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1148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rFonts w:ascii="DejaVu Sans" w:hAnsi="DejaVu Sans" w:cs="DejaVu Sans"/>
                                <w:sz w:val="40"/>
                                <w:szCs w:val="40"/>
                              </w:rPr>
                              <w:br/>
                            </w:r>
                            <w:r>
                              <w:t>Hxy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