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A first</w:t>
      </w:r>
    </w:p>
    <w:p>
      <w:r>
        <w:t xml:space="preserve">SECTION A second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>
      <w:pPr>
        <w:sectPr>
          <w:type w:val="nextPage"/>
          <w:pgSz w:w="12240" w:h="15840"/>
          <w:pgMar w:top="1440" w:right="1440" w:bottom="1440" w:left="2880" w:header="720" w:footer="720"/>
        </w:sectPr>
      </w:pPr>
    </w:p>
    <w:p>
      <w:r>
        <w:t xml:space="preserve">SECTION C first</w:t>
      </w:r>
    </w:p>
    <w:p>
      <w:r>
        <w:t xml:space="preserve">SECTION C second</w:t>
      </w:r>
    </w:p>
    <w:sectPr>
      <w:type w:val="nextPage"/>
      <w:pgSz w:w="12240" w:h="15840"/>
      <w:pgMar w:top="1440" w:right="1440" w:bottom="1440" w:left="288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DejaVu Serif" w:hAnsi="DejaVu Serif"/>
        <w:sz w:val="24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