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bookmarkStart w:id="1" w:name="_RefCap"/>
      <w:r>
        <w:rPr>
          <w:rFonts w:ascii="Arial" w:hAnsi="Arial"/>
          <w:sz w:val="18"/>
        </w:rPr>
        <w:t xml:space="preserve">Table 2</w:t>
      </w:r>
      <w:r>
        <w:rPr>
          <w:rFonts w:ascii="Arial" w:hAnsi="Arial"/>
          <w:sz w:val="18"/>
        </w:rPr>
        <w:t xml:space="preserve">: Adjusted Allowance Times for SAE Type IV Propylene Glycol (PG) Fluids</w:t>
      </w:r>
      <w:bookmarkEnd w:id="1"/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Filler line that holds the page down so the sentence below sits on the last line that the page has room for at all.</w:t>
      </w:r>
    </w:p>
    <w:p>
      <w:pPr/>
      <w:r>
        <w:rPr>
          <w:rFonts w:ascii="Arial" w:hAnsi="Arial"/>
          <w:sz w:val="18"/>
        </w:rPr>
        <w:t xml:space="preserve">Heavy snow, ice pellets and hail (</w:t>
      </w:r>
      <w:r>
        <w:rPr>
          <w:rFonts w:ascii="Arial" w:hAnsi="Arial"/>
          <w:sz w:val="18"/>
        </w:rPr>
        <w:fldChar w:fldCharType="begin"/>
      </w:r>
      <w:r>
        <w:rPr>
          <w:rFonts w:ascii="Arial" w:hAnsi="Arial"/>
          <w:sz w:val="18"/>
        </w:rPr>
        <w:instrText xml:space="preserve"> REF _RefCap \h </w:instrText>
      </w:r>
      <w:r>
        <w:rPr>
          <w:rFonts w:ascii="Arial" w:hAnsi="Arial"/>
          <w:sz w:val="18"/>
        </w:rPr>
        <w:fldChar w:fldCharType="separate"/>
      </w:r>
      <w:r>
        <w:rPr>
          <w:rFonts w:ascii="Arial" w:hAnsi="Arial"/>
          <w:sz w:val="18"/>
        </w:rPr>
        <w:t xml:space="preserve">Table 2</w:t>
      </w:r>
      <w:r>
        <w:rPr>
          <w:rFonts w:ascii="Arial" w:hAnsi="Arial"/>
          <w:sz w:val="18"/>
        </w:rPr>
        <w:fldChar w:fldCharType="end"/>
      </w:r>
      <w:r>
        <w:rPr>
          <w:rFonts w:ascii="Arial" w:hAnsi="Arial"/>
          <w:sz w:val="18"/>
        </w:rPr>
        <w:t xml:space="preserve"> provides adjusted allowance times).</w:t>
      </w:r>
    </w:p>
    <w:p>
      <w:pPr/>
      <w:r>
        <w:rPr>
          <w:rFonts w:ascii="Arial" w:hAnsi="Arial"/>
          <w:sz w:val="18"/>
        </w:rPr>
        <w:t xml:space="preserve">The cautions that apply to the holdover times in the table above can be found on page 9.</w:t>
      </w:r>
    </w:p>
    <w:sectPr>
      <w:pgSz w:w="12240" w:h="5184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