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54" w:name="Xaeec6341441bb03df628f20ecb44ec445fd11ec"/>
    <w:p>
      <w:pPr>
        <w:pStyle w:val="Heading1"/>
      </w:pPr>
      <w:r>
        <w:t xml:space="preserve">Guidelines for Custom Book Cover Templates</w:t>
      </w:r>
    </w:p>
    <w:p>
      <w:pPr>
        <w:pStyle w:val="FirstParagraph"/>
      </w:pPr>
      <w:r>
        <w:t xml:space="preserve">This guide covers how to prepare and export PDF templates for your school’s custom book covers so LibreTexts’ book export pipeline (Shapeshift) can use them.</w:t>
      </w:r>
    </w:p>
    <w:p>
      <w:pPr>
        <w:pStyle w:val="BodyText"/>
      </w:pPr>
      <w:r>
        <w:t xml:space="preserve">Visual design is largely up to you, however, there are a few specific technical choices in InDesign/Illustrator and the PDF export step that determine whether Shapeshift can successfully customize and print the template with each book’s title, author, and other details. This doc explains those choices and how to implement them.</w:t>
      </w:r>
    </w:p>
    <w:p>
      <w:r>
        <w:pict>
          <v:rect style="width:0;height:1.5pt" o:hralign="center" o:hrstd="t" o:hr="t"/>
        </w:pict>
      </w:r>
    </w:p>
    <w:bookmarkStart w:id="29" w:name="X3c9e3262cb12fed5df8d86d7b1623a5686934f2"/>
    <w:p>
      <w:pPr>
        <w:pStyle w:val="Heading2"/>
      </w:pPr>
      <w:r>
        <w:t xml:space="preserve">Before you start designing: understand the process and limitations</w:t>
      </w:r>
    </w:p>
    <w:p>
      <w:pPr>
        <w:pStyle w:val="FirstParagraph"/>
      </w:pPr>
      <w:r>
        <w:t xml:space="preserve">Because of printing and PDF generation constraints, not every aspect of LibreTexts’ books can be customized. It’s important to understand these limitations before you start designing.</w:t>
      </w:r>
    </w:p>
    <w:bookmarkStart w:id="20" w:name="context-of-the-process"/>
    <w:p>
      <w:pPr>
        <w:pStyle w:val="Heading3"/>
      </w:pPr>
      <w:r>
        <w:t xml:space="preserve">Context of the process</w:t>
      </w:r>
    </w:p>
    <w:p>
      <w:pPr>
        <w:pStyle w:val="FirstParagraph"/>
      </w:pPr>
      <w:r>
        <w:t xml:space="preserve">Before any book is exported to a PDF, it exists in one of our 16 libraries as a collection of HTML files, images, and metadata. When we export a book, Shapeshift takes that source content and turns it into a print-ready PDF of the</w:t>
      </w:r>
      <w:r>
        <w:t xml:space="preserve"> </w:t>
      </w:r>
      <w:r>
        <w:t xml:space="preserve">“</w:t>
      </w:r>
      <w:r>
        <w:t xml:space="preserve">interior</w:t>
      </w:r>
      <w:r>
        <w:t xml:space="preserve">”</w:t>
      </w:r>
      <w:r>
        <w:t xml:space="preserve"> </w:t>
      </w:r>
      <w:r>
        <w:t xml:space="preserve">of the book (the pages). The</w:t>
      </w:r>
      <w:r>
        <w:t xml:space="preserve"> </w:t>
      </w:r>
      <w:r>
        <w:t xml:space="preserve">“</w:t>
      </w:r>
      <w:r>
        <w:t xml:space="preserve">interior</w:t>
      </w:r>
      <w:r>
        <w:t xml:space="preserve">”</w:t>
      </w:r>
      <w:r>
        <w:t xml:space="preserve"> </w:t>
      </w:r>
      <w:r>
        <w:t xml:space="preserve">and the</w:t>
      </w:r>
      <w:r>
        <w:t xml:space="preserve"> </w:t>
      </w:r>
      <w:r>
        <w:t xml:space="preserve">“</w:t>
      </w:r>
      <w:r>
        <w:t xml:space="preserve">cover</w:t>
      </w:r>
      <w:r>
        <w:t xml:space="preserve">”</w:t>
      </w:r>
      <w:r>
        <w:t xml:space="preserve"> </w:t>
      </w:r>
      <w:r>
        <w:t xml:space="preserve">are two completely separate PDFs that get sent to LibreTexts’ printing partner, Lulu, for printing.</w:t>
      </w:r>
    </w:p>
    <w:p>
      <w:pPr>
        <w:pStyle w:val="BodyText"/>
      </w:pPr>
      <w:r>
        <w:t xml:space="preserve">When a print job is submitted, Lulu validates the interior and cover PDFs to ensure they will print correctly. If either PDF doesn’t meet Lulu’s requirements, the entire print job is rejected and we have to fix the template and resubmit. This is why it’s crucial to follow the guidelines in this document carefully.</w:t>
      </w:r>
    </w:p>
    <w:p>
      <w:pPr>
        <w:pStyle w:val="BodyText"/>
      </w:pPr>
      <w:r>
        <w:t xml:space="preserve">Because Shapeshift pays very special attention to accessibility, page breaks, offsets for binding, and other layout considerations, the interior PDF is generated with a specific structure, formatting, and style that can’t be customized. The cover PDF, however, is completely separate and can be designed and customized to your school’s branding as long as it meets the technical requirements outlined in this document.</w:t>
      </w:r>
    </w:p>
    <w:bookmarkEnd w:id="20"/>
    <w:bookmarkStart w:id="21" w:name="what-can-be-customized"/>
    <w:p>
      <w:pPr>
        <w:pStyle w:val="Heading3"/>
      </w:pPr>
      <w:r>
        <w:t xml:space="preserve">What can be customized</w:t>
      </w:r>
    </w:p>
    <w:p>
      <w:pPr>
        <w:numPr>
          <w:ilvl w:val="0"/>
          <w:numId w:val="1001"/>
        </w:numPr>
        <w:pStyle w:val="Compact"/>
      </w:pPr>
      <w:r>
        <w:t xml:space="preserve">The overall visual design of the cover (layout, colors, images, etc.)</w:t>
      </w:r>
    </w:p>
    <w:p>
      <w:pPr>
        <w:numPr>
          <w:ilvl w:val="0"/>
          <w:numId w:val="1001"/>
        </w:numPr>
        <w:pStyle w:val="Compact"/>
      </w:pPr>
      <w:r>
        <w:t xml:space="preserve">The placement and styling of dynamic fields (title, author, etc.) as long as they follow the technical requirements detailed in this document</w:t>
      </w:r>
    </w:p>
    <w:p>
      <w:pPr>
        <w:numPr>
          <w:ilvl w:val="0"/>
          <w:numId w:val="1001"/>
        </w:numPr>
        <w:pStyle w:val="Compact"/>
      </w:pPr>
      <w:r>
        <w:t xml:space="preserve">The color for the</w:t>
      </w:r>
      <w:r>
        <w:t xml:space="preserve"> </w:t>
      </w:r>
      <w:r>
        <w:t xml:space="preserve">“</w:t>
      </w:r>
      <w:r>
        <w:t xml:space="preserve">spine</w:t>
      </w:r>
      <w:r>
        <w:t xml:space="preserve">”</w:t>
      </w:r>
      <w:r>
        <w:t xml:space="preserve"> </w:t>
      </w:r>
      <w:r>
        <w:t xml:space="preserve">of the book cover (the vertical strip that appears on the left edge of the cover when printed)</w:t>
      </w:r>
    </w:p>
    <w:bookmarkEnd w:id="21"/>
    <w:bookmarkStart w:id="22" w:name="what-cant-be-customized"/>
    <w:p>
      <w:pPr>
        <w:pStyle w:val="Heading3"/>
      </w:pPr>
      <w:r>
        <w:t xml:space="preserve">What can’t be customized</w:t>
      </w:r>
    </w:p>
    <w:p>
      <w:pPr>
        <w:numPr>
          <w:ilvl w:val="0"/>
          <w:numId w:val="1002"/>
        </w:numPr>
        <w:pStyle w:val="Compact"/>
      </w:pPr>
      <w:r>
        <w:t xml:space="preserve">The interior PDF structure, formatting, and style (this is generated by Shapeshift based on the source content and is not influenced by the cover template)</w:t>
      </w:r>
    </w:p>
    <w:p>
      <w:pPr>
        <w:numPr>
          <w:ilvl w:val="0"/>
          <w:numId w:val="1002"/>
        </w:numPr>
        <w:pStyle w:val="Compact"/>
      </w:pPr>
      <w:r>
        <w:t xml:space="preserve">The specific dynamic content that gets filled into the form fields (the data for these fields comes from our book metadata and can’t be changed by the template design)</w:t>
      </w:r>
    </w:p>
    <w:p>
      <w:pPr>
        <w:numPr>
          <w:ilvl w:val="0"/>
          <w:numId w:val="1002"/>
        </w:numPr>
        <w:pStyle w:val="Compact"/>
      </w:pPr>
      <w:r>
        <w:t xml:space="preserve">The overall dimensions and bleed requirements for the cover PDF (these are determined by Lulu’s printing specifications and must be followed to ensure the cover prints correctly)</w:t>
      </w:r>
    </w:p>
    <w:bookmarkEnd w:id="22"/>
    <w:bookmarkStart w:id="26" w:name="about-the-spine-area"/>
    <w:p>
      <w:pPr>
        <w:pStyle w:val="Heading3"/>
      </w:pPr>
      <w:r>
        <w:t xml:space="preserve">About the spine area</w:t>
      </w:r>
    </w:p>
    <w:p>
      <w:pPr>
        <w:pStyle w:val="FirstParagraph"/>
      </w:pPr>
      <w:r>
        <w:t xml:space="preserve">Because of the complexities of determining the exact width of the spine based on page count, paper thickness, and cover type, using a fixed design from a template is not feasible. Instead, we allow you to specify a solid color for the spine area, plus an optional logo for your school’s branding. This ensures that the spine will always print correctly regardless of the book’s page count, while still allowing for some level of customization.</w:t>
      </w:r>
    </w:p>
    <w:bookmarkStart w:id="23" w:name="spine-color"/>
    <w:p>
      <w:pPr>
        <w:pStyle w:val="Heading4"/>
      </w:pPr>
      <w:r>
        <w:t xml:space="preserve">Spine color</w:t>
      </w:r>
    </w:p>
    <w:p>
      <w:pPr>
        <w:pStyle w:val="FirstParagraph"/>
      </w:pPr>
      <w:r>
        <w:t xml:space="preserve">Provide the spine color in</w:t>
      </w:r>
      <w:r>
        <w:t xml:space="preserve"> </w:t>
      </w:r>
      <w:r>
        <w:rPr>
          <w:bCs/>
          <w:b/>
        </w:rPr>
        <w:t xml:space="preserve">one</w:t>
      </w:r>
      <w:r>
        <w:t xml:space="preserve"> </w:t>
      </w:r>
      <w:r>
        <w:t xml:space="preserve">of the following formats. CMYK is preferred for print fidelity:</w:t>
      </w:r>
    </w:p>
    <w:p>
      <w:pPr>
        <w:numPr>
          <w:ilvl w:val="0"/>
          <w:numId w:val="1003"/>
        </w:numPr>
        <w:pStyle w:val="Compact"/>
      </w:pPr>
      <w:r>
        <w:rPr>
          <w:bCs/>
          <w:b/>
        </w:rPr>
        <w:t xml:space="preserve">CMYK percentages</w:t>
      </w:r>
      <w:r>
        <w:t xml:space="preserve"> </w:t>
      </w:r>
      <w:r>
        <w:t xml:space="preserve">— e.g.,</w:t>
      </w:r>
      <w:r>
        <w:t xml:space="preserve"> </w:t>
      </w:r>
      <w:r>
        <w:rPr>
          <w:rStyle w:val="VerbatimChar"/>
        </w:rPr>
        <w:t xml:space="preserve">C: 100, M: 60, Y: 0, K: 20</w:t>
      </w:r>
      <w:r>
        <w:t xml:space="preserve"> </w:t>
      </w:r>
      <w:r>
        <w:rPr>
          <w:iCs/>
          <w:i/>
        </w:rPr>
        <w:t xml:space="preserve">(preferred)</w:t>
      </w:r>
    </w:p>
    <w:p>
      <w:pPr>
        <w:numPr>
          <w:ilvl w:val="0"/>
          <w:numId w:val="1003"/>
        </w:numPr>
        <w:pStyle w:val="Compact"/>
      </w:pPr>
      <w:r>
        <w:rPr>
          <w:bCs/>
          <w:b/>
        </w:rPr>
        <w:t xml:space="preserve">Pantone solid coated</w:t>
      </w:r>
      <w:r>
        <w:t xml:space="preserve"> </w:t>
      </w:r>
      <w:r>
        <w:t xml:space="preserve">— e.g.,</w:t>
      </w:r>
      <w:r>
        <w:t xml:space="preserve"> </w:t>
      </w:r>
      <w:r>
        <w:rPr>
          <w:rStyle w:val="VerbatimChar"/>
        </w:rPr>
        <w:t xml:space="preserve">Pantone 286 C</w:t>
      </w:r>
    </w:p>
    <w:p>
      <w:pPr>
        <w:numPr>
          <w:ilvl w:val="0"/>
          <w:numId w:val="1003"/>
        </w:numPr>
        <w:pStyle w:val="Compact"/>
      </w:pPr>
      <w:r>
        <w:rPr>
          <w:bCs/>
          <w:b/>
        </w:rPr>
        <w:t xml:space="preserve">sRGB hex</w:t>
      </w:r>
      <w:r>
        <w:t xml:space="preserve"> </w:t>
      </w:r>
      <w:r>
        <w:t xml:space="preserve">— e.g.,</w:t>
      </w:r>
      <w:r>
        <w:t xml:space="preserve"> </w:t>
      </w:r>
      <w:r>
        <w:rPr>
          <w:rStyle w:val="VerbatimChar"/>
        </w:rPr>
        <w:t xml:space="preserve">#003366</w:t>
      </w:r>
      <w:r>
        <w:t xml:space="preserve"> </w:t>
      </w:r>
      <w:r>
        <w:t xml:space="preserve">(we’ll convert to CMYK using the sRGB IEC61966-2.1 → US Web Coated SWOP v2 profile; the printed result may differ slightly from your screen)</w:t>
      </w:r>
    </w:p>
    <w:bookmarkEnd w:id="23"/>
    <w:bookmarkStart w:id="24" w:name="spine-logo-optional"/>
    <w:p>
      <w:pPr>
        <w:pStyle w:val="Heading4"/>
      </w:pPr>
      <w:r>
        <w:t xml:space="preserve">Spine logo (optional)</w:t>
      </w:r>
    </w:p>
    <w:p>
      <w:pPr>
        <w:pStyle w:val="FirstParagraph"/>
      </w:pPr>
      <w:r>
        <w:t xml:space="preserve">If you’d like a logo on the spine, it must meet these specs:</w:t>
      </w:r>
    </w:p>
    <w:p>
      <w:pPr>
        <w:numPr>
          <w:ilvl w:val="0"/>
          <w:numId w:val="1004"/>
        </w:numPr>
        <w:pStyle w:val="Compact"/>
      </w:pPr>
      <w:r>
        <w:rPr>
          <w:bCs/>
          <w:b/>
        </w:rPr>
        <w:t xml:space="preserve">Format:</w:t>
      </w:r>
      <w:r>
        <w:t xml:space="preserve"> </w:t>
      </w:r>
      <w:r>
        <w:t xml:space="preserve">SVG or PDF (vector) preferred. PNG accepted at</w:t>
      </w:r>
      <w:r>
        <w:t xml:space="preserve"> </w:t>
      </w:r>
      <w:r>
        <w:rPr>
          <w:bCs/>
          <w:b/>
        </w:rPr>
        <w:t xml:space="preserve">≥ 300 PPI at intended print size</w:t>
      </w:r>
      <w:r>
        <w:t xml:space="preserve">.</w:t>
      </w:r>
    </w:p>
    <w:p>
      <w:pPr>
        <w:numPr>
          <w:ilvl w:val="0"/>
          <w:numId w:val="1004"/>
        </w:numPr>
        <w:pStyle w:val="Compact"/>
      </w:pPr>
      <w:r>
        <w:rPr>
          <w:bCs/>
          <w:b/>
        </w:rPr>
        <w:t xml:space="preserve">Background:</w:t>
      </w:r>
      <w:r>
        <w:t xml:space="preserve"> </w:t>
      </w:r>
      <w:r>
        <w:t xml:space="preserve">transparent if the logo isn’t a full rectangle (so it sits cleanly on the spine color).</w:t>
      </w:r>
    </w:p>
    <w:p>
      <w:pPr>
        <w:numPr>
          <w:ilvl w:val="0"/>
          <w:numId w:val="1004"/>
        </w:numPr>
        <w:pStyle w:val="Compact"/>
      </w:pPr>
      <w:r>
        <w:rPr>
          <w:bCs/>
          <w:b/>
        </w:rPr>
        <w:t xml:space="preserve">Color mode:</w:t>
      </w:r>
      <w:r>
        <w:t xml:space="preserve"> </w:t>
      </w:r>
      <w:r>
        <w:t xml:space="preserve">CMYK preferred; sRGB acceptable.</w:t>
      </w:r>
    </w:p>
    <w:p>
      <w:pPr>
        <w:numPr>
          <w:ilvl w:val="0"/>
          <w:numId w:val="1004"/>
        </w:numPr>
        <w:pStyle w:val="Compact"/>
      </w:pPr>
      <w:r>
        <w:rPr>
          <w:bCs/>
          <w:b/>
        </w:rPr>
        <w:t xml:space="preserve">Sizing:</w:t>
      </w:r>
      <w:r>
        <w:t xml:space="preserve"> </w:t>
      </w:r>
      <w:r>
        <w:t xml:space="preserve">We’ll scale your logo to fit while preserving aspect ratio. Spine width varies per book, so the logo must look acceptable at a range of widths (typically 0.25 in to 1.5 in). Note: at very narrow spine widths, we may need to drop the logo entirely to avoid distortion, so ensure the design is still acceptable without the logo.</w:t>
      </w:r>
    </w:p>
    <w:p>
      <w:pPr>
        <w:numPr>
          <w:ilvl w:val="0"/>
          <w:numId w:val="1004"/>
        </w:numPr>
        <w:pStyle w:val="Compact"/>
      </w:pPr>
      <w:r>
        <w:rPr>
          <w:bCs/>
          <w:b/>
        </w:rPr>
        <w:t xml:space="preserve">Single color or full color:</w:t>
      </w:r>
      <w:r>
        <w:t xml:space="preserve"> </w:t>
      </w:r>
      <w:r>
        <w:t xml:space="preserve">both are fine, but ensure the logo has sufficient contrast against the chosen spine color.</w:t>
      </w:r>
    </w:p>
    <w:bookmarkEnd w:id="24"/>
    <w:bookmarkStart w:id="25" w:name="meeting-the-covers"/>
    <w:p>
      <w:pPr>
        <w:pStyle w:val="Heading4"/>
      </w:pPr>
      <w:r>
        <w:t xml:space="preserve">Meeting the covers</w:t>
      </w:r>
    </w:p>
    <w:p>
      <w:pPr>
        <w:pStyle w:val="FirstParagraph"/>
      </w:pPr>
      <w:r>
        <w:t xml:space="preserve">As you’ll find in many Lulu templates and LibreTexts’ default cover design, the front and back covers often</w:t>
      </w:r>
      <w:r>
        <w:t xml:space="preserve"> </w:t>
      </w:r>
      <w:r>
        <w:t xml:space="preserve">“</w:t>
      </w:r>
      <w:r>
        <w:t xml:space="preserve">meet</w:t>
      </w:r>
      <w:r>
        <w:t xml:space="preserve">”</w:t>
      </w:r>
      <w:r>
        <w:t xml:space="preserve"> </w:t>
      </w:r>
      <w:r>
        <w:t xml:space="preserve">the spine with a design element of the same color as the spine for a cohesive look. It’s not required to do this, but it generally provides a more polished final appearance in print. If you choose to do this, make sure to extend that design element across the entire spine area in the template, and use the same color as the spine color you specify.</w:t>
      </w:r>
    </w:p>
    <w:bookmarkEnd w:id="25"/>
    <w:bookmarkEnd w:id="26"/>
    <w:bookmarkStart w:id="27" w:name="overview-of-the-process"/>
    <w:p>
      <w:pPr>
        <w:pStyle w:val="Heading3"/>
      </w:pPr>
      <w:r>
        <w:t xml:space="preserve">Overview of the process</w:t>
      </w:r>
    </w:p>
    <w:p>
      <w:pPr>
        <w:numPr>
          <w:ilvl w:val="0"/>
          <w:numId w:val="1005"/>
        </w:numPr>
        <w:pStyle w:val="Compact"/>
      </w:pPr>
      <w:r>
        <w:t xml:space="preserve">You design the book cover template in InDesign or Illustrator, leaving placeholder areas for dynamic content (title, author, etc.).</w:t>
      </w:r>
    </w:p>
    <w:p>
      <w:pPr>
        <w:numPr>
          <w:ilvl w:val="0"/>
          <w:numId w:val="1005"/>
        </w:numPr>
        <w:pStyle w:val="Compact"/>
      </w:pPr>
      <w:r>
        <w:t xml:space="preserve">You export the design to PDF with specific settings (full font embedding, no outlining, etc.) and set up form fields for the dynamic content areas using a PDF editor.</w:t>
      </w:r>
    </w:p>
    <w:p>
      <w:pPr>
        <w:numPr>
          <w:ilvl w:val="0"/>
          <w:numId w:val="1005"/>
        </w:numPr>
        <w:pStyle w:val="Compact"/>
      </w:pPr>
      <w:r>
        <w:t xml:space="preserve">You send us the PDF and source files (.indd or .ai) for the template and we verify it meets the requirements (form fields, fonts embedded, etc.).</w:t>
      </w:r>
    </w:p>
    <w:p>
      <w:pPr>
        <w:numPr>
          <w:ilvl w:val="0"/>
          <w:numId w:val="1005"/>
        </w:numPr>
        <w:pStyle w:val="Compact"/>
      </w:pPr>
      <w:r>
        <w:t xml:space="preserve">You tell us the color we should use for the</w:t>
      </w:r>
      <w:r>
        <w:t xml:space="preserve"> </w:t>
      </w:r>
      <w:r>
        <w:t xml:space="preserve">“</w:t>
      </w:r>
      <w:r>
        <w:t xml:space="preserve">spine</w:t>
      </w:r>
      <w:r>
        <w:t xml:space="preserve">”</w:t>
      </w:r>
      <w:r>
        <w:t xml:space="preserve"> </w:t>
      </w:r>
      <w:r>
        <w:t xml:space="preserve">of the book cover and, optionally, provide a logo file to place in the spine area.</w:t>
      </w:r>
    </w:p>
    <w:p>
      <w:pPr>
        <w:numPr>
          <w:ilvl w:val="0"/>
          <w:numId w:val="1005"/>
        </w:numPr>
        <w:pStyle w:val="Compact"/>
      </w:pPr>
      <w:r>
        <w:t xml:space="preserve">We integrate the template into our Shapeshift pipeline and test it with sample data to ensure customization works correctly.</w:t>
      </w:r>
    </w:p>
    <w:p>
      <w:pPr>
        <w:numPr>
          <w:ilvl w:val="0"/>
          <w:numId w:val="1005"/>
        </w:numPr>
        <w:pStyle w:val="Compact"/>
      </w:pPr>
      <w:r>
        <w:t xml:space="preserve">Once verified, the template is used to generate custom book covers for each exported book originating from your school.</w:t>
      </w:r>
    </w:p>
    <w:bookmarkEnd w:id="27"/>
    <w:bookmarkStart w:id="28" w:name="other-important-notes"/>
    <w:p>
      <w:pPr>
        <w:pStyle w:val="Heading3"/>
      </w:pPr>
      <w:r>
        <w:t xml:space="preserve">Other important notes</w:t>
      </w:r>
    </w:p>
    <w:p>
      <w:pPr>
        <w:numPr>
          <w:ilvl w:val="0"/>
          <w:numId w:val="1006"/>
        </w:numPr>
        <w:pStyle w:val="Compact"/>
      </w:pPr>
      <w:r>
        <w:t xml:space="preserve">Only hardcover and paperback covers are supported. We do not support spiral, saddle-stitch, dust jacket, or other cover/binding types at this time.</w:t>
      </w:r>
    </w:p>
    <w:p>
      <w:pPr>
        <w:numPr>
          <w:ilvl w:val="0"/>
          <w:numId w:val="1006"/>
        </w:numPr>
        <w:pStyle w:val="Compact"/>
      </w:pPr>
      <w:r>
        <w:t xml:space="preserve">You may see hardcover referred to as</w:t>
      </w:r>
      <w:r>
        <w:t xml:space="preserve"> </w:t>
      </w:r>
      <w:r>
        <w:t xml:space="preserve">“</w:t>
      </w:r>
      <w:r>
        <w:t xml:space="preserve">casewrap</w:t>
      </w:r>
      <w:r>
        <w:t xml:space="preserve">”</w:t>
      </w:r>
      <w:r>
        <w:t xml:space="preserve"> </w:t>
      </w:r>
      <w:r>
        <w:t xml:space="preserve">and paperback referred to as</w:t>
      </w:r>
      <w:r>
        <w:t xml:space="preserve"> </w:t>
      </w:r>
      <w:r>
        <w:t xml:space="preserve">“</w:t>
      </w:r>
      <w:r>
        <w:t xml:space="preserve">perfect bound</w:t>
      </w:r>
      <w:r>
        <w:t xml:space="preserve">”</w:t>
      </w:r>
      <w:r>
        <w:t xml:space="preserve"> </w:t>
      </w:r>
      <w:r>
        <w:t xml:space="preserve">in Lulu’s documentation. These are the same thing.</w:t>
      </w:r>
    </w:p>
    <w:p>
      <w:pPr>
        <w:numPr>
          <w:ilvl w:val="0"/>
          <w:numId w:val="1006"/>
        </w:numPr>
        <w:pStyle w:val="Compact"/>
      </w:pPr>
      <w:r>
        <w:rPr>
          <w:bCs/>
          <w:b/>
        </w:rPr>
        <w:t xml:space="preserve">Hardcover (casewrap) and paperback (perfect bound) have different physical dimensions</w:t>
      </w:r>
      <w:r>
        <w:t xml:space="preserve"> </w:t>
      </w:r>
      <w:r>
        <w:t xml:space="preserve">(casewrap includes wraparound flaps and requires a 0.75 in safety margin; paperback does not). You must provide a</w:t>
      </w:r>
      <w:r>
        <w:t xml:space="preserve"> </w:t>
      </w:r>
      <w:r>
        <w:rPr>
          <w:bCs/>
          <w:b/>
        </w:rPr>
        <w:t xml:space="preserve">separate template PDF for each binding</w:t>
      </w:r>
      <w:r>
        <w:t xml:space="preserve"> </w:t>
      </w:r>
      <w:r>
        <w:t xml:space="preserve">you want to support.</w:t>
      </w:r>
    </w:p>
    <w:p>
      <w:pPr>
        <w:numPr>
          <w:ilvl w:val="0"/>
          <w:numId w:val="1006"/>
        </w:numPr>
        <w:pStyle w:val="Compact"/>
      </w:pPr>
      <w:r>
        <w:t xml:space="preserve">The more source files/export options you provide, the easier it is for us to troubleshoot and provide guidance if something isn’t working correctly.</w:t>
      </w:r>
    </w:p>
    <w:p>
      <w:pPr>
        <w:numPr>
          <w:ilvl w:val="0"/>
          <w:numId w:val="1006"/>
        </w:numPr>
        <w:pStyle w:val="Compact"/>
      </w:pPr>
      <w:r>
        <w:rPr>
          <w:bCs/>
          <w:b/>
        </w:rPr>
        <w:t xml:space="preserve">Plan for one or two revision rounds.</w:t>
      </w:r>
      <w:r>
        <w:t xml:space="preserve"> </w:t>
      </w:r>
      <w:r>
        <w:t xml:space="preserve">After we receive your template, we’ll fill it with sample data and send back a proof PDF. It’s normal to iterate once or twice on alignment and font choices before final approval.</w:t>
      </w:r>
    </w:p>
    <w:p>
      <w:r>
        <w:pict>
          <v:rect style="width:0;height:1.5pt" o:hralign="center" o:hrstd="t" o:hr="t"/>
        </w:pict>
      </w:r>
    </w:p>
    <w:bookmarkEnd w:id="28"/>
    <w:bookmarkEnd w:id="29"/>
    <w:bookmarkStart w:id="39" w:name="X0b0f35f096f4f9a0e57a290c58637ce72f32dc2"/>
    <w:p>
      <w:pPr>
        <w:pStyle w:val="Heading2"/>
      </w:pPr>
      <w:r>
        <w:t xml:space="preserve">Step 1: Start designing the template with the correct dimensions and guidelines</w:t>
      </w:r>
    </w:p>
    <w:p>
      <w:pPr>
        <w:pStyle w:val="FirstParagraph"/>
      </w:pPr>
      <w:r>
        <w:t xml:space="preserve">To ensure the book cover will be generated and printed correctly, you’ll need to follow some specific guidelines when designing the template in InDesign or Illustrator.</w:t>
      </w:r>
    </w:p>
    <w:bookmarkStart w:id="30" w:name="supported-trim-sizes"/>
    <w:p>
      <w:pPr>
        <w:pStyle w:val="Heading3"/>
      </w:pPr>
      <w:r>
        <w:t xml:space="preserve">Supported trim sizes</w:t>
      </w:r>
    </w:p>
    <w:p>
      <w:pPr>
        <w:pStyle w:val="FirstParagraph"/>
      </w:pPr>
      <w:r>
        <w:t xml:space="preserve">We currently only support US Letter trim size (8.5 in x 11 in) for both hardcover and paperback templates. This is the most common trim size for textbooks and ensures the widest compatibility with Lulu’s printing options.</w:t>
      </w:r>
    </w:p>
    <w:bookmarkEnd w:id="30"/>
    <w:bookmarkStart w:id="34" w:name="design-guidelines"/>
    <w:p>
      <w:pPr>
        <w:pStyle w:val="Heading3"/>
      </w:pPr>
      <w:r>
        <w:t xml:space="preserve">Design guidelines</w:t>
      </w:r>
    </w:p>
    <w:p>
      <w:pPr>
        <w:numPr>
          <w:ilvl w:val="0"/>
          <w:numId w:val="1007"/>
        </w:numPr>
        <w:pStyle w:val="Compact"/>
      </w:pPr>
      <w:r>
        <w:t xml:space="preserve">Images must be 300 PPI resolution minimum, not exceeding 600 PPI resolution</w:t>
      </w:r>
    </w:p>
    <w:p>
      <w:pPr>
        <w:numPr>
          <w:ilvl w:val="0"/>
          <w:numId w:val="1007"/>
        </w:numPr>
        <w:pStyle w:val="Compact"/>
      </w:pPr>
      <w:r>
        <w:t xml:space="preserve">Rasterize vector</w:t>
      </w:r>
      <w:r>
        <w:t xml:space="preserve"> </w:t>
      </w:r>
      <w:r>
        <w:rPr>
          <w:iCs/>
          <w:i/>
        </w:rPr>
        <w:t xml:space="preserve">images and illustrations</w:t>
      </w:r>
      <w:r>
        <w:t xml:space="preserve"> </w:t>
      </w:r>
      <w:r>
        <w:t xml:space="preserve">(logos, icons, decorative artwork).</w:t>
      </w:r>
      <w:r>
        <w:t xml:space="preserve"> </w:t>
      </w:r>
      <w:r>
        <w:rPr>
          <w:bCs/>
          <w:b/>
        </w:rPr>
        <w:t xml:space="preserve">Do not rasterize or outline text</w:t>
      </w:r>
      <w:r>
        <w:t xml:space="preserve"> </w:t>
      </w:r>
      <w:r>
        <w:t xml:space="preserve">— leave text as live text so Shapeshift can fill dynamic content correctly (see Step 3)</w:t>
      </w:r>
    </w:p>
    <w:p>
      <w:pPr>
        <w:numPr>
          <w:ilvl w:val="0"/>
          <w:numId w:val="1007"/>
        </w:numPr>
        <w:pStyle w:val="Compact"/>
      </w:pPr>
      <w:r>
        <w:t xml:space="preserve">All fonts should be embedded</w:t>
      </w:r>
      <w:r>
        <w:t xml:space="preserve"> </w:t>
      </w:r>
      <w:r>
        <w:rPr>
          <w:bCs/>
          <w:b/>
        </w:rPr>
        <w:t xml:space="preserve">fully (not subsetted)</w:t>
      </w:r>
      <w:r>
        <w:t xml:space="preserve">. In InDesign/Illustrator, set the PDF export’s font subset threshold to</w:t>
      </w:r>
      <w:r>
        <w:t xml:space="preserve"> </w:t>
      </w:r>
      <w:r>
        <w:rPr>
          <w:bCs/>
          <w:b/>
        </w:rPr>
        <w:t xml:space="preserve">0%</w:t>
      </w:r>
      <w:r>
        <w:t xml:space="preserve"> </w:t>
      </w:r>
      <w:r>
        <w:t xml:space="preserve">(counterintuitively,</w:t>
      </w:r>
      <w:r>
        <w:t xml:space="preserve"> </w:t>
      </w:r>
      <w:r>
        <w:t xml:space="preserve">“</w:t>
      </w:r>
      <w:r>
        <w:t xml:space="preserve">0%</w:t>
      </w:r>
      <w:r>
        <w:t xml:space="preserve">”</w:t>
      </w:r>
      <w:r>
        <w:t xml:space="preserve"> </w:t>
      </w:r>
      <w:r>
        <w:t xml:space="preserve">means</w:t>
      </w:r>
      <w:r>
        <w:t xml:space="preserve"> </w:t>
      </w:r>
      <w:r>
        <w:t xml:space="preserve">“</w:t>
      </w:r>
      <w:r>
        <w:t xml:space="preserve">never subset, always embed the whole font</w:t>
      </w:r>
      <w:r>
        <w:t xml:space="preserve">”</w:t>
      </w:r>
      <w:r>
        <w:t xml:space="preserve">). See Step 3 for details and why this matters</w:t>
      </w:r>
    </w:p>
    <w:p>
      <w:pPr>
        <w:numPr>
          <w:ilvl w:val="0"/>
          <w:numId w:val="1007"/>
        </w:numPr>
        <w:pStyle w:val="Compact"/>
      </w:pPr>
      <w:r>
        <w:t xml:space="preserve">Flatten transparent layers and vector</w:t>
      </w:r>
      <w:r>
        <w:t xml:space="preserve"> </w:t>
      </w:r>
      <w:r>
        <w:rPr>
          <w:iCs/>
          <w:i/>
        </w:rPr>
        <w:t xml:space="preserve">artwork</w:t>
      </w:r>
      <w:r>
        <w:t xml:space="preserve">. Leave text fields as live text — flattening should not touch them</w:t>
      </w:r>
    </w:p>
    <w:p>
      <w:pPr>
        <w:numPr>
          <w:ilvl w:val="0"/>
          <w:numId w:val="1007"/>
        </w:numPr>
        <w:pStyle w:val="Compact"/>
      </w:pPr>
      <w:r>
        <w:t xml:space="preserve">The exported PDF must be a</w:t>
      </w:r>
      <w:r>
        <w:t xml:space="preserve"> </w:t>
      </w:r>
      <w:r>
        <w:rPr>
          <w:bCs/>
          <w:b/>
        </w:rPr>
        <w:t xml:space="preserve">single page</w:t>
      </w:r>
      <w:r>
        <w:t xml:space="preserve"> </w:t>
      </w:r>
      <w:r>
        <w:t xml:space="preserve">containing the back cover, spine, and front cover laid out side-by-side as one continuous artwork (this is Lulu’s standard cover format — see the Lulu templates linked below)</w:t>
      </w:r>
    </w:p>
    <w:p>
      <w:pPr>
        <w:numPr>
          <w:ilvl w:val="0"/>
          <w:numId w:val="1007"/>
        </w:numPr>
        <w:pStyle w:val="Compact"/>
      </w:pPr>
      <w:r>
        <w:t xml:space="preserve">Include the bleed dimensions of 0.125 in and allow a minimum 0.25 in Safety Margin for all content (0.75 in for Hardcover Casewrap)</w:t>
      </w:r>
    </w:p>
    <w:p>
      <w:pPr>
        <w:numPr>
          <w:ilvl w:val="0"/>
          <w:numId w:val="1007"/>
        </w:numPr>
        <w:pStyle w:val="Compact"/>
      </w:pPr>
      <w:r>
        <w:t xml:space="preserve">Do NOT include trim or bleed marks in your PDF</w:t>
      </w:r>
    </w:p>
    <w:p>
      <w:pPr>
        <w:numPr>
          <w:ilvl w:val="0"/>
          <w:numId w:val="1007"/>
        </w:numPr>
        <w:pStyle w:val="Compact"/>
      </w:pPr>
      <w:r>
        <w:t xml:space="preserve">Do NOT use any security/password file protection</w:t>
      </w:r>
    </w:p>
    <w:p>
      <w:pPr>
        <w:numPr>
          <w:ilvl w:val="0"/>
          <w:numId w:val="1007"/>
        </w:numPr>
        <w:pStyle w:val="Compact"/>
      </w:pPr>
      <w:r>
        <w:t xml:space="preserve">Export as</w:t>
      </w:r>
      <w:r>
        <w:t xml:space="preserve"> </w:t>
      </w:r>
      <w:r>
        <w:rPr>
          <w:bCs/>
          <w:b/>
        </w:rPr>
        <w:t xml:space="preserve">PDF 1.6</w:t>
      </w:r>
      <w:r>
        <w:t xml:space="preserve"> </w:t>
      </w:r>
      <w:r>
        <w:t xml:space="preserve">or</w:t>
      </w:r>
      <w:r>
        <w:t xml:space="preserve"> </w:t>
      </w:r>
      <w:r>
        <w:rPr>
          <w:bCs/>
          <w:b/>
        </w:rPr>
        <w:t xml:space="preserve">PDF/X-1a:2003</w:t>
      </w:r>
      <w:r>
        <w:t xml:space="preserve"> </w:t>
      </w:r>
      <w:r>
        <w:t xml:space="preserve">(Lulu’s recommended preset; see the InDesign job options file linked below). Avoid PDF 2.0</w:t>
      </w:r>
    </w:p>
    <w:p>
      <w:pPr>
        <w:numPr>
          <w:ilvl w:val="0"/>
          <w:numId w:val="1007"/>
        </w:numPr>
        <w:pStyle w:val="Compact"/>
      </w:pPr>
      <w:r>
        <w:t xml:space="preserve">CMYK color space is preferred for print, but sRGB is also acceptable</w:t>
      </w:r>
    </w:p>
    <w:p>
      <w:pPr>
        <w:numPr>
          <w:ilvl w:val="0"/>
          <w:numId w:val="1007"/>
        </w:numPr>
        <w:pStyle w:val="Compact"/>
      </w:pPr>
      <w:r>
        <w:t xml:space="preserve">Avoid very light color builds of 20% or less. Below 20% tint variation is very difficult to control on a consistent basis</w:t>
      </w:r>
    </w:p>
    <w:p>
      <w:pPr>
        <w:pStyle w:val="FirstParagraph"/>
      </w:pPr>
      <w:r>
        <w:t xml:space="preserve">Lulu has video tutorials on</w:t>
      </w:r>
      <w:r>
        <w:t xml:space="preserve"> </w:t>
      </w:r>
      <w:hyperlink r:id="rId31">
        <w:r>
          <w:rPr>
            <w:rStyle w:val="Hyperlink"/>
          </w:rPr>
          <w:t xml:space="preserve">Cover Design Basics</w:t>
        </w:r>
      </w:hyperlink>
      <w:r>
        <w:t xml:space="preserve"> </w:t>
      </w:r>
      <w:r>
        <w:t xml:space="preserve">and cover file setup in</w:t>
      </w:r>
      <w:r>
        <w:t xml:space="preserve"> </w:t>
      </w:r>
      <w:hyperlink r:id="rId32">
        <w:r>
          <w:rPr>
            <w:rStyle w:val="Hyperlink"/>
          </w:rPr>
          <w:t xml:space="preserve">Photoshop</w:t>
        </w:r>
      </w:hyperlink>
      <w:r>
        <w:t xml:space="preserve"> </w:t>
      </w:r>
      <w:r>
        <w:t xml:space="preserve">or</w:t>
      </w:r>
      <w:r>
        <w:t xml:space="preserve"> </w:t>
      </w:r>
      <w:hyperlink r:id="rId33">
        <w:r>
          <w:rPr>
            <w:rStyle w:val="Hyperlink"/>
          </w:rPr>
          <w:t xml:space="preserve">InDesign</w:t>
        </w:r>
      </w:hyperlink>
      <w:r>
        <w:t xml:space="preserve"> </w:t>
      </w:r>
      <w:r>
        <w:t xml:space="preserve">that may be helpful as you design your template.</w:t>
      </w:r>
    </w:p>
    <w:p>
      <w:pPr>
        <w:pStyle w:val="BodyText"/>
      </w:pPr>
      <w:r>
        <w:t xml:space="preserve">Lulu also provides a preset job options file for InDesign that has the correct settings for cover design: https://help.lulu.com/helpdesk/attachments/64003666244</w:t>
      </w:r>
    </w:p>
    <w:bookmarkEnd w:id="34"/>
    <w:bookmarkStart w:id="38" w:name="examples-and-references"/>
    <w:p>
      <w:pPr>
        <w:pStyle w:val="Heading3"/>
      </w:pPr>
      <w:r>
        <w:t xml:space="preserve">Examples and References</w:t>
      </w:r>
    </w:p>
    <w:p>
      <w:pPr>
        <w:pStyle w:val="FirstParagraph"/>
      </w:pPr>
      <w:r>
        <w:t xml:space="preserve">You can use the references and templates below for inspiration and to jump-start your design. These are not required to follow, but they can be helpful as you get started.</w:t>
      </w:r>
    </w:p>
    <w:p>
      <w:pPr>
        <w:numPr>
          <w:ilvl w:val="0"/>
          <w:numId w:val="1008"/>
        </w:numPr>
        <w:pStyle w:val="Compact"/>
      </w:pPr>
      <w:hyperlink r:id="rId35">
        <w:r>
          <w:rPr>
            <w:rStyle w:val="Hyperlink"/>
          </w:rPr>
          <w:t xml:space="preserve">LibreTexts Default Cover, Hardcover</w:t>
        </w:r>
      </w:hyperlink>
    </w:p>
    <w:p>
      <w:pPr>
        <w:numPr>
          <w:ilvl w:val="0"/>
          <w:numId w:val="1008"/>
        </w:numPr>
        <w:pStyle w:val="Compact"/>
      </w:pPr>
      <w:hyperlink r:id="rId36">
        <w:r>
          <w:rPr>
            <w:rStyle w:val="Hyperlink"/>
          </w:rPr>
          <w:t xml:space="preserve">LibreTexts Default Cover, Paperback</w:t>
        </w:r>
      </w:hyperlink>
    </w:p>
    <w:p>
      <w:pPr>
        <w:numPr>
          <w:ilvl w:val="0"/>
          <w:numId w:val="1008"/>
        </w:numPr>
        <w:pStyle w:val="Compact"/>
      </w:pPr>
      <w:hyperlink r:id="rId37">
        <w:r>
          <w:rPr>
            <w:rStyle w:val="Hyperlink"/>
          </w:rPr>
          <w:t xml:space="preserve">Lulu Design Templates</w:t>
        </w:r>
      </w:hyperlink>
    </w:p>
    <w:p>
      <w:r>
        <w:pict>
          <v:rect style="width:0;height:1.5pt" o:hralign="center" o:hrstd="t" o:hr="t"/>
        </w:pict>
      </w:r>
    </w:p>
    <w:bookmarkEnd w:id="38"/>
    <w:bookmarkEnd w:id="39"/>
    <w:bookmarkStart w:id="44" w:name="X28f35172bd3d404e3164c0c0176d895ce336cbe"/>
    <w:p>
      <w:pPr>
        <w:pStyle w:val="Heading2"/>
      </w:pPr>
      <w:r>
        <w:t xml:space="preserve">Step 2: Set up placeholder areas for dynamic content</w:t>
      </w:r>
    </w:p>
    <w:p>
      <w:pPr>
        <w:pStyle w:val="FirstParagraph"/>
      </w:pPr>
      <w:r>
        <w:t xml:space="preserve">When designing the template, you should leave blank spaces for the dynamic content (title, author, etc.) that will be filled in by Shapeshift. These areas will be turned into form fields in the PDF export step (see Step 3 below). Do not put any text in these areas in InDesign/Illustrator — just leave them empty or cover them with a shape matching the background. The form fields will sit on top of the design in the PDF, so any text underneath can show through and cause issues. Instead, focus on designing the layout and styling of the cover around these blank areas, and we’ll handle the form field setup in the PDF export step.</w:t>
      </w:r>
    </w:p>
    <w:bookmarkStart w:id="41" w:name="supported-dynamic-content"/>
    <w:p>
      <w:pPr>
        <w:pStyle w:val="Heading3"/>
      </w:pPr>
      <w:r>
        <w:t xml:space="preserve">Supported Dynamic Content</w:t>
      </w:r>
    </w:p>
    <w:p>
      <w:pPr>
        <w:pStyle w:val="FirstParagraph"/>
      </w:pPr>
      <w:r>
        <w:t xml:space="preserve">Shapeshift will dynamically fill the following values into the form fields in your final template. Field names are matched</w:t>
      </w:r>
      <w:r>
        <w:t xml:space="preserve"> </w:t>
      </w:r>
      <w:r>
        <w:rPr>
          <w:bCs/>
          <w:b/>
        </w:rPr>
        <w:t xml:space="preserve">exactly, including case</w:t>
      </w:r>
      <w:r>
        <w:t xml:space="preserve"> </w:t>
      </w:r>
      <w:r>
        <w:t xml:space="preserve">— use the names exactly as listed below (e.g.,</w:t>
      </w:r>
      <w:r>
        <w:t xml:space="preserve"> </w:t>
      </w:r>
      <w:r>
        <w:rPr>
          <w:rStyle w:val="VerbatimChar"/>
        </w:rPr>
        <w:t xml:space="preserve">TITLE</w:t>
      </w:r>
      <w:r>
        <w:t xml:space="preserve">, not</w:t>
      </w:r>
      <w:r>
        <w:t xml:space="preserve"> </w:t>
      </w:r>
      <w:r>
        <w:rPr>
          <w:rStyle w:val="VerbatimChar"/>
        </w:rPr>
        <w:t xml:space="preserve">Title</w:t>
      </w:r>
      <w:r>
        <w:t xml:space="preserve"> </w:t>
      </w:r>
      <w:r>
        <w:t xml:space="preserve">or</w:t>
      </w:r>
      <w:r>
        <w:t xml:space="preserve"> </w:t>
      </w:r>
      <w:r>
        <w:rPr>
          <w:rStyle w:val="VerbatimChar"/>
        </w:rPr>
        <w:t xml:space="preserve">title</w:t>
      </w:r>
      <w:r>
        <w:t xml:space="preserve">). Whitespace and punctuation are not allowed in field names.</w:t>
      </w:r>
    </w:p>
    <w:p>
      <w:pPr>
        <w:pStyle w:val="BodyText"/>
      </w:pPr>
      <w:r>
        <w:rPr>
          <w:bCs/>
          <w:b/>
        </w:rPr>
        <w:t xml:space="preserve">Required</w:t>
      </w:r>
      <w:r>
        <w:t xml:space="preserve"> </w:t>
      </w:r>
      <w:r>
        <w:t xml:space="preserve">(must be present in every template):</w:t>
      </w:r>
    </w:p>
    <w:p>
      <w:pPr>
        <w:numPr>
          <w:ilvl w:val="0"/>
          <w:numId w:val="1009"/>
        </w:numPr>
        <w:pStyle w:val="Compact"/>
      </w:pPr>
      <w:r>
        <w:rPr>
          <w:rStyle w:val="VerbatimChar"/>
        </w:rPr>
        <w:t xml:space="preserve">TITLE</w:t>
      </w:r>
      <w:r>
        <w:t xml:space="preserve"> </w:t>
      </w:r>
      <w:r>
        <w:t xml:space="preserve">— the book’s title</w:t>
      </w:r>
    </w:p>
    <w:p>
      <w:pPr>
        <w:numPr>
          <w:ilvl w:val="0"/>
          <w:numId w:val="1009"/>
        </w:numPr>
        <w:pStyle w:val="Compact"/>
      </w:pPr>
      <w:r>
        <w:rPr>
          <w:rStyle w:val="VerbatimChar"/>
        </w:rPr>
        <w:t xml:space="preserve">AUTHOR</w:t>
      </w:r>
      <w:r>
        <w:t xml:space="preserve"> </w:t>
      </w:r>
      <w:r>
        <w:t xml:space="preserve">— the book’s author(s)</w:t>
      </w:r>
    </w:p>
    <w:p>
      <w:pPr>
        <w:pStyle w:val="FirstParagraph"/>
      </w:pPr>
      <w:r>
        <w:rPr>
          <w:bCs/>
          <w:b/>
        </w:rPr>
        <w:t xml:space="preserve">Recommended</w:t>
      </w:r>
      <w:r>
        <w:t xml:space="preserve"> </w:t>
      </w:r>
      <w:r>
        <w:t xml:space="preserve">(we strongly suggest including these regions):</w:t>
      </w:r>
    </w:p>
    <w:p>
      <w:pPr>
        <w:numPr>
          <w:ilvl w:val="0"/>
          <w:numId w:val="1010"/>
        </w:numPr>
        <w:pStyle w:val="Compact"/>
      </w:pPr>
      <w:r>
        <w:rPr>
          <w:rStyle w:val="VerbatimChar"/>
        </w:rPr>
        <w:t xml:space="preserve">COURSE</w:t>
      </w:r>
      <w:r>
        <w:t xml:space="preserve"> </w:t>
      </w:r>
      <w:r>
        <w:t xml:space="preserve">— the school/campus the book is associated with (e.g.,</w:t>
      </w:r>
      <w:r>
        <w:t xml:space="preserve"> </w:t>
      </w:r>
      <w:r>
        <w:t xml:space="preserve">“</w:t>
      </w:r>
      <w:r>
        <w:t xml:space="preserve">De Anza College</w:t>
      </w:r>
      <w:r>
        <w:t xml:space="preserve">”</w:t>
      </w:r>
      <w:r>
        <w:t xml:space="preserve">,</w:t>
      </w:r>
      <w:r>
        <w:t xml:space="preserve"> </w:t>
      </w:r>
      <w:r>
        <w:t xml:space="preserve">“</w:t>
      </w:r>
      <w:r>
        <w:t xml:space="preserve">UC Davis</w:t>
      </w:r>
      <w:r>
        <w:t xml:space="preserve">”</w:t>
      </w:r>
      <w:r>
        <w:t xml:space="preserve">)</w:t>
      </w:r>
    </w:p>
    <w:p>
      <w:pPr>
        <w:numPr>
          <w:ilvl w:val="0"/>
          <w:numId w:val="1010"/>
        </w:numPr>
        <w:pStyle w:val="Compact"/>
      </w:pPr>
      <w:r>
        <w:rPr>
          <w:rStyle w:val="VerbatimChar"/>
        </w:rPr>
        <w:t xml:space="preserve">LIBRARY</w:t>
      </w:r>
      <w:r>
        <w:t xml:space="preserve"> </w:t>
      </w:r>
      <w:r>
        <w:t xml:space="preserve">— the name of the library the book belongs to (e.g.,</w:t>
      </w:r>
      <w:r>
        <w:t xml:space="preserve"> </w:t>
      </w:r>
      <w:r>
        <w:t xml:space="preserve">“</w:t>
      </w:r>
      <w:r>
        <w:t xml:space="preserve">Chemistry</w:t>
      </w:r>
      <w:r>
        <w:t xml:space="preserve">”</w:t>
      </w:r>
      <w:r>
        <w:t xml:space="preserve">,</w:t>
      </w:r>
      <w:r>
        <w:t xml:space="preserve"> </w:t>
      </w:r>
      <w:r>
        <w:t xml:space="preserve">“</w:t>
      </w:r>
      <w:r>
        <w:t xml:space="preserve">Biology</w:t>
      </w:r>
      <w:r>
        <w:t xml:space="preserve">”</w:t>
      </w:r>
      <w:r>
        <w:t xml:space="preserve">)</w:t>
      </w:r>
    </w:p>
    <w:p>
      <w:pPr>
        <w:pStyle w:val="FirstParagraph"/>
      </w:pPr>
      <w:r>
        <w:rPr>
          <w:bCs/>
          <w:b/>
        </w:rPr>
        <w:t xml:space="preserve">Optional</w:t>
      </w:r>
      <w:r>
        <w:t xml:space="preserve"> </w:t>
      </w:r>
      <w:r>
        <w:t xml:space="preserve">(include if the design has room):</w:t>
      </w:r>
    </w:p>
    <w:p>
      <w:pPr>
        <w:numPr>
          <w:ilvl w:val="0"/>
          <w:numId w:val="1011"/>
        </w:numPr>
        <w:pStyle w:val="Compact"/>
      </w:pPr>
      <w:r>
        <w:rPr>
          <w:rStyle w:val="VerbatimChar"/>
        </w:rPr>
        <w:t xml:space="preserve">SUBJECT</w:t>
      </w:r>
      <w:r>
        <w:t xml:space="preserve"> </w:t>
      </w:r>
      <w:r>
        <w:t xml:space="preserve">— the subject area of the book (e.g.,</w:t>
      </w:r>
      <w:r>
        <w:t xml:space="preserve"> </w:t>
      </w:r>
      <w:r>
        <w:t xml:space="preserve">“</w:t>
      </w:r>
      <w:r>
        <w:t xml:space="preserve">Anatomy and Physiology</w:t>
      </w:r>
      <w:r>
        <w:t xml:space="preserve">”</w:t>
      </w:r>
      <w:r>
        <w:t xml:space="preserve">)</w:t>
      </w:r>
    </w:p>
    <w:p>
      <w:pPr>
        <w:numPr>
          <w:ilvl w:val="0"/>
          <w:numId w:val="1011"/>
        </w:numPr>
        <w:pStyle w:val="Compact"/>
      </w:pPr>
      <w:r>
        <w:rPr>
          <w:rStyle w:val="VerbatimChar"/>
        </w:rPr>
        <w:t xml:space="preserve">LICENSE</w:t>
      </w:r>
      <w:r>
        <w:t xml:space="preserve"> </w:t>
      </w:r>
      <w:r>
        <w:t xml:space="preserve">— the predominant license for the book’s content (e.g.,</w:t>
      </w:r>
      <w:r>
        <w:t xml:space="preserve"> </w:t>
      </w:r>
      <w:r>
        <w:t xml:space="preserve">“</w:t>
      </w:r>
      <w:r>
        <w:t xml:space="preserve">CC BY</w:t>
      </w:r>
      <w:r>
        <w:t xml:space="preserve">”</w:t>
      </w:r>
      <w:r>
        <w:t xml:space="preserve">,</w:t>
      </w:r>
      <w:r>
        <w:t xml:space="preserve"> </w:t>
      </w:r>
      <w:r>
        <w:t xml:space="preserve">“</w:t>
      </w:r>
      <w:r>
        <w:t xml:space="preserve">CC BY-SA</w:t>
      </w:r>
      <w:r>
        <w:t xml:space="preserve">”</w:t>
      </w:r>
      <w:r>
        <w:t xml:space="preserve">), determined automatically by our license parsing logic from the book’s metadata</w:t>
      </w:r>
    </w:p>
    <w:p>
      <w:pPr>
        <w:numPr>
          <w:ilvl w:val="0"/>
          <w:numId w:val="1011"/>
        </w:numPr>
        <w:pStyle w:val="Compact"/>
      </w:pPr>
      <w:r>
        <w:rPr>
          <w:rStyle w:val="VerbatimChar"/>
        </w:rPr>
        <w:t xml:space="preserve">BOOK_ID</w:t>
      </w:r>
      <w:r>
        <w:t xml:space="preserve"> </w:t>
      </w:r>
      <w:r>
        <w:t xml:space="preserve">— the unique identifier for the book in our system (e.g.,</w:t>
      </w:r>
      <w:r>
        <w:t xml:space="preserve"> </w:t>
      </w:r>
      <w:r>
        <w:t xml:space="preserve">“</w:t>
      </w:r>
      <w:r>
        <w:t xml:space="preserve">chem-174883</w:t>
      </w:r>
      <w:r>
        <w:t xml:space="preserve">”</w:t>
      </w:r>
      <w:r>
        <w:t xml:space="preserve">,</w:t>
      </w:r>
      <w:r>
        <w:t xml:space="preserve"> </w:t>
      </w:r>
      <w:r>
        <w:t xml:space="preserve">“</w:t>
      </w:r>
      <w:r>
        <w:t xml:space="preserve">bio-123456</w:t>
      </w:r>
      <w:r>
        <w:t xml:space="preserve">”</w:t>
      </w:r>
      <w:r>
        <w:t xml:space="preserve">)</w:t>
      </w:r>
    </w:p>
    <w:bookmarkStart w:id="40" w:name="field-presence"/>
    <w:p>
      <w:pPr>
        <w:pStyle w:val="Heading4"/>
      </w:pPr>
      <w:r>
        <w:t xml:space="preserve">Field presence</w:t>
      </w:r>
    </w:p>
    <w:p>
      <w:pPr>
        <w:pStyle w:val="FirstParagraph"/>
      </w:pPr>
      <w:r>
        <w:t xml:space="preserve">Not every book has values for every field. Your design needs to handle empty values without leaving a visible empty rectangle or dangling label. Specifically:</w:t>
      </w:r>
    </w:p>
    <w:p>
      <w:pPr>
        <w:numPr>
          <w:ilvl w:val="0"/>
          <w:numId w:val="1012"/>
        </w:numPr>
        <w:pStyle w:val="Compact"/>
      </w:pPr>
      <w:r>
        <w:rPr>
          <w:rStyle w:val="VerbatimChar"/>
        </w:rPr>
        <w:t xml:space="preserve">TITLE</w:t>
      </w:r>
      <w:r>
        <w:t xml:space="preserve">,</w:t>
      </w:r>
      <w:r>
        <w:t xml:space="preserve"> </w:t>
      </w:r>
      <w:r>
        <w:rPr>
          <w:rStyle w:val="VerbatimChar"/>
        </w:rPr>
        <w:t xml:space="preserve">AUTHOR</w:t>
      </w:r>
      <w:r>
        <w:t xml:space="preserve">,</w:t>
      </w:r>
      <w:r>
        <w:t xml:space="preserve"> </w:t>
      </w:r>
      <w:r>
        <w:rPr>
          <w:rStyle w:val="VerbatimChar"/>
        </w:rPr>
        <w:t xml:space="preserve">LIBRARY</w:t>
      </w:r>
      <w:r>
        <w:t xml:space="preserve">, and</w:t>
      </w:r>
      <w:r>
        <w:t xml:space="preserve"> </w:t>
      </w:r>
      <w:r>
        <w:rPr>
          <w:rStyle w:val="VerbatimChar"/>
        </w:rPr>
        <w:t xml:space="preserve">BOOK_ID</w:t>
      </w:r>
      <w:r>
        <w:t xml:space="preserve"> </w:t>
      </w:r>
      <w:r>
        <w:t xml:space="preserve">are present for</w:t>
      </w:r>
      <w:r>
        <w:t xml:space="preserve"> </w:t>
      </w:r>
      <w:r>
        <w:rPr>
          <w:bCs/>
          <w:b/>
        </w:rPr>
        <w:t xml:space="preserve">every</w:t>
      </w:r>
      <w:r>
        <w:t xml:space="preserve"> </w:t>
      </w:r>
      <w:r>
        <w:t xml:space="preserve">book.</w:t>
      </w:r>
    </w:p>
    <w:p>
      <w:pPr>
        <w:numPr>
          <w:ilvl w:val="0"/>
          <w:numId w:val="1012"/>
        </w:numPr>
        <w:pStyle w:val="Compact"/>
      </w:pPr>
      <w:r>
        <w:rPr>
          <w:rStyle w:val="VerbatimChar"/>
        </w:rPr>
        <w:t xml:space="preserve">SUBJECT</w:t>
      </w:r>
      <w:r>
        <w:t xml:space="preserve">,</w:t>
      </w:r>
      <w:r>
        <w:t xml:space="preserve"> </w:t>
      </w:r>
      <w:r>
        <w:rPr>
          <w:rStyle w:val="VerbatimChar"/>
        </w:rPr>
        <w:t xml:space="preserve">COURSE</w:t>
      </w:r>
      <w:r>
        <w:t xml:space="preserve">, and</w:t>
      </w:r>
      <w:r>
        <w:t xml:space="preserve"> </w:t>
      </w:r>
      <w:r>
        <w:rPr>
          <w:rStyle w:val="VerbatimChar"/>
        </w:rPr>
        <w:t xml:space="preserve">LICENSE</w:t>
      </w:r>
      <w:r>
        <w:t xml:space="preserve"> </w:t>
      </w:r>
      <w:r>
        <w:t xml:space="preserve">are present for</w:t>
      </w:r>
      <w:r>
        <w:t xml:space="preserve"> </w:t>
      </w:r>
      <w:r>
        <w:rPr>
          <w:bCs/>
          <w:b/>
        </w:rPr>
        <w:t xml:space="preserve">most but not all</w:t>
      </w:r>
      <w:r>
        <w:t xml:space="preserve"> </w:t>
      </w:r>
      <w:r>
        <w:t xml:space="preserve">books — design these areas so that an empty value collapses cleanly.</w:t>
      </w:r>
    </w:p>
    <w:bookmarkEnd w:id="40"/>
    <w:bookmarkEnd w:id="41"/>
    <w:bookmarkStart w:id="43" w:name="field-sizing-guidelines"/>
    <w:p>
      <w:pPr>
        <w:pStyle w:val="Heading3"/>
      </w:pPr>
      <w:r>
        <w:t xml:space="preserve">Field Sizing Guidelines</w:t>
      </w:r>
    </w:p>
    <w:p>
      <w:pPr>
        <w:pStyle w:val="FirstParagraph"/>
      </w:pPr>
      <w:r>
        <w:t xml:space="preserve">Each field has variable-length content, so design the template with flexibility in mind. Shapeshift</w:t>
      </w:r>
      <w:r>
        <w:t xml:space="preserve"> </w:t>
      </w:r>
      <w:r>
        <w:rPr>
          <w:bCs/>
          <w:b/>
        </w:rPr>
        <w:t xml:space="preserve">truncates</w:t>
      </w:r>
      <w:r>
        <w:t xml:space="preserve"> </w:t>
      </w:r>
      <w:r>
        <w:t xml:space="preserve">values that exceed the per-field maximum. It does</w:t>
      </w:r>
      <w:r>
        <w:t xml:space="preserve"> </w:t>
      </w:r>
      <w:r>
        <w:rPr>
          <w:bCs/>
          <w:b/>
        </w:rPr>
        <w:t xml:space="preserve">not</w:t>
      </w:r>
      <w:r>
        <w:t xml:space="preserve"> </w:t>
      </w:r>
      <w:r>
        <w:t xml:space="preserve">shrink fonts, grow rectangles, or otherwise resize at fill time — what you size in the template is what gets used.</w:t>
      </w:r>
    </w:p>
    <w:tbl>
      <w:tblPr>
        <w:tblStyle w:val="Table"/>
        <w:tblW w:type="pct" w:w="5000"/>
        <w:tblLook w:firstRow="1" w:lastRow="0" w:firstColumn="0" w:lastColumn="0" w:noHBand="0" w:noVBand="0" w:val="0020"/>
        <w:jc w:val="start"/>
      </w:tblPr>
      <w:tblGrid>
        <w:gridCol w:w="371"/>
        <w:gridCol w:w="371"/>
        <w:gridCol w:w="288"/>
        <w:gridCol w:w="6888"/>
      </w:tblGrid>
      <w:tr>
        <w:trPr>
          <w:tblHeader w:val="true"/>
        </w:trPr>
        <w:tc>
          <w:tcPr/>
          <w:p>
            <w:pPr>
              <w:pStyle w:val="Compact"/>
              <w:jc w:val="left"/>
            </w:pPr>
            <w:r>
              <w:t xml:space="preserve">Field</w:t>
            </w:r>
          </w:p>
        </w:tc>
        <w:tc>
          <w:tcPr/>
          <w:p>
            <w:pPr>
              <w:pStyle w:val="Compact"/>
              <w:jc w:val="left"/>
            </w:pPr>
            <w:r>
              <w:t xml:space="preserve">Max chars</w:t>
            </w:r>
          </w:p>
        </w:tc>
        <w:tc>
          <w:tcPr/>
          <w:p>
            <w:pPr>
              <w:pStyle w:val="Compact"/>
              <w:jc w:val="left"/>
            </w:pPr>
            <w:r>
              <w:t xml:space="preserve">Average</w:t>
            </w:r>
          </w:p>
        </w:tc>
        <w:tc>
          <w:tcPr/>
          <w:p>
            <w:pPr>
              <w:pStyle w:val="Compact"/>
              <w:jc w:val="left"/>
            </w:pPr>
            <w:r>
              <w:t xml:space="preserve">Sizing guidance</w:t>
            </w:r>
          </w:p>
        </w:tc>
      </w:tr>
      <w:tr>
        <w:tc>
          <w:tcPr/>
          <w:p>
            <w:pPr>
              <w:pStyle w:val="Compact"/>
              <w:jc w:val="left"/>
            </w:pPr>
            <w:r>
              <w:rPr>
                <w:rStyle w:val="VerbatimChar"/>
              </w:rPr>
              <w:t xml:space="preserve">TITLE</w:t>
            </w:r>
          </w:p>
        </w:tc>
        <w:tc>
          <w:tcPr/>
          <w:p>
            <w:pPr>
              <w:pStyle w:val="Compact"/>
              <w:jc w:val="left"/>
            </w:pPr>
            <w:r>
              <w:t xml:space="preserve">120</w:t>
            </w:r>
          </w:p>
        </w:tc>
        <w:tc>
          <w:tcPr/>
          <w:p>
            <w:pPr>
              <w:pStyle w:val="Compact"/>
              <w:jc w:val="left"/>
            </w:pPr>
            <w:r>
              <w:t xml:space="preserve">36</w:t>
            </w:r>
          </w:p>
        </w:tc>
        <w:tc>
          <w:tcPr/>
          <w:p>
            <w:pPr>
              <w:pStyle w:val="Compact"/>
              <w:jc w:val="left"/>
            </w:pPr>
            <w:r>
              <w:t xml:space="preserve">Largest, most prominent text on the cover. Choose a font size that’s readable by those with visual impairments; size the rectangle to fit 120 chars without overflowing</w:t>
            </w:r>
          </w:p>
        </w:tc>
      </w:tr>
      <w:tr>
        <w:tc>
          <w:tcPr/>
          <w:p>
            <w:pPr>
              <w:pStyle w:val="Compact"/>
              <w:jc w:val="left"/>
            </w:pPr>
            <w:r>
              <w:rPr>
                <w:rStyle w:val="VerbatimChar"/>
              </w:rPr>
              <w:t xml:space="preserve">AUTHOR</w:t>
            </w:r>
          </w:p>
        </w:tc>
        <w:tc>
          <w:tcPr/>
          <w:p>
            <w:pPr>
              <w:pStyle w:val="Compact"/>
              <w:jc w:val="left"/>
            </w:pPr>
            <w:r>
              <w:t xml:space="preserve">120</w:t>
            </w:r>
          </w:p>
        </w:tc>
        <w:tc>
          <w:tcPr/>
          <w:p>
            <w:pPr>
              <w:pStyle w:val="Compact"/>
              <w:jc w:val="left"/>
            </w:pPr>
            <w:r>
              <w:t xml:space="preserve">18</w:t>
            </w:r>
          </w:p>
        </w:tc>
        <w:tc>
          <w:tcPr/>
          <w:p>
            <w:pPr>
              <w:pStyle w:val="Compact"/>
              <w:jc w:val="left"/>
            </w:pPr>
            <w:r>
              <w:t xml:space="preserve">Smaller than</w:t>
            </w:r>
            <w:r>
              <w:t xml:space="preserve"> </w:t>
            </w:r>
            <w:r>
              <w:rPr>
                <w:rStyle w:val="VerbatimChar"/>
              </w:rPr>
              <w:t xml:space="preserve">TITLE</w:t>
            </w:r>
            <w:r>
              <w:t xml:space="preserve"> </w:t>
            </w:r>
            <w:r>
              <w:t xml:space="preserve">but still prominent. Multiple authors can push this near the maximum</w:t>
            </w:r>
          </w:p>
        </w:tc>
      </w:tr>
      <w:tr>
        <w:tc>
          <w:tcPr/>
          <w:p>
            <w:pPr>
              <w:pStyle w:val="Compact"/>
              <w:jc w:val="left"/>
            </w:pPr>
            <w:r>
              <w:rPr>
                <w:rStyle w:val="VerbatimChar"/>
              </w:rPr>
              <w:t xml:space="preserve">SUBJECT</w:t>
            </w:r>
          </w:p>
        </w:tc>
        <w:tc>
          <w:tcPr/>
          <w:p>
            <w:pPr>
              <w:pStyle w:val="Compact"/>
              <w:jc w:val="left"/>
            </w:pPr>
            <w:r>
              <w:t xml:space="preserve">75</w:t>
            </w:r>
          </w:p>
        </w:tc>
        <w:tc>
          <w:tcPr/>
          <w:p>
            <w:pPr>
              <w:pStyle w:val="Compact"/>
              <w:jc w:val="left"/>
            </w:pPr>
            <w:r>
              <w:t xml:space="preserve">varies</w:t>
            </w:r>
          </w:p>
        </w:tc>
        <w:tc>
          <w:tcPr/>
          <w:p>
            <w:pPr>
              <w:pStyle w:val="Compact"/>
              <w:jc w:val="left"/>
            </w:pPr>
            <w:r>
              <w:t xml:space="preserve">Smaller than title/author but legible; some subjects are long (e.g.,</w:t>
            </w:r>
            <w:r>
              <w:t xml:space="preserve"> </w:t>
            </w:r>
            <w:r>
              <w:t xml:space="preserve">“</w:t>
            </w:r>
            <w:r>
              <w:t xml:space="preserve">Earth Science and Environmental Studies</w:t>
            </w:r>
            <w:r>
              <w:t xml:space="preserve">”</w:t>
            </w:r>
            <w:r>
              <w:t xml:space="preserve">)</w:t>
            </w:r>
          </w:p>
        </w:tc>
      </w:tr>
      <w:tr>
        <w:tc>
          <w:tcPr/>
          <w:p>
            <w:pPr>
              <w:pStyle w:val="Compact"/>
              <w:jc w:val="left"/>
            </w:pPr>
            <w:r>
              <w:rPr>
                <w:rStyle w:val="VerbatimChar"/>
              </w:rPr>
              <w:t xml:space="preserve">COURSE</w:t>
            </w:r>
          </w:p>
        </w:tc>
        <w:tc>
          <w:tcPr/>
          <w:p>
            <w:pPr>
              <w:pStyle w:val="Compact"/>
              <w:jc w:val="left"/>
            </w:pPr>
            <w:r>
              <w:t xml:space="preserve">75</w:t>
            </w:r>
          </w:p>
        </w:tc>
        <w:tc>
          <w:tcPr/>
          <w:p>
            <w:pPr>
              <w:pStyle w:val="Compact"/>
              <w:jc w:val="left"/>
            </w:pPr>
            <w:r>
              <w:t xml:space="preserve">varies</w:t>
            </w:r>
          </w:p>
        </w:tc>
        <w:tc>
          <w:tcPr/>
          <w:p>
            <w:pPr>
              <w:pStyle w:val="Compact"/>
              <w:jc w:val="left"/>
            </w:pPr>
            <w:r>
              <w:t xml:space="preserve">Same scale as</w:t>
            </w:r>
            <w:r>
              <w:t xml:space="preserve"> </w:t>
            </w:r>
            <w:r>
              <w:rPr>
                <w:rStyle w:val="VerbatimChar"/>
              </w:rPr>
              <w:t xml:space="preserve">SUBJECT</w:t>
            </w:r>
            <w:r>
              <w:t xml:space="preserve">; some campus names are long (e.g.,</w:t>
            </w:r>
            <w:r>
              <w:t xml:space="preserve"> </w:t>
            </w:r>
            <w:r>
              <w:t xml:space="preserve">“</w:t>
            </w:r>
            <w:r>
              <w:t xml:space="preserve">California Polytechnic State University San Luis Obispo</w:t>
            </w:r>
            <w:r>
              <w:t xml:space="preserve">”</w:t>
            </w:r>
            <w:r>
              <w:t xml:space="preserve">)</w:t>
            </w:r>
          </w:p>
        </w:tc>
      </w:tr>
      <w:tr>
        <w:tc>
          <w:tcPr/>
          <w:p>
            <w:pPr>
              <w:pStyle w:val="Compact"/>
              <w:jc w:val="left"/>
            </w:pPr>
            <w:r>
              <w:rPr>
                <w:rStyle w:val="VerbatimChar"/>
              </w:rPr>
              <w:t xml:space="preserve">LIBRARY</w:t>
            </w:r>
          </w:p>
        </w:tc>
        <w:tc>
          <w:tcPr/>
          <w:p>
            <w:pPr>
              <w:pStyle w:val="Compact"/>
              <w:jc w:val="left"/>
            </w:pPr>
            <w:r>
              <w:t xml:space="preserve">50</w:t>
            </w:r>
          </w:p>
        </w:tc>
        <w:tc>
          <w:tcPr/>
          <w:p>
            <w:pPr>
              <w:pStyle w:val="Compact"/>
              <w:jc w:val="left"/>
            </w:pPr>
            <w:r>
              <w:t xml:space="preserve">10–20</w:t>
            </w:r>
          </w:p>
        </w:tc>
        <w:tc>
          <w:tcPr/>
          <w:p>
            <w:pPr>
              <w:pStyle w:val="Compact"/>
              <w:jc w:val="left"/>
            </w:pPr>
            <w:r>
              <w:t xml:space="preserve">Small, secondary text; doesn’t compete with title/author</w:t>
            </w:r>
          </w:p>
        </w:tc>
      </w:tr>
      <w:tr>
        <w:tc>
          <w:tcPr/>
          <w:p>
            <w:pPr>
              <w:pStyle w:val="Compact"/>
              <w:jc w:val="left"/>
            </w:pPr>
            <w:r>
              <w:rPr>
                <w:rStyle w:val="VerbatimChar"/>
              </w:rPr>
              <w:t xml:space="preserve">LICENSE</w:t>
            </w:r>
          </w:p>
        </w:tc>
        <w:tc>
          <w:tcPr/>
          <w:p>
            <w:pPr>
              <w:pStyle w:val="Compact"/>
              <w:jc w:val="left"/>
            </w:pPr>
            <w:r>
              <w:t xml:space="preserve">50</w:t>
            </w:r>
          </w:p>
        </w:tc>
        <w:tc>
          <w:tcPr/>
          <w:p>
            <w:pPr>
              <w:pStyle w:val="Compact"/>
              <w:jc w:val="left"/>
            </w:pPr>
            <w:r>
              <w:t xml:space="preserve">8–12</w:t>
            </w:r>
          </w:p>
        </w:tc>
        <w:tc>
          <w:tcPr/>
          <w:p>
            <w:pPr>
              <w:pStyle w:val="Compact"/>
              <w:jc w:val="left"/>
            </w:pPr>
            <w:r>
              <w:t xml:space="preserve">Small, secondary text</w:t>
            </w:r>
          </w:p>
        </w:tc>
      </w:tr>
      <w:tr>
        <w:tc>
          <w:tcPr/>
          <w:p>
            <w:pPr>
              <w:pStyle w:val="Compact"/>
              <w:jc w:val="left"/>
            </w:pPr>
            <w:r>
              <w:rPr>
                <w:rStyle w:val="VerbatimChar"/>
              </w:rPr>
              <w:t xml:space="preserve">BOOK_ID</w:t>
            </w:r>
          </w:p>
        </w:tc>
        <w:tc>
          <w:tcPr/>
          <w:p>
            <w:pPr>
              <w:pStyle w:val="Compact"/>
              <w:jc w:val="left"/>
            </w:pPr>
            <w:r>
              <w:t xml:space="preserve">50</w:t>
            </w:r>
          </w:p>
        </w:tc>
        <w:tc>
          <w:tcPr/>
          <w:p>
            <w:pPr>
              <w:pStyle w:val="Compact"/>
              <w:jc w:val="left"/>
            </w:pPr>
            <w:r>
              <w:t xml:space="preserve">12–14</w:t>
            </w:r>
          </w:p>
        </w:tc>
        <w:tc>
          <w:tcPr/>
          <w:p>
            <w:pPr>
              <w:pStyle w:val="Compact"/>
              <w:jc w:val="left"/>
            </w:pPr>
            <w:r>
              <w:t xml:space="preserve">Small, secondary text</w:t>
            </w:r>
          </w:p>
        </w:tc>
      </w:tr>
    </w:tbl>
    <w:bookmarkStart w:id="42" w:name="multi-line-vs-single-line"/>
    <w:p>
      <w:pPr>
        <w:pStyle w:val="Heading4"/>
      </w:pPr>
      <w:r>
        <w:t xml:space="preserve">Multi-line vs single-line</w:t>
      </w:r>
    </w:p>
    <w:p>
      <w:pPr>
        <w:numPr>
          <w:ilvl w:val="0"/>
          <w:numId w:val="1013"/>
        </w:numPr>
        <w:pStyle w:val="Compact"/>
      </w:pPr>
      <w:r>
        <w:rPr>
          <w:rStyle w:val="VerbatimChar"/>
        </w:rPr>
        <w:t xml:space="preserve">TITLE</w:t>
      </w:r>
      <w:r>
        <w:t xml:space="preserve"> </w:t>
      </w:r>
      <w:r>
        <w:t xml:space="preserve">and</w:t>
      </w:r>
      <w:r>
        <w:t xml:space="preserve"> </w:t>
      </w:r>
      <w:r>
        <w:rPr>
          <w:rStyle w:val="VerbatimChar"/>
        </w:rPr>
        <w:t xml:space="preserve">AUTHOR</w:t>
      </w:r>
      <w:r>
        <w:t xml:space="preserve"> </w:t>
      </w:r>
      <w:r>
        <w:t xml:space="preserve">typically benefit from being</w:t>
      </w:r>
      <w:r>
        <w:t xml:space="preserve"> </w:t>
      </w:r>
      <w:r>
        <w:rPr>
          <w:bCs/>
          <w:b/>
        </w:rPr>
        <w:t xml:space="preserve">multi-line</w:t>
      </w:r>
      <w:r>
        <w:t xml:space="preserve"> </w:t>
      </w:r>
      <w:r>
        <w:t xml:space="preserve">at long character counts. We recommend designing for up to</w:t>
      </w:r>
      <w:r>
        <w:t xml:space="preserve"> </w:t>
      </w:r>
      <w:r>
        <w:rPr>
          <w:bCs/>
          <w:b/>
        </w:rPr>
        <w:t xml:space="preserve">3 lines for</w:t>
      </w:r>
      <w:r>
        <w:rPr>
          <w:bCs/>
          <w:b/>
        </w:rPr>
        <w:t xml:space="preserve"> </w:t>
      </w:r>
      <w:r>
        <w:rPr>
          <w:rStyle w:val="VerbatimChar"/>
          <w:bCs/>
          <w:b/>
        </w:rPr>
        <w:t xml:space="preserve">TITLE</w:t>
      </w:r>
      <w:r>
        <w:t xml:space="preserve"> </w:t>
      </w:r>
      <w:r>
        <w:t xml:space="preserve">and</w:t>
      </w:r>
      <w:r>
        <w:t xml:space="preserve"> </w:t>
      </w:r>
      <w:r>
        <w:rPr>
          <w:bCs/>
          <w:b/>
        </w:rPr>
        <w:t xml:space="preserve">2 lines for</w:t>
      </w:r>
      <w:r>
        <w:rPr>
          <w:bCs/>
          <w:b/>
        </w:rPr>
        <w:t xml:space="preserve"> </w:t>
      </w:r>
      <w:r>
        <w:rPr>
          <w:rStyle w:val="VerbatimChar"/>
          <w:bCs/>
          <w:b/>
        </w:rPr>
        <w:t xml:space="preserve">AUTHOR</w:t>
      </w:r>
      <w:r>
        <w:t xml:space="preserve"> </w:t>
      </w:r>
      <w:r>
        <w:t xml:space="preserve">at your chosen font size.</w:t>
      </w:r>
    </w:p>
    <w:p>
      <w:pPr>
        <w:numPr>
          <w:ilvl w:val="0"/>
          <w:numId w:val="1013"/>
        </w:numPr>
        <w:pStyle w:val="Compact"/>
      </w:pPr>
      <w:r>
        <w:rPr>
          <w:rStyle w:val="VerbatimChar"/>
        </w:rPr>
        <w:t xml:space="preserve">LIBRARY</w:t>
      </w:r>
      <w:r>
        <w:t xml:space="preserve">,</w:t>
      </w:r>
      <w:r>
        <w:t xml:space="preserve"> </w:t>
      </w:r>
      <w:r>
        <w:rPr>
          <w:rStyle w:val="VerbatimChar"/>
        </w:rPr>
        <w:t xml:space="preserve">LICENSE</w:t>
      </w:r>
      <w:r>
        <w:t xml:space="preserve">, and</w:t>
      </w:r>
      <w:r>
        <w:t xml:space="preserve"> </w:t>
      </w:r>
      <w:r>
        <w:rPr>
          <w:rStyle w:val="VerbatimChar"/>
        </w:rPr>
        <w:t xml:space="preserve">BOOK_ID</w:t>
      </w:r>
      <w:r>
        <w:t xml:space="preserve"> </w:t>
      </w:r>
      <w:r>
        <w:t xml:space="preserve">should always be</w:t>
      </w:r>
      <w:r>
        <w:t xml:space="preserve"> </w:t>
      </w:r>
      <w:r>
        <w:rPr>
          <w:bCs/>
          <w:b/>
        </w:rPr>
        <w:t xml:space="preserve">single-line</w:t>
      </w:r>
      <w:r>
        <w:t xml:space="preserve">.</w:t>
      </w:r>
    </w:p>
    <w:p>
      <w:pPr>
        <w:numPr>
          <w:ilvl w:val="0"/>
          <w:numId w:val="1013"/>
        </w:numPr>
        <w:pStyle w:val="Compact"/>
      </w:pPr>
      <w:r>
        <w:rPr>
          <w:rStyle w:val="VerbatimChar"/>
        </w:rPr>
        <w:t xml:space="preserve">SUBJECT</w:t>
      </w:r>
      <w:r>
        <w:t xml:space="preserve"> </w:t>
      </w:r>
      <w:r>
        <w:t xml:space="preserve">and</w:t>
      </w:r>
      <w:r>
        <w:t xml:space="preserve"> </w:t>
      </w:r>
      <w:r>
        <w:rPr>
          <w:rStyle w:val="VerbatimChar"/>
        </w:rPr>
        <w:t xml:space="preserve">COURSE</w:t>
      </w:r>
      <w:r>
        <w:t xml:space="preserve"> </w:t>
      </w:r>
      <w:r>
        <w:t xml:space="preserve">are designer’s choice — single-line is simpler; multi-line is fine if the design supports it.</w:t>
      </w:r>
    </w:p>
    <w:p>
      <w:pPr>
        <w:pStyle w:val="FirstParagraph"/>
      </w:pPr>
      <w:r>
        <w:t xml:space="preserve">See Step 3 for how to enable multi-line on a form field.</w:t>
      </w:r>
    </w:p>
    <w:p>
      <w:r>
        <w:pict>
          <v:rect style="width:0;height:1.5pt" o:hralign="center" o:hrstd="t" o:hr="t"/>
        </w:pict>
      </w:r>
    </w:p>
    <w:bookmarkEnd w:id="42"/>
    <w:bookmarkEnd w:id="43"/>
    <w:bookmarkEnd w:id="44"/>
    <w:bookmarkStart w:id="50" w:name="Xc7be4eb1d6878ad1e794368007b32e50d1f5979"/>
    <w:p>
      <w:pPr>
        <w:pStyle w:val="Heading2"/>
      </w:pPr>
      <w:r>
        <w:t xml:space="preserve">Step 3: Export the PDF with the correct settings for dynamic content</w:t>
      </w:r>
    </w:p>
    <w:p>
      <w:pPr>
        <w:pStyle w:val="FirstParagraph"/>
      </w:pPr>
      <w:r>
        <w:t xml:space="preserve">After designing the template, you need to export it to PDF with specific settings so Shapeshift can fill dynamic content reliably.</w:t>
      </w:r>
    </w:p>
    <w:bookmarkStart w:id="45" w:name="X8c18395903d808a6ee232e52d973291d5435f12"/>
    <w:p>
      <w:pPr>
        <w:pStyle w:val="Heading3"/>
      </w:pPr>
      <w:r>
        <w:t xml:space="preserve">Embedding fonts correctly for dynamic content</w:t>
      </w:r>
    </w:p>
    <w:p>
      <w:pPr>
        <w:numPr>
          <w:ilvl w:val="0"/>
          <w:numId w:val="1014"/>
        </w:numPr>
        <w:pStyle w:val="Compact"/>
      </w:pPr>
      <w:r>
        <w:rPr>
          <w:bCs/>
          <w:b/>
        </w:rPr>
        <w:t xml:space="preserve">Don’t outline your fonts</w:t>
      </w:r>
      <w:r>
        <w:t xml:space="preserve"> </w:t>
      </w:r>
      <w:r>
        <w:t xml:space="preserve">- In InDesign/Illustrator,</w:t>
      </w:r>
      <w:r>
        <w:t xml:space="preserve"> </w:t>
      </w:r>
      <w:r>
        <w:rPr>
          <w:bCs/>
          <w:b/>
        </w:rPr>
        <w:t xml:space="preserve">do not run</w:t>
      </w:r>
      <w:r>
        <w:rPr>
          <w:bCs/>
          <w:b/>
        </w:rPr>
        <w:t xml:space="preserve"> </w:t>
      </w:r>
      <w:r>
        <w:rPr>
          <w:bCs/>
          <w:b/>
        </w:rPr>
        <w:t xml:space="preserve">“</w:t>
      </w:r>
      <w:r>
        <w:rPr>
          <w:bCs/>
          <w:b/>
        </w:rPr>
        <w:t xml:space="preserve">Create Outlines</w:t>
      </w:r>
      <w:r>
        <w:rPr>
          <w:bCs/>
          <w:b/>
        </w:rPr>
        <w:t xml:space="preserve">”</w:t>
      </w:r>
      <w:r>
        <w:rPr>
          <w:bCs/>
          <w:b/>
        </w:rPr>
        <w:t xml:space="preserve"> </w:t>
      </w:r>
      <w:r>
        <w:rPr>
          <w:bCs/>
          <w:b/>
        </w:rPr>
        <w:t xml:space="preserve">/</w:t>
      </w:r>
      <w:r>
        <w:rPr>
          <w:bCs/>
          <w:b/>
        </w:rPr>
        <w:t xml:space="preserve"> </w:t>
      </w:r>
      <w:r>
        <w:rPr>
          <w:bCs/>
          <w:b/>
        </w:rPr>
        <w:t xml:space="preserve">“</w:t>
      </w:r>
      <w:r>
        <w:rPr>
          <w:bCs/>
          <w:b/>
        </w:rPr>
        <w:t xml:space="preserve">Convert to Paths</w:t>
      </w:r>
      <w:r>
        <w:rPr>
          <w:bCs/>
          <w:b/>
        </w:rPr>
        <w:t xml:space="preserve">”</w:t>
      </w:r>
      <w:r>
        <w:t xml:space="preserve"> </w:t>
      </w:r>
      <w:r>
        <w:t xml:space="preserve">on text in the template. Outlining converts text into vector shapes, which makes it impossible for Shapeshift to use the font for dynamic content. Leave text as text.</w:t>
      </w:r>
    </w:p>
    <w:p>
      <w:pPr>
        <w:numPr>
          <w:ilvl w:val="0"/>
          <w:numId w:val="1014"/>
        </w:numPr>
        <w:pStyle w:val="Compact"/>
      </w:pPr>
      <w:r>
        <w:rPr>
          <w:bCs/>
          <w:b/>
        </w:rPr>
        <w:t xml:space="preserve">Embed the full font, not a subset</w:t>
      </w:r>
      <w:r>
        <w:t xml:space="preserve"> </w:t>
      </w:r>
      <w:r>
        <w:t xml:space="preserve">- When exporting to PDF, make sure to embed the entire font rather than a subset. Subsetting only includes the specific characters used in the design, which can cause issues when Shapeshift tries to render dynamic content that includes characters not present in the original design (e.g., accented characters like</w:t>
      </w:r>
      <w:r>
        <w:t xml:space="preserve"> </w:t>
      </w:r>
      <w:r>
        <w:t xml:space="preserve">“</w:t>
      </w:r>
      <w:r>
        <w:t xml:space="preserve">é</w:t>
      </w:r>
      <w:r>
        <w:t xml:space="preserve">”</w:t>
      </w:r>
      <w:r>
        <w:t xml:space="preserve"> </w:t>
      </w:r>
      <w:r>
        <w:t xml:space="preserve">in</w:t>
      </w:r>
      <w:r>
        <w:t xml:space="preserve"> </w:t>
      </w:r>
      <w:r>
        <w:t xml:space="preserve">“</w:t>
      </w:r>
      <w:r>
        <w:t xml:space="preserve">José</w:t>
      </w:r>
      <w:r>
        <w:t xml:space="preserve">”</w:t>
      </w:r>
      <w:r>
        <w:t xml:space="preserve">). Embedding the full font ensures that all glyphs are available for rendering dynamic content correctly.</w:t>
      </w:r>
    </w:p>
    <w:p>
      <w:pPr>
        <w:numPr>
          <w:ilvl w:val="1"/>
          <w:numId w:val="1015"/>
        </w:numPr>
        <w:pStyle w:val="Compact"/>
      </w:pPr>
      <w:r>
        <w:t xml:space="preserve">When exporting to PDF in InDesign:</w:t>
      </w:r>
    </w:p>
    <w:p>
      <w:pPr>
        <w:numPr>
          <w:ilvl w:val="2"/>
          <w:numId w:val="1016"/>
        </w:numPr>
        <w:pStyle w:val="Compact"/>
      </w:pPr>
      <w:r>
        <w:t xml:space="preserve">File → Export → Adobe PDF (Print or Interactive both work)</w:t>
      </w:r>
    </w:p>
    <w:p>
      <w:pPr>
        <w:numPr>
          <w:ilvl w:val="2"/>
          <w:numId w:val="1016"/>
        </w:numPr>
        <w:pStyle w:val="Compact"/>
      </w:pPr>
      <w:r>
        <w:t xml:space="preserve">In the</w:t>
      </w:r>
      <w:r>
        <w:t xml:space="preserve"> </w:t>
      </w:r>
      <w:r>
        <w:rPr>
          <w:bCs/>
          <w:b/>
        </w:rPr>
        <w:t xml:space="preserve">Advanced</w:t>
      </w:r>
      <w:r>
        <w:t xml:space="preserve"> </w:t>
      </w:r>
      <w:r>
        <w:t xml:space="preserve">tab, find</w:t>
      </w:r>
      <w:r>
        <w:t xml:space="preserve"> </w:t>
      </w:r>
      <w:r>
        <w:rPr>
          <w:bCs/>
          <w:b/>
        </w:rPr>
        <w:t xml:space="preserve">“</w:t>
      </w:r>
      <w:r>
        <w:rPr>
          <w:bCs/>
          <w:b/>
        </w:rPr>
        <w:t xml:space="preserve">Subset fonts when percent of characters used is less than</w:t>
      </w:r>
      <w:r>
        <w:rPr>
          <w:bCs/>
          <w:b/>
        </w:rPr>
        <w:t xml:space="preserve">”</w:t>
      </w:r>
    </w:p>
    <w:p>
      <w:pPr>
        <w:numPr>
          <w:ilvl w:val="2"/>
          <w:numId w:val="1016"/>
        </w:numPr>
        <w:pStyle w:val="Compact"/>
      </w:pPr>
      <w:r>
        <w:t xml:space="preserve">Set this value to</w:t>
      </w:r>
      <w:r>
        <w:t xml:space="preserve"> </w:t>
      </w:r>
      <w:r>
        <w:rPr>
          <w:bCs/>
          <w:b/>
        </w:rPr>
        <w:t xml:space="preserve">0%</w:t>
      </w:r>
      <w:r>
        <w:t xml:space="preserve"> </w:t>
      </w:r>
      <w:r>
        <w:t xml:space="preserve">- counterintuitively, 0% means</w:t>
      </w:r>
      <w:r>
        <w:t xml:space="preserve"> </w:t>
      </w:r>
      <w:r>
        <w:t xml:space="preserve">“</w:t>
      </w:r>
      <w:r>
        <w:t xml:space="preserve">never subset, always embed the full font.</w:t>
      </w:r>
      <w:r>
        <w:t xml:space="preserve">”</w:t>
      </w:r>
      <w:r>
        <w:t xml:space="preserve"> </w:t>
      </w:r>
      <w:r>
        <w:t xml:space="preserve">This is what we want.</w:t>
      </w:r>
    </w:p>
    <w:p>
      <w:pPr>
        <w:numPr>
          <w:ilvl w:val="1"/>
          <w:numId w:val="1015"/>
        </w:numPr>
        <w:pStyle w:val="Compact"/>
      </w:pPr>
      <w:r>
        <w:t xml:space="preserve">In Illustrator, the equivalent setting is in Save As → Adobe PDF → Advanced → Fonts → set the subset threshold to 0%.</w:t>
      </w:r>
    </w:p>
    <w:p>
      <w:pPr>
        <w:numPr>
          <w:ilvl w:val="0"/>
          <w:numId w:val="1014"/>
        </w:numPr>
        <w:pStyle w:val="Compact"/>
      </w:pPr>
      <w:r>
        <w:rPr>
          <w:bCs/>
          <w:b/>
        </w:rPr>
        <w:t xml:space="preserve">Watch out for font licensing issues</w:t>
      </w:r>
      <w:r>
        <w:t xml:space="preserve"> </w:t>
      </w:r>
      <w:r>
        <w:t xml:space="preserve">- Some commercial fonts (Adobe Fonts / Typekit, certain foundry licenses) restrict what can be embedded in PDFs, so double-check the license allows embedding. If it doesn’t, swap in a similar font you do have full embedding rights for. If in doubt, a safe option is to use open-source fonts from Google Fonts or similar, which generally allow embedding without restrictions.</w:t>
      </w:r>
    </w:p>
    <w:bookmarkEnd w:id="45"/>
    <w:bookmarkStart w:id="49" w:name="X68032117d04b39f714fe417f38957dc7797690b"/>
    <w:p>
      <w:pPr>
        <w:pStyle w:val="Heading3"/>
      </w:pPr>
      <w:r>
        <w:t xml:space="preserve">Form fields: how to set up the personalized regions</w:t>
      </w:r>
    </w:p>
    <w:bookmarkStart w:id="46" w:name="where-to-do-this"/>
    <w:p>
      <w:pPr>
        <w:pStyle w:val="Heading4"/>
      </w:pPr>
      <w:r>
        <w:t xml:space="preserve">Where to do this</w:t>
      </w:r>
    </w:p>
    <w:p>
      <w:pPr>
        <w:pStyle w:val="FirstParagraph"/>
      </w:pPr>
      <w:r>
        <w:rPr>
          <w:bCs/>
          <w:b/>
        </w:rPr>
        <w:t xml:space="preserve">Use Adobe Acrobat Pro for form-field setup whenever possible</w:t>
      </w:r>
      <w:r>
        <w:t xml:space="preserve"> </w:t>
      </w:r>
      <w:r>
        <w:t xml:space="preserve">— it produces the most reliable widget annotations and gives you the most control over field appearance. InDesign and Illustrator can create form fields too, but their tools are limited and quirky; we recommend exporting first and adding fields in a dedicated PDF editor.</w:t>
      </w:r>
    </w:p>
    <w:p>
      <w:pPr>
        <w:pStyle w:val="BodyText"/>
      </w:pPr>
      <w:r>
        <w:t xml:space="preserve">Acceptable tools, in order of preference:</w:t>
      </w:r>
    </w:p>
    <w:p>
      <w:pPr>
        <w:numPr>
          <w:ilvl w:val="0"/>
          <w:numId w:val="1017"/>
        </w:numPr>
        <w:pStyle w:val="Compact"/>
      </w:pPr>
      <w:r>
        <w:rPr>
          <w:bCs/>
          <w:b/>
        </w:rPr>
        <w:t xml:space="preserve">Adobe Acrobat Pro</w:t>
      </w:r>
      <w:r>
        <w:t xml:space="preserve"> </w:t>
      </w:r>
      <w:r>
        <w:rPr>
          <w:iCs/>
          <w:i/>
        </w:rPr>
        <w:t xml:space="preserve">(recommended)</w:t>
      </w:r>
    </w:p>
    <w:p>
      <w:pPr>
        <w:numPr>
          <w:ilvl w:val="0"/>
          <w:numId w:val="1017"/>
        </w:numPr>
        <w:pStyle w:val="Compact"/>
      </w:pPr>
      <w:r>
        <w:rPr>
          <w:bCs/>
          <w:b/>
        </w:rPr>
        <w:t xml:space="preserve">Xodo PDF Studio</w:t>
      </w:r>
      <w:r>
        <w:t xml:space="preserve"> </w:t>
      </w:r>
      <w:r>
        <w:t xml:space="preserve">(paid, has a free trial; user-friendly for form fields)</w:t>
      </w:r>
    </w:p>
    <w:p>
      <w:pPr>
        <w:numPr>
          <w:ilvl w:val="0"/>
          <w:numId w:val="1017"/>
        </w:numPr>
        <w:pStyle w:val="Compact"/>
      </w:pPr>
      <w:r>
        <w:rPr>
          <w:bCs/>
          <w:b/>
        </w:rPr>
        <w:t xml:space="preserve">PDFescape</w:t>
      </w:r>
      <w:r>
        <w:t xml:space="preserve"> </w:t>
      </w:r>
      <w:r>
        <w:t xml:space="preserve">(free, web-based; good for occasional use)</w:t>
      </w:r>
    </w:p>
    <w:p>
      <w:pPr>
        <w:pStyle w:val="FirstParagraph"/>
      </w:pPr>
      <w:r>
        <w:t xml:space="preserve">Export your design first, then open it in one of these tools to add form fields.</w:t>
      </w:r>
    </w:p>
    <w:bookmarkEnd w:id="46"/>
    <w:bookmarkStart w:id="47" w:name="setting-up-each-field"/>
    <w:p>
      <w:pPr>
        <w:pStyle w:val="Heading4"/>
      </w:pPr>
      <w:r>
        <w:t xml:space="preserve">Setting up each field</w:t>
      </w:r>
    </w:p>
    <w:p>
      <w:pPr>
        <w:pStyle w:val="FirstParagraph"/>
      </w:pPr>
      <w:r>
        <w:t xml:space="preserve">For every dynamic content area, follow these steps to set up the form field:</w:t>
      </w:r>
    </w:p>
    <w:p>
      <w:pPr>
        <w:numPr>
          <w:ilvl w:val="0"/>
          <w:numId w:val="1018"/>
        </w:numPr>
        <w:pStyle w:val="Compact"/>
      </w:pPr>
      <w:r>
        <w:rPr>
          <w:bCs/>
          <w:b/>
        </w:rPr>
        <w:t xml:space="preserve">Delete or cover any placeholder text</w:t>
      </w:r>
      <w:r>
        <w:t xml:space="preserve"> </w:t>
      </w:r>
      <w:r>
        <w:t xml:space="preserve">that’s currently in the design. The form field sits on top of the page, but if the original placeholder text remains underneath, it can show through behind the personalized value. Easiest approach: leave the placeholder area empty in the InDesign file before export, or cover it with a shape matching the background.</w:t>
      </w:r>
    </w:p>
    <w:p>
      <w:pPr>
        <w:numPr>
          <w:ilvl w:val="0"/>
          <w:numId w:val="1018"/>
        </w:numPr>
        <w:pStyle w:val="Compact"/>
      </w:pPr>
      <w:r>
        <w:rPr>
          <w:bCs/>
          <w:b/>
        </w:rPr>
        <w:t xml:space="preserve">Draw a Text Field</w:t>
      </w:r>
      <w:r>
        <w:t xml:space="preserve"> </w:t>
      </w:r>
      <w:r>
        <w:t xml:space="preserve">over the area where the personalized text should appear.</w:t>
      </w:r>
    </w:p>
    <w:p>
      <w:pPr>
        <w:numPr>
          <w:ilvl w:val="0"/>
          <w:numId w:val="1018"/>
        </w:numPr>
        <w:pStyle w:val="Compact"/>
      </w:pPr>
      <w:r>
        <w:rPr>
          <w:bCs/>
          <w:b/>
        </w:rPr>
        <w:t xml:space="preserve">Name the field</w:t>
      </w:r>
      <w:r>
        <w:t xml:space="preserve"> </w:t>
      </w:r>
      <w:r>
        <w:t xml:space="preserve">using one of the names from the</w:t>
      </w:r>
      <w:r>
        <w:t xml:space="preserve"> </w:t>
      </w:r>
      <w:r>
        <w:rPr>
          <w:iCs/>
          <w:i/>
        </w:rPr>
        <w:t xml:space="preserve">Supported Dynamic Content</w:t>
      </w:r>
      <w:r>
        <w:t xml:space="preserve"> </w:t>
      </w:r>
      <w:r>
        <w:t xml:space="preserve">table in</w:t>
      </w:r>
      <w:r>
        <w:t xml:space="preserve"> </w:t>
      </w:r>
      <w:hyperlink w:anchor="X28f35172bd3d404e3164c0c0176d895ce336cbe">
        <w:r>
          <w:rPr>
            <w:rStyle w:val="Hyperlink"/>
          </w:rPr>
          <w:t xml:space="preserve">Step 2</w:t>
        </w:r>
      </w:hyperlink>
      <w:r>
        <w:t xml:space="preserve">. Names are matched</w:t>
      </w:r>
      <w:r>
        <w:t xml:space="preserve"> </w:t>
      </w:r>
      <w:r>
        <w:rPr>
          <w:bCs/>
          <w:b/>
        </w:rPr>
        <w:t xml:space="preserve">exactly, including case</w:t>
      </w:r>
      <w:r>
        <w:t xml:space="preserve"> </w:t>
      </w:r>
      <w:r>
        <w:t xml:space="preserve">(</w:t>
      </w:r>
      <w:r>
        <w:rPr>
          <w:rStyle w:val="VerbatimChar"/>
        </w:rPr>
        <w:t xml:space="preserve">TITLE</w:t>
      </w:r>
      <w:r>
        <w:t xml:space="preserve">, not</w:t>
      </w:r>
      <w:r>
        <w:t xml:space="preserve"> </w:t>
      </w:r>
      <w:r>
        <w:rPr>
          <w:rStyle w:val="VerbatimChar"/>
        </w:rPr>
        <w:t xml:space="preserve">Title</w:t>
      </w:r>
      <w:r>
        <w:t xml:space="preserve">).</w:t>
      </w:r>
    </w:p>
    <w:p>
      <w:pPr>
        <w:numPr>
          <w:ilvl w:val="0"/>
          <w:numId w:val="1018"/>
        </w:numPr>
        <w:pStyle w:val="Compact"/>
      </w:pPr>
      <w:r>
        <w:rPr>
          <w:bCs/>
          <w:b/>
        </w:rPr>
        <w:t xml:space="preserve">Set the field’s appearance</w:t>
      </w:r>
      <w:r>
        <w:t xml:space="preserve"> </w:t>
      </w:r>
      <w:r>
        <w:t xml:space="preserve">— these settings are read by Shapeshift at fill time and applied to the rendered text, so set them carefully:</w:t>
      </w:r>
    </w:p>
    <w:p>
      <w:pPr>
        <w:numPr>
          <w:ilvl w:val="1"/>
          <w:numId w:val="1019"/>
        </w:numPr>
        <w:pStyle w:val="Compact"/>
      </w:pPr>
      <w:r>
        <w:rPr>
          <w:bCs/>
          <w:b/>
        </w:rPr>
        <w:t xml:space="preserve">Border Color:</w:t>
      </w:r>
      <w:r>
        <w:t xml:space="preserve"> </w:t>
      </w:r>
      <w:r>
        <w:t xml:space="preserve">No Color (not white — explicitly none/transparent)</w:t>
      </w:r>
    </w:p>
    <w:p>
      <w:pPr>
        <w:numPr>
          <w:ilvl w:val="1"/>
          <w:numId w:val="1019"/>
        </w:numPr>
        <w:pStyle w:val="Compact"/>
      </w:pPr>
      <w:r>
        <w:rPr>
          <w:bCs/>
          <w:b/>
        </w:rPr>
        <w:t xml:space="preserve">Fill Color:</w:t>
      </w:r>
      <w:r>
        <w:t xml:space="preserve"> </w:t>
      </w:r>
      <w:r>
        <w:t xml:space="preserve">No Color</w:t>
      </w:r>
    </w:p>
    <w:p>
      <w:pPr>
        <w:numPr>
          <w:ilvl w:val="1"/>
          <w:numId w:val="1019"/>
        </w:numPr>
        <w:pStyle w:val="Compact"/>
      </w:pPr>
      <w:r>
        <w:rPr>
          <w:bCs/>
          <w:b/>
        </w:rPr>
        <w:t xml:space="preserve">Font:</w:t>
      </w:r>
      <w:r>
        <w:t xml:space="preserve"> </w:t>
      </w:r>
      <w:r>
        <w:t xml:space="preserve">the typeface that should appear in the final cover (must be embedded — see</w:t>
      </w:r>
      <w:r>
        <w:t xml:space="preserve"> </w:t>
      </w:r>
      <w:r>
        <w:rPr>
          <w:iCs/>
          <w:i/>
        </w:rPr>
        <w:t xml:space="preserve">Embedding fonts correctly</w:t>
      </w:r>
      <w:r>
        <w:t xml:space="preserve"> </w:t>
      </w:r>
      <w:r>
        <w:t xml:space="preserve">above)</w:t>
      </w:r>
    </w:p>
    <w:p>
      <w:pPr>
        <w:numPr>
          <w:ilvl w:val="1"/>
          <w:numId w:val="1019"/>
        </w:numPr>
        <w:pStyle w:val="Compact"/>
      </w:pPr>
      <w:r>
        <w:rPr>
          <w:bCs/>
          <w:b/>
        </w:rPr>
        <w:t xml:space="preserve">Font Size:</w:t>
      </w:r>
      <w:r>
        <w:t xml:space="preserve"> </w:t>
      </w:r>
      <w:r>
        <w:t xml:space="preserve">a specific number —</w:t>
      </w:r>
      <w:r>
        <w:t xml:space="preserve"> </w:t>
      </w:r>
      <w:r>
        <w:rPr>
          <w:bCs/>
          <w:b/>
        </w:rPr>
        <w:t xml:space="preserve">never</w:t>
      </w:r>
      <w:r>
        <w:rPr>
          <w:bCs/>
          <w:b/>
        </w:rPr>
        <w:t xml:space="preserve"> </w:t>
      </w:r>
      <w:r>
        <w:rPr>
          <w:bCs/>
          <w:b/>
        </w:rPr>
        <w:t xml:space="preserve">“</w:t>
      </w:r>
      <w:r>
        <w:rPr>
          <w:bCs/>
          <w:b/>
        </w:rPr>
        <w:t xml:space="preserve">Auto</w:t>
      </w:r>
      <w:r>
        <w:rPr>
          <w:bCs/>
          <w:b/>
        </w:rPr>
        <w:t xml:space="preserve">”</w:t>
      </w:r>
      <w:r>
        <w:t xml:space="preserve">. In Acrobat: under the field’s</w:t>
      </w:r>
      <w:r>
        <w:t xml:space="preserve"> </w:t>
      </w:r>
      <w:r>
        <w:rPr>
          <w:iCs/>
          <w:i/>
        </w:rPr>
        <w:t xml:space="preserve">Appearance</w:t>
      </w:r>
      <w:r>
        <w:t xml:space="preserve"> </w:t>
      </w:r>
      <w:r>
        <w:t xml:space="preserve">tab, type a value in the Font Size box rather than leaving it on Auto. (</w:t>
      </w:r>
      <w:r>
        <w:t xml:space="preserve">“</w:t>
      </w:r>
      <w:r>
        <w:t xml:space="preserve">Auto</w:t>
      </w:r>
      <w:r>
        <w:t xml:space="preserve">”</w:t>
      </w:r>
      <w:r>
        <w:t xml:space="preserve"> </w:t>
      </w:r>
      <w:r>
        <w:t xml:space="preserve">enables auto-shrink, which Shapeshift does not support and which produces unpredictable sizing across books.)</w:t>
      </w:r>
    </w:p>
    <w:p>
      <w:pPr>
        <w:numPr>
          <w:ilvl w:val="1"/>
          <w:numId w:val="1019"/>
        </w:numPr>
        <w:pStyle w:val="Compact"/>
      </w:pPr>
      <w:r>
        <w:rPr>
          <w:bCs/>
          <w:b/>
        </w:rPr>
        <w:t xml:space="preserve">Text Color:</w:t>
      </w:r>
      <w:r>
        <w:t xml:space="preserve"> </w:t>
      </w:r>
      <w:r>
        <w:t xml:space="preserve">match the surrounding design</w:t>
      </w:r>
    </w:p>
    <w:p>
      <w:pPr>
        <w:numPr>
          <w:ilvl w:val="1"/>
          <w:numId w:val="1019"/>
        </w:numPr>
        <w:pStyle w:val="Compact"/>
      </w:pPr>
      <w:r>
        <w:rPr>
          <w:bCs/>
          <w:b/>
        </w:rPr>
        <w:t xml:space="preserve">Alignment (quadding):</w:t>
      </w:r>
      <w:r>
        <w:t xml:space="preserve"> </w:t>
      </w:r>
      <w:r>
        <w:t xml:space="preserve">left, center, or right — match the design</w:t>
      </w:r>
    </w:p>
    <w:p>
      <w:pPr>
        <w:numPr>
          <w:ilvl w:val="0"/>
          <w:numId w:val="1018"/>
        </w:numPr>
        <w:pStyle w:val="Compact"/>
      </w:pPr>
      <w:r>
        <w:rPr>
          <w:bCs/>
          <w:b/>
        </w:rPr>
        <w:t xml:space="preserve">Multi-line:</w:t>
      </w:r>
      <w:r>
        <w:t xml:space="preserve"> </w:t>
      </w:r>
      <w:r>
        <w:t xml:space="preserve">enable only on fields you intentionally designed to wrap across multiple lines (per the multi-line guidance in</w:t>
      </w:r>
      <w:r>
        <w:t xml:space="preserve"> </w:t>
      </w:r>
      <w:hyperlink w:anchor="multi-line-vs-single-line">
        <w:r>
          <w:rPr>
            <w:rStyle w:val="Hyperlink"/>
          </w:rPr>
          <w:t xml:space="preserve">Step 2</w:t>
        </w:r>
      </w:hyperlink>
      <w:r>
        <w:t xml:space="preserve">). For single-line fields, leave this disabled.</w:t>
      </w:r>
    </w:p>
    <w:bookmarkEnd w:id="47"/>
    <w:bookmarkStart w:id="48" w:name="field-rules-and-constraints"/>
    <w:p>
      <w:pPr>
        <w:pStyle w:val="Heading4"/>
      </w:pPr>
      <w:r>
        <w:t xml:space="preserve">Field rules and constraints</w:t>
      </w:r>
    </w:p>
    <w:p>
      <w:pPr>
        <w:numPr>
          <w:ilvl w:val="0"/>
          <w:numId w:val="1020"/>
        </w:numPr>
        <w:pStyle w:val="Compact"/>
      </w:pPr>
      <w:r>
        <w:rPr>
          <w:bCs/>
          <w:b/>
        </w:rPr>
        <w:t xml:space="preserve">Reserve the worst case.</w:t>
      </w:r>
      <w:r>
        <w:t xml:space="preserve"> </w:t>
      </w:r>
      <w:r>
        <w:t xml:space="preserve">Size every text field rectangle for the documented maximum character count at your chosen font and size, wrapped to your target max line count. Short values are vertically centered inside that box. Shapeshift does</w:t>
      </w:r>
      <w:r>
        <w:t xml:space="preserve"> </w:t>
      </w:r>
      <w:r>
        <w:rPr>
          <w:bCs/>
          <w:b/>
        </w:rPr>
        <w:t xml:space="preserve">not</w:t>
      </w:r>
      <w:r>
        <w:t xml:space="preserve"> </w:t>
      </w:r>
      <w:r>
        <w:t xml:space="preserve">grow rectangles, shrink fonts, or otherwise auto-fit at fill time — over-length values are truncated at the per-field maximum.</w:t>
      </w:r>
    </w:p>
    <w:p>
      <w:pPr>
        <w:numPr>
          <w:ilvl w:val="0"/>
          <w:numId w:val="1020"/>
        </w:numPr>
        <w:pStyle w:val="Compact"/>
      </w:pPr>
      <w:r>
        <w:rPr>
          <w:bCs/>
          <w:b/>
        </w:rPr>
        <w:t xml:space="preserve">Use real text fields only.</w:t>
      </w:r>
      <w:r>
        <w:t xml:space="preserve"> </w:t>
      </w:r>
      <w:r>
        <w:t xml:space="preserve">This pipeline supports text fields (</w:t>
      </w:r>
      <w:r>
        <w:rPr>
          <w:rStyle w:val="VerbatimChar"/>
        </w:rPr>
        <w:t xml:space="preserve">/Tx</w:t>
      </w:r>
      <w:r>
        <w:t xml:space="preserve">) only. Do not use checkbox or choice widget workarounds for text content.</w:t>
      </w:r>
    </w:p>
    <w:p>
      <w:pPr>
        <w:numPr>
          <w:ilvl w:val="0"/>
          <w:numId w:val="1020"/>
        </w:numPr>
        <w:pStyle w:val="Compact"/>
      </w:pPr>
      <w:r>
        <w:rPr>
          <w:bCs/>
          <w:b/>
        </w:rPr>
        <w:t xml:space="preserve">One font style per field.</w:t>
      </w:r>
      <w:r>
        <w:t xml:space="preserve"> </w:t>
      </w:r>
      <w:r>
        <w:t xml:space="preserve">Mixed bold/italic runs inside a single field value are not supported. If a field is bold, the whole field should be bold.</w:t>
      </w:r>
    </w:p>
    <w:p>
      <w:pPr>
        <w:numPr>
          <w:ilvl w:val="0"/>
          <w:numId w:val="1020"/>
        </w:numPr>
        <w:pStyle w:val="Compact"/>
      </w:pPr>
      <w:r>
        <w:rPr>
          <w:bCs/>
          <w:b/>
        </w:rPr>
        <w:t xml:space="preserve">Avoid unsupported/problematic font types.</w:t>
      </w:r>
      <w:r>
        <w:t xml:space="preserve"> </w:t>
      </w:r>
      <w:r>
        <w:t xml:space="preserve">Avoid Type 3, Multiple Master, and pure Type 0 fonts without a ToUnicode CMap. Shapeshift needs width tables (</w:t>
      </w:r>
      <w:r>
        <w:rPr>
          <w:rStyle w:val="VerbatimChar"/>
        </w:rPr>
        <w:t xml:space="preserve">/Widths</w:t>
      </w:r>
      <w:r>
        <w:t xml:space="preserve"> </w:t>
      </w:r>
      <w:r>
        <w:t xml:space="preserve">or</w:t>
      </w:r>
      <w:r>
        <w:t xml:space="preserve"> </w:t>
      </w:r>
      <w:r>
        <w:rPr>
          <w:rStyle w:val="VerbatimChar"/>
        </w:rPr>
        <w:t xml:space="preserve">/W</w:t>
      </w:r>
      <w:r>
        <w:t xml:space="preserve">) and a ToUnicode CMap to measure and encode text reliably. Standard OpenType/TrueType fonts exported from InDesign, Illustrator, or Word are typically fine.</w:t>
      </w:r>
    </w:p>
    <w:p>
      <w:pPr>
        <w:numPr>
          <w:ilvl w:val="0"/>
          <w:numId w:val="1020"/>
        </w:numPr>
        <w:pStyle w:val="Compact"/>
      </w:pPr>
      <w:r>
        <w:rPr>
          <w:bCs/>
          <w:b/>
        </w:rPr>
        <w:t xml:space="preserve">Embed every glyph that might appear.</w:t>
      </w:r>
      <w:r>
        <w:t xml:space="preserve"> </w:t>
      </w:r>
      <w:r>
        <w:t xml:space="preserve">If a glyph is missing at fill time (for example,</w:t>
      </w:r>
      <w:r>
        <w:t xml:space="preserve"> </w:t>
      </w:r>
      <w:r>
        <w:t xml:space="preserve">“</w:t>
      </w:r>
      <w:r>
        <w:t xml:space="preserve">é</w:t>
      </w:r>
      <w:r>
        <w:t xml:space="preserve">”</w:t>
      </w:r>
      <w:r>
        <w:t xml:space="preserve"> </w:t>
      </w:r>
      <w:r>
        <w:t xml:space="preserve">for an author named</w:t>
      </w:r>
      <w:r>
        <w:t xml:space="preserve"> </w:t>
      </w:r>
      <w:r>
        <w:t xml:space="preserve">“</w:t>
      </w:r>
      <w:r>
        <w:t xml:space="preserve">José</w:t>
      </w:r>
      <w:r>
        <w:t xml:space="preserve">”</w:t>
      </w:r>
      <w:r>
        <w:t xml:space="preserve"> </w:t>
      </w:r>
      <w:r>
        <w:t xml:space="preserve">when the font was subsetted to ASCII), Shapeshift will substitute a fallback font for that field, which will look visibly different. We will flag this during template review — but the safest path is to set the subset threshold to 0% as described above.</w:t>
      </w:r>
    </w:p>
    <w:p>
      <w:pPr>
        <w:numPr>
          <w:ilvl w:val="0"/>
          <w:numId w:val="1020"/>
        </w:numPr>
        <w:pStyle w:val="Compact"/>
      </w:pPr>
      <w:r>
        <w:rPr>
          <w:bCs/>
          <w:b/>
        </w:rPr>
        <w:t xml:space="preserve">Inner padding.</w:t>
      </w:r>
      <w:r>
        <w:t xml:space="preserve"> </w:t>
      </w:r>
      <w:r>
        <w:t xml:space="preserve">Shapeshift insets text by 2 pt on</w:t>
      </w:r>
      <w:r>
        <w:t xml:space="preserve"> </w:t>
      </w:r>
      <w:r>
        <w:rPr>
          <w:bCs/>
          <w:b/>
        </w:rPr>
        <w:t xml:space="preserve">all four edges</w:t>
      </w:r>
      <w:r>
        <w:t xml:space="preserve"> </w:t>
      </w:r>
      <w:r>
        <w:t xml:space="preserve">of the field rectangle (top, right, bottom, left). Account for this when sizing the rectangle. If your design needs more breathing room, make the rectangle larger.</w:t>
      </w:r>
    </w:p>
    <w:p>
      <w:pPr>
        <w:numPr>
          <w:ilvl w:val="0"/>
          <w:numId w:val="1020"/>
        </w:numPr>
        <w:pStyle w:val="Compact"/>
      </w:pPr>
      <w:r>
        <w:rPr>
          <w:bCs/>
          <w:b/>
        </w:rPr>
        <w:t xml:space="preserve">Design for flatten-safe layering.</w:t>
      </w:r>
      <w:r>
        <w:t xml:space="preserve"> </w:t>
      </w:r>
      <w:r>
        <w:t xml:space="preserve">Artwork that should appear behind filled text must be below the widget. If you need artwork above text (rare), place it in a layer/configuration that flattening will preserve. In general, keep widget rectangles clear of overlapping art.</w:t>
      </w:r>
    </w:p>
    <w:p>
      <w:r>
        <w:pict>
          <v:rect style="width:0;height:1.5pt" o:hralign="center" o:hrstd="t" o:hr="t"/>
        </w:pict>
      </w:r>
    </w:p>
    <w:bookmarkEnd w:id="48"/>
    <w:bookmarkEnd w:id="49"/>
    <w:bookmarkEnd w:id="50"/>
    <w:bookmarkStart w:id="51" w:name="what-to-deliver"/>
    <w:p>
      <w:pPr>
        <w:pStyle w:val="Heading2"/>
      </w:pPr>
      <w:r>
        <w:t xml:space="preserve">What to deliver</w:t>
      </w:r>
    </w:p>
    <w:p>
      <w:pPr>
        <w:pStyle w:val="FirstParagraph"/>
      </w:pPr>
      <w:r>
        <w:t xml:space="preserve">When you hand off a template, include:</w:t>
      </w:r>
    </w:p>
    <w:p>
      <w:pPr>
        <w:numPr>
          <w:ilvl w:val="0"/>
          <w:numId w:val="1021"/>
        </w:numPr>
        <w:pStyle w:val="Compact"/>
      </w:pPr>
      <w:r>
        <w:rPr>
          <w:bCs/>
          <w:b/>
        </w:rPr>
        <w:t xml:space="preserve">The exported PDF</w:t>
      </w:r>
      <w:r>
        <w:t xml:space="preserve"> </w:t>
      </w:r>
      <w:r>
        <w:t xml:space="preserve">with form fields in place — one PDF per binding type (hardcover and/or paperback) at the agreed trim size</w:t>
      </w:r>
    </w:p>
    <w:p>
      <w:pPr>
        <w:numPr>
          <w:ilvl w:val="0"/>
          <w:numId w:val="1021"/>
        </w:numPr>
        <w:pStyle w:val="Compact"/>
      </w:pPr>
      <w:r>
        <w:rPr>
          <w:bCs/>
          <w:b/>
        </w:rPr>
        <w:t xml:space="preserve">The dynamic content field names</w:t>
      </w:r>
      <w:r>
        <w:t xml:space="preserve"> </w:t>
      </w:r>
      <w:r>
        <w:t xml:space="preserve">you used in the PDF. Shapeshift detects these automatically (when they match the predefined names exactly), but a reference list helps us confirm</w:t>
      </w:r>
    </w:p>
    <w:p>
      <w:pPr>
        <w:numPr>
          <w:ilvl w:val="0"/>
          <w:numId w:val="1021"/>
        </w:numPr>
        <w:pStyle w:val="Compact"/>
      </w:pPr>
      <w:r>
        <w:rPr>
          <w:bCs/>
          <w:b/>
        </w:rPr>
        <w:t xml:space="preserve">Source files</w:t>
      </w:r>
      <w:r>
        <w:t xml:space="preserve"> </w:t>
      </w:r>
      <w:r>
        <w:t xml:space="preserve">(.indd, .ai) in case we need to revise the underlying design later</w:t>
      </w:r>
    </w:p>
    <w:p>
      <w:pPr>
        <w:numPr>
          <w:ilvl w:val="0"/>
          <w:numId w:val="1021"/>
        </w:numPr>
        <w:pStyle w:val="Compact"/>
      </w:pPr>
      <w:r>
        <w:rPr>
          <w:bCs/>
          <w:b/>
        </w:rPr>
        <w:t xml:space="preserve">A note about fonts</w:t>
      </w:r>
      <w:r>
        <w:t xml:space="preserve"> </w:t>
      </w:r>
      <w:r>
        <w:t xml:space="preserve">— which typefaces you used, and whether they’re standard (Helvetica, etc.) or licensed (Adobe Fonts, custom). Helps us debug if something looks off</w:t>
      </w:r>
    </w:p>
    <w:p>
      <w:pPr>
        <w:numPr>
          <w:ilvl w:val="0"/>
          <w:numId w:val="1021"/>
        </w:numPr>
        <w:pStyle w:val="Compact"/>
      </w:pPr>
      <w:r>
        <w:rPr>
          <w:bCs/>
          <w:b/>
        </w:rPr>
        <w:t xml:space="preserve">Spine color and (optional) spine logo file</w:t>
      </w:r>
      <w:r>
        <w:t xml:space="preserve">, per the spine specs above</w:t>
      </w:r>
    </w:p>
    <w:p>
      <w:r>
        <w:pict>
          <v:rect style="width:0;height:1.5pt" o:hralign="center" o:hrstd="t" o:hr="t"/>
        </w:pict>
      </w:r>
    </w:p>
    <w:bookmarkEnd w:id="51"/>
    <w:bookmarkStart w:id="52" w:name="quick-checklist"/>
    <w:p>
      <w:pPr>
        <w:pStyle w:val="Heading2"/>
      </w:pPr>
      <w:r>
        <w:t xml:space="preserve">Quick checklist</w:t>
      </w:r>
    </w:p>
    <w:p>
      <w:pPr>
        <w:pStyle w:val="FirstParagraph"/>
      </w:pPr>
      <w:r>
        <w:t xml:space="preserve">Before handing off a template, confirm:</w:t>
      </w:r>
    </w:p>
    <w:p>
      <w:pPr>
        <w:numPr>
          <w:ilvl w:val="0"/>
          <w:numId w:val="1022"/>
        </w:numPr>
        <w:pStyle w:val="Compact"/>
      </w:pPr>
      <w:r>
        <w:t xml:space="preserve">☐ Trim size matches an agreed Shapeshift-supported size</w:t>
      </w:r>
    </w:p>
    <w:p>
      <w:pPr>
        <w:numPr>
          <w:ilvl w:val="0"/>
          <w:numId w:val="1022"/>
        </w:numPr>
        <w:pStyle w:val="Compact"/>
      </w:pPr>
      <w:r>
        <w:t xml:space="preserve">☐ Exported as</w:t>
      </w:r>
      <w:r>
        <w:t xml:space="preserve"> </w:t>
      </w:r>
      <w:r>
        <w:rPr>
          <w:bCs/>
          <w:b/>
        </w:rPr>
        <w:t xml:space="preserve">PDF 1.6</w:t>
      </w:r>
      <w:r>
        <w:t xml:space="preserve"> </w:t>
      </w:r>
      <w:r>
        <w:t xml:space="preserve">or</w:t>
      </w:r>
      <w:r>
        <w:t xml:space="preserve"> </w:t>
      </w:r>
      <w:r>
        <w:rPr>
          <w:bCs/>
          <w:b/>
        </w:rPr>
        <w:t xml:space="preserve">PDF/X-1a:2003</w:t>
      </w:r>
      <w:r>
        <w:t xml:space="preserve"> </w:t>
      </w:r>
      <w:r>
        <w:t xml:space="preserve">(per Lulu’s preset)</w:t>
      </w:r>
    </w:p>
    <w:p>
      <w:pPr>
        <w:numPr>
          <w:ilvl w:val="0"/>
          <w:numId w:val="1022"/>
        </w:numPr>
        <w:pStyle w:val="Compact"/>
      </w:pPr>
      <w:r>
        <w:t xml:space="preserve">☐ PDF is a</w:t>
      </w:r>
      <w:r>
        <w:t xml:space="preserve"> </w:t>
      </w:r>
      <w:r>
        <w:rPr>
          <w:bCs/>
          <w:b/>
        </w:rPr>
        <w:t xml:space="preserve">single page</w:t>
      </w:r>
      <w:r>
        <w:t xml:space="preserve"> </w:t>
      </w:r>
      <w:r>
        <w:t xml:space="preserve">containing back cover + spine + front cover</w:t>
      </w:r>
    </w:p>
    <w:p>
      <w:pPr>
        <w:numPr>
          <w:ilvl w:val="0"/>
          <w:numId w:val="1022"/>
        </w:numPr>
        <w:pStyle w:val="Compact"/>
      </w:pPr>
      <w:r>
        <w:t xml:space="preserve">☐ Text is</w:t>
      </w:r>
      <w:r>
        <w:t xml:space="preserve"> </w:t>
      </w:r>
      <w:r>
        <w:rPr>
          <w:bCs/>
          <w:b/>
        </w:rPr>
        <w:t xml:space="preserve">not outlined</w:t>
      </w:r>
      <w:r>
        <w:t xml:space="preserve"> </w:t>
      </w:r>
      <w:r>
        <w:t xml:space="preserve">anywhere in the design</w:t>
      </w:r>
    </w:p>
    <w:p>
      <w:pPr>
        <w:numPr>
          <w:ilvl w:val="0"/>
          <w:numId w:val="1022"/>
        </w:numPr>
        <w:pStyle w:val="Compact"/>
      </w:pPr>
      <w:r>
        <w:t xml:space="preserve">☐ Exported with</w:t>
      </w:r>
      <w:r>
        <w:t xml:space="preserve"> </w:t>
      </w:r>
      <w:r>
        <w:rPr>
          <w:bCs/>
          <w:b/>
        </w:rPr>
        <w:t xml:space="preserve">font subsetting set to 0%</w:t>
      </w:r>
      <w:r>
        <w:t xml:space="preserve"> </w:t>
      </w:r>
      <w:r>
        <w:t xml:space="preserve">(full embed)</w:t>
      </w:r>
    </w:p>
    <w:p>
      <w:pPr>
        <w:numPr>
          <w:ilvl w:val="0"/>
          <w:numId w:val="1022"/>
        </w:numPr>
        <w:pStyle w:val="Compact"/>
      </w:pPr>
      <w:r>
        <w:t xml:space="preserve">☐ Every personalized region is a</w:t>
      </w:r>
      <w:r>
        <w:t xml:space="preserve"> </w:t>
      </w:r>
      <w:r>
        <w:rPr>
          <w:bCs/>
          <w:b/>
        </w:rPr>
        <w:t xml:space="preserve">named form field</w:t>
      </w:r>
      <w:r>
        <w:t xml:space="preserve">, not just text</w:t>
      </w:r>
    </w:p>
    <w:p>
      <w:pPr>
        <w:numPr>
          <w:ilvl w:val="0"/>
          <w:numId w:val="1022"/>
        </w:numPr>
        <w:pStyle w:val="Compact"/>
      </w:pPr>
      <w:r>
        <w:t xml:space="preserve">☐ Field names match the predefined names exactly (case-sensitive)</w:t>
      </w:r>
    </w:p>
    <w:p>
      <w:pPr>
        <w:numPr>
          <w:ilvl w:val="0"/>
          <w:numId w:val="1022"/>
        </w:numPr>
        <w:pStyle w:val="Compact"/>
      </w:pPr>
      <w:r>
        <w:t xml:space="preserve">☐ Field names are</w:t>
      </w:r>
      <w:r>
        <w:t xml:space="preserve"> </w:t>
      </w:r>
      <w:r>
        <w:rPr>
          <w:bCs/>
          <w:b/>
        </w:rPr>
        <w:t xml:space="preserve">unique</w:t>
      </w:r>
      <w:r>
        <w:t xml:space="preserve"> </w:t>
      </w:r>
      <w:r>
        <w:t xml:space="preserve">(no accidental duplicates)</w:t>
      </w:r>
    </w:p>
    <w:p>
      <w:pPr>
        <w:numPr>
          <w:ilvl w:val="0"/>
          <w:numId w:val="1022"/>
        </w:numPr>
        <w:pStyle w:val="Compact"/>
      </w:pPr>
      <w:r>
        <w:t xml:space="preserve">☐ Form field borders and fills are set to</w:t>
      </w:r>
      <w:r>
        <w:t xml:space="preserve"> </w:t>
      </w:r>
      <w:r>
        <w:rPr>
          <w:bCs/>
          <w:b/>
        </w:rPr>
        <w:t xml:space="preserve">No Color</w:t>
      </w:r>
    </w:p>
    <w:p>
      <w:pPr>
        <w:numPr>
          <w:ilvl w:val="0"/>
          <w:numId w:val="1022"/>
        </w:numPr>
        <w:pStyle w:val="Compact"/>
      </w:pPr>
      <w:r>
        <w:t xml:space="preserve">☐ Form field font, size, color, and alignment are set to match the design (no</w:t>
      </w:r>
      <w:r>
        <w:t xml:space="preserve"> </w:t>
      </w:r>
      <w:r>
        <w:t xml:space="preserve">“</w:t>
      </w:r>
      <w:r>
        <w:t xml:space="preserve">Auto</w:t>
      </w:r>
      <w:r>
        <w:t xml:space="preserve">”</w:t>
      </w:r>
      <w:r>
        <w:t xml:space="preserve"> </w:t>
      </w:r>
      <w:r>
        <w:t xml:space="preserve">font size)</w:t>
      </w:r>
    </w:p>
    <w:p>
      <w:pPr>
        <w:numPr>
          <w:ilvl w:val="0"/>
          <w:numId w:val="1022"/>
        </w:numPr>
        <w:pStyle w:val="Compact"/>
      </w:pPr>
      <w:r>
        <w:t xml:space="preserve">☐ Variable-length fields are sized for the</w:t>
      </w:r>
      <w:r>
        <w:t xml:space="preserve"> </w:t>
      </w:r>
      <w:r>
        <w:rPr>
          <w:bCs/>
          <w:b/>
        </w:rPr>
        <w:t xml:space="preserve">worst case</w:t>
      </w:r>
      <w:r>
        <w:t xml:space="preserve"> </w:t>
      </w:r>
      <w:r>
        <w:t xml:space="preserve">(max chars + intended line count)</w:t>
      </w:r>
    </w:p>
    <w:p>
      <w:pPr>
        <w:numPr>
          <w:ilvl w:val="0"/>
          <w:numId w:val="1022"/>
        </w:numPr>
        <w:pStyle w:val="Compact"/>
      </w:pPr>
      <w:r>
        <w:t xml:space="preserve">☐ Fonts used for dynamic fields are embedded and compatible (avoid Type 3 / Multiple Master / Type 0 without ToUnicode)</w:t>
      </w:r>
    </w:p>
    <w:p>
      <w:pPr>
        <w:numPr>
          <w:ilvl w:val="0"/>
          <w:numId w:val="1022"/>
        </w:numPr>
        <w:pStyle w:val="Compact"/>
      </w:pPr>
      <w:r>
        <w:t xml:space="preserve">☐ The original placeholder text underneath each field has been</w:t>
      </w:r>
      <w:r>
        <w:t xml:space="preserve"> </w:t>
      </w:r>
      <w:r>
        <w:rPr>
          <w:bCs/>
          <w:b/>
        </w:rPr>
        <w:t xml:space="preserve">removed or covered</w:t>
      </w:r>
    </w:p>
    <w:p>
      <w:pPr>
        <w:numPr>
          <w:ilvl w:val="0"/>
          <w:numId w:val="1022"/>
        </w:numPr>
        <w:pStyle w:val="Compact"/>
      </w:pPr>
      <w:r>
        <w:t xml:space="preserve">☐ Source files (.indd / .ai) are included in the handoff</w:t>
      </w:r>
    </w:p>
    <w:p>
      <w:pPr>
        <w:numPr>
          <w:ilvl w:val="0"/>
          <w:numId w:val="1022"/>
        </w:numPr>
        <w:pStyle w:val="Compact"/>
      </w:pPr>
      <w:r>
        <w:t xml:space="preserve">☐ Spine color (and logo, if any) are included in the handoff per the spine specs</w:t>
      </w:r>
    </w:p>
    <w:p>
      <w:r>
        <w:pict>
          <v:rect style="width:0;height:1.5pt" o:hralign="center" o:hrstd="t" o:hr="t"/>
        </w:pict>
      </w:r>
    </w:p>
    <w:bookmarkEnd w:id="52"/>
    <w:bookmarkStart w:id="53" w:name="faq"/>
    <w:p>
      <w:pPr>
        <w:pStyle w:val="Heading2"/>
      </w:pPr>
      <w:r>
        <w:t xml:space="preserve">FAQ</w:t>
      </w:r>
    </w:p>
    <w:p>
      <w:pPr>
        <w:pStyle w:val="FirstParagraph"/>
      </w:pPr>
      <w:r>
        <w:rPr>
          <w:bCs/>
          <w:b/>
        </w:rPr>
        <w:t xml:space="preserve">Q: Do I need to include LibreTexts branding on the cover?</w:t>
      </w:r>
      <w:r>
        <w:t xml:space="preserve"> </w:t>
      </w:r>
      <w:r>
        <w:t xml:space="preserve">A: No, if we’ve given you the option to create a custom cover template, you do not need to include any LibreTexts logos or branding elements. The cover design is entirely up to you, as long as it meets the technical requirements for Shapeshift compatibility. Focus on creating a design that reflects your school’s branding and looks great on the shelf!</w:t>
      </w:r>
    </w:p>
    <w:p>
      <w:pPr>
        <w:pStyle w:val="BodyText"/>
      </w:pPr>
      <w:r>
        <w:rPr>
          <w:bCs/>
          <w:b/>
        </w:rPr>
        <w:t xml:space="preserve">Q: Can I use a different PDF editor for form fields?</w:t>
      </w:r>
      <w:r>
        <w:t xml:space="preserve"> </w:t>
      </w:r>
      <w:r>
        <w:t xml:space="preserve">A: Yes, but we recommend Adobe Acrobat Pro for the most reliable results. If you use another tool, just be sure to follow the same principles for field setup (no borders/fills, correct naming, font settings, etc.) and test the output to ensure Shapeshift can fill it correctly.</w:t>
      </w:r>
    </w:p>
    <w:p>
      <w:pPr>
        <w:pStyle w:val="BodyText"/>
      </w:pPr>
      <w:r>
        <w:rPr>
          <w:bCs/>
          <w:b/>
        </w:rPr>
        <w:t xml:space="preserve">Q: What if my logo doesn’t look good at narrow spine widths?</w:t>
      </w:r>
      <w:r>
        <w:t xml:space="preserve"> </w:t>
      </w:r>
      <w:r>
        <w:t xml:space="preserve">A: If your logo becomes illegible or distorted at narrow spine widths, it’s probably best to omit it entirely. Most books with narrow spines will end up without a logo, and that’s okay — just make sure the overall design still looks good without it. You can also consider creating a simplified version of your logo that is more legible at small sizes, if you want to maintain some branding on the spine.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cdn.libretexts.net/CustomCoverDesignReferences/Example_Cover_Hardcover.pdf" TargetMode="External" /><Relationship Type="http://schemas.openxmlformats.org/officeDocument/2006/relationships/hyperlink" Id="rId36" Target="https://cdn.libretexts.net/CustomCoverDesignReferences/Example_Cover_Paperback.pdf" TargetMode="External" /><Relationship Type="http://schemas.openxmlformats.org/officeDocument/2006/relationships/hyperlink" Id="rId37" Target="https://cdn.libretexts.net/CustomCoverDesignReferences/lulu-book-template-all-us-letter.zip" TargetMode="External" /><Relationship Type="http://schemas.openxmlformats.org/officeDocument/2006/relationships/hyperlink" Id="rId32" Target="https://youtu.be/HM410PAhnAg?si=1Bt3sBWUpyqhSRnn" TargetMode="External" /><Relationship Type="http://schemas.openxmlformats.org/officeDocument/2006/relationships/hyperlink" Id="rId33" Target="https://youtu.be/IuEIdyafYg4?si=xxG9f9YBP2YMqwW6" TargetMode="External" /><Relationship Type="http://schemas.openxmlformats.org/officeDocument/2006/relationships/hyperlink" Id="rId31" Target="https://youtu.be/S2i-VGZdHlU?si=izyzpaLVFRqXBAAQ" TargetMode="External" /></Relationships>
</file>

<file path=word/_rels/footnotes.xml.rels><?xml version="1.0" encoding="UTF-8"?><Relationships xmlns="http://schemas.openxmlformats.org/package/2006/relationships"><Relationship Type="http://schemas.openxmlformats.org/officeDocument/2006/relationships/hyperlink" Id="rId35" Target="https://cdn.libretexts.net/CustomCoverDesignReferences/Example_Cover_Hardcover.pdf" TargetMode="External" /><Relationship Type="http://schemas.openxmlformats.org/officeDocument/2006/relationships/hyperlink" Id="rId36" Target="https://cdn.libretexts.net/CustomCoverDesignReferences/Example_Cover_Paperback.pdf" TargetMode="External" /><Relationship Type="http://schemas.openxmlformats.org/officeDocument/2006/relationships/hyperlink" Id="rId37" Target="https://cdn.libretexts.net/CustomCoverDesignReferences/lulu-book-template-all-us-letter.zip" TargetMode="External" /><Relationship Type="http://schemas.openxmlformats.org/officeDocument/2006/relationships/hyperlink" Id="rId32" Target="https://youtu.be/HM410PAhnAg?si=1Bt3sBWUpyqhSRnn" TargetMode="External" /><Relationship Type="http://schemas.openxmlformats.org/officeDocument/2006/relationships/hyperlink" Id="rId33" Target="https://youtu.be/IuEIdyafYg4?si=xxG9f9YBP2YMqwW6" TargetMode="External" /><Relationship Type="http://schemas.openxmlformats.org/officeDocument/2006/relationships/hyperlink" Id="rId31" Target="https://youtu.be/S2i-VGZdHlU?si=izyzpaLVFRqXBAA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2026-05-01T08:10:28Z</dcterms:created>
  <dcterms:modified xsi:type="dcterms:W3CDTF">2026-05-01T08:10:28Z</dcterms:modified>
</cp:coreProperties>
</file>

<file path=docProps/custom.xml><?xml version="1.0" encoding="utf-8"?>
<Properties xmlns="http://schemas.openxmlformats.org/officeDocument/2006/custom-properties" xmlns:vt="http://schemas.openxmlformats.org/officeDocument/2006/docPropsVTypes"/>
</file>