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1)Descargar Dynamo 2.3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2)Revit 2020</w:t>
        <w:br w:type="textWrapping"/>
        <w:br w:type="textWrapping"/>
        <w:t xml:space="preserve">3)Cargar extensión Crumple (version …. ), desde packages de dynamo.</w:t>
        <w:br w:type="textWrapping"/>
        <w:t xml:space="preserve">4)cargar parámetros compartidos en revit</w:t>
        <w:br w:type="textWrapping"/>
        <w:t xml:space="preserve">5) seleccionar archivo de excel</w:t>
        <w:br w:type="textWrapping"/>
        <w:t xml:space="preserve">6) seleccionar ruta de carpetas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7) nombre de la sheet de parámetros compartidos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8)Seleccionar deep search o 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9) Ejecutar dynamo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