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440"/>
              <w:left w:type="dxa" w:w="500"/>
              <w:bottom w:type="dxa" w:w="44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MANUAL DEL ADMINISTRADOR DEL SISTEMA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i/>
                <w:iCs/>
                <w:color w:val="A8C4E5"/>
                <w:sz w:val="22"/>
                <w:szCs w:val="22"/>
              </w:rPr>
              <w:t xml:space="preserve">SistemaIA Pro – INNOVATEC COLOMBIA S.A.S.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9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MAD-IMP-007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Versión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Fecha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 de diciembre de 2025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Luis H. Bermúdez – Arquitecto | Carlos M. Pedroza – Dev Backend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Audiencia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Mauricio León Díaz – Coordinador TI INNOVATEC | Administradores del sistema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Nivel técnico requerido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Conocimiento básico de AWS, Linux y administración de sistemas web.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Confidencialidad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ALTO – Solo para personal de TI autorizado de INNOVATEC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5C99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1. ACCESO AL PANEL DE ADMINISTRACIÓN</w:t>
      </w:r>
    </w:p>
    <w:p>
      <w:pPr>
        <w:spacing w:after="100" w:before="60" w:line="2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panel de administración de SistemaIA Pro está disponible en https://siaia.innovatec.co/admin. Solo los usuarios con rol 'Superadministrador' pueden acceder. El sistema registra en el log de auditoría todas las acciones realizadas desde el panel de administración.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B1C1C" w:sz="1"/>
              <w:left w:val="single" w:color="9B1C1C" w:sz="1"/>
              <w:bottom w:val="single" w:color="9B1C1C" w:sz="1"/>
              <w:right w:val="single" w:color="9B1C1C" w:sz="1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Seguridad: La URL del panel de administración no debe compartirse con usuarios generales. Está protegida adicionalmente por restricción de IP (solo desde la red interna de INNOVATEC o VPN corporativa).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5C99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2. GESTIÓN DE USUARIOS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99"/>
          <w:sz w:val="24"/>
          <w:szCs w:val="24"/>
        </w:rPr>
        <w:t xml:space="preserve">2.1 Crear un Nuevo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80"/>
        <w:gridCol w:w="5480"/>
      </w:tblGrid>
      <w:tr>
        <w:tc>
          <w:tcPr>
            <w:tcW w:type="dxa" w:w="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4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54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Detalles Técnicos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Panel Admin → Usuarios → Nuevo Usuario</w:t>
            </w:r>
          </w:p>
        </w:tc>
        <w:tc>
          <w:tcPr>
            <w:tcW w:type="dxa" w:w="5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Completar: nombre completo, email corporativo (@innovateccolombia.com.co), rol, área y fecha de vencimiento de acceso.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Asignar rol y permisos</w:t>
            </w:r>
          </w:p>
        </w:tc>
        <w:tc>
          <w:tcPr>
            <w:tcW w:type="dxa" w:w="5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Seleccionar de: Superadministrador, Gerente, Jefe de Área, Analista, Operario, Auditor. Ver tabla de permisos en sección 2.3.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Hacer clic en 'Crear usuario'</w:t>
            </w:r>
          </w:p>
        </w:tc>
        <w:tc>
          <w:tcPr>
            <w:tcW w:type="dxa" w:w="5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sistema genera contraseña temporal, crea el usuario en PostgreSQL y envía email de bienvenida vía AWS SES.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Verificar en la consola AWS SES</w:t>
            </w:r>
          </w:p>
        </w:tc>
        <w:tc>
          <w:tcPr>
            <w:tcW w:type="dxa" w:w="5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Confirmar que el email de bienvenida fue entregado correctamente. Si falla, verificar SPF/DKIM de innovateccolombia.com.co.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99"/>
          <w:sz w:val="24"/>
          <w:szCs w:val="24"/>
        </w:rPr>
        <w:t xml:space="preserve">2.2 Tabla de Permisos por 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1200"/>
        <w:gridCol w:w="1200"/>
        <w:gridCol w:w="1160"/>
      </w:tblGrid>
      <w:t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/ Acción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Superadmin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Gerente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Jefe Área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Analista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Operario</w:t>
            </w:r>
          </w:p>
        </w:tc>
        <w:tc>
          <w:tcPr>
            <w:tcW w:type="dxa" w:w="1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Auditor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Gestión de usuarios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✓ CRUD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✗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Solo lectura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Dashboard – Ver propio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Dashboard – Ver global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✗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Solo lectura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Flujos – Crear/Editar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✓ (su área)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✗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Flujos – Ejecutar tareas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Documentos – Cargar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Documentos – Eliminar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✓ (su área)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✗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Analítica – Ver predicciones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✗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Solo lectura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Reportes – Generar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✗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Solo lectura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Log de auditoría – Ver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✗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Configuración del sistema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✗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5C99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3. MONITOREO DEL SISTEMA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99"/>
          <w:sz w:val="24"/>
          <w:szCs w:val="24"/>
        </w:rPr>
        <w:t xml:space="preserve">3.1 Acceso a AWS CloudWatch</w:t>
      </w:r>
    </w:p>
    <w:p>
      <w:pPr>
        <w:pStyle w:val="ListParagraph"/>
        <w:numPr>
          <w:ilvl w:val="0"/>
          <w:numId w:val="2"/>
        </w:numPr>
        <w:spacing w:after="80" w:before="4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URL: https://console.aws.amazon.com/cloudwatch (región us-east-1).</w:t>
      </w:r>
    </w:p>
    <w:p>
      <w:pPr>
        <w:pStyle w:val="ListParagraph"/>
        <w:numPr>
          <w:ilvl w:val="0"/>
          <w:numId w:val="2"/>
        </w:numPr>
        <w:spacing w:after="80" w:before="4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principal: 'SIAIA-Production-Dashboard' – muestra métricas en tiempo real de todos los servicios.</w:t>
      </w:r>
    </w:p>
    <w:p>
      <w:pPr>
        <w:pStyle w:val="ListParagraph"/>
        <w:numPr>
          <w:ilvl w:val="0"/>
          <w:numId w:val="2"/>
        </w:numPr>
        <w:spacing w:after="80" w:before="4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Alarmas configuradas: 12 alarmas activas. Ver tabla completa en el Manual Técnico MTS-DEV-004 sección 5.1.</w:t>
      </w:r>
    </w:p>
    <w:p>
      <w:pPr>
        <w:pStyle w:val="ListParagraph"/>
        <w:numPr>
          <w:ilvl w:val="0"/>
          <w:numId w:val="2"/>
        </w:numPr>
        <w:spacing w:after="80" w:before="4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Logs: Log Groups por servicio en /ecs/siaia-[nombre-servicio]. Retención: 12 meses.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99"/>
          <w:sz w:val="24"/>
          <w:szCs w:val="24"/>
        </w:rPr>
        <w:t xml:space="preserve">3.2 Verificar Estado de los Servicios (Health Checks)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4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de Health Check</w:t>
            </w:r>
          </w:p>
        </w:tc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 Esperada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https://api.siaia.innovatec.co/health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{"status":"ok","db":"connected","redis":"connected"}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https://api.siaia.innovatec.co/auth/health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{"status":"ok","jwt":"valid","mfa":"enabled"}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Workflow Engine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https://api.siaia.innovatec.co/workflow/health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{"status":"ok","celery":"running","queue_size":N}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AI/ML Service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https://api.siaia.innovatec.co/aiml/health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{"status":"ok","models_loaded":3,"gpu":false}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NLP Service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https://api.siaia.innovatec.co/nlp/health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{"status":"ok","model":"bert-multilingual","openai":"connected"}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https://api.siaia.innovatec.co/notify/health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{"status":"ok","ses":"connected","queue_size":N}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 (CloudFront)</w:t>
            </w:r>
          </w:p>
        </w:tc>
        <w:tc>
          <w:tcPr>
            <w:tcW w:type="dxa" w:w="4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https://siaia.innovatec.co</w:t>
            </w:r>
          </w:p>
        </w:tc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 200 + texto 'SistemaIA Pro' en el HTML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5C99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4. PROCEDIMIENTOS DE MANTENIMIENTO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99"/>
          <w:sz w:val="24"/>
          <w:szCs w:val="24"/>
        </w:rPr>
        <w:t xml:space="preserve">4.1 Backup Manual de Base de Datos</w:t>
      </w:r>
    </w:p>
    <w:p>
      <w:pPr>
        <w:pStyle w:val="ListParagraph"/>
        <w:numPr>
          <w:ilvl w:val="0"/>
          <w:numId w:val="2"/>
        </w:numPr>
        <w:spacing w:after="80" w:before="4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PostgreSQL (RDS): Los backups automáticos están configurados cada hora con Point-in-Time Recovery. Para backup manual adicional: en la consola RDS → 'Take snapshot' → nombre: siaia-manual-YYYYMMDD.</w:t>
      </w:r>
    </w:p>
    <w:p>
      <w:pPr>
        <w:pStyle w:val="ListParagraph"/>
        <w:numPr>
          <w:ilvl w:val="0"/>
          <w:numId w:val="2"/>
        </w:numPr>
        <w:spacing w:after="80" w:before="4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MongoDB (DocumentDB): Backup automático diario a las 3am. Para manual: AWS CLI: aws docdb create-db-cluster-snapshot --db-cluster-identifier siaia-docdb --db-cluster-snapshot-identifier siaia-docdb-YYYYMMDD.</w:t>
      </w:r>
    </w:p>
    <w:p>
      <w:pPr>
        <w:pStyle w:val="ListParagraph"/>
        <w:numPr>
          <w:ilvl w:val="0"/>
          <w:numId w:val="2"/>
        </w:numPr>
        <w:spacing w:after="80" w:before="4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Verificar restaurabilidad: mensualmente, restaurar el último snapshot en un ambiente de prueba y verificar integridad de datos.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99"/>
          <w:sz w:val="24"/>
          <w:szCs w:val="24"/>
        </w:rPr>
        <w:t xml:space="preserve">4.2 Actualización de Certificados SSL</w:t>
      </w:r>
    </w:p>
    <w:p>
      <w:pPr>
        <w:pStyle w:val="ListParagraph"/>
        <w:numPr>
          <w:ilvl w:val="0"/>
          <w:numId w:val="3"/>
        </w:numPr>
        <w:spacing w:after="80" w:before="4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 certificados SSL son gestionados automáticamente por AWS Certificate Manager (ACM) con renovación automática.</w:t>
      </w:r>
    </w:p>
    <w:p>
      <w:pPr>
        <w:pStyle w:val="ListParagraph"/>
        <w:numPr>
          <w:ilvl w:val="0"/>
          <w:numId w:val="3"/>
        </w:numPr>
        <w:spacing w:after="80" w:before="4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Verificar en ACM (consola AWS) que los certificados tienen más de 90 días de vigencia restante. Si son menos, ACM los renovará automáticamente; verificar que no hay errores de renovación.</w:t>
      </w:r>
    </w:p>
    <w:p>
      <w:pPr>
        <w:pStyle w:val="ListParagraph"/>
        <w:numPr>
          <w:ilvl w:val="0"/>
          <w:numId w:val="3"/>
        </w:numPr>
        <w:spacing w:after="80" w:before="4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certificados de dominios personalizados: renovar manualmente 60 días antes del vencimiento y actualizar en ACM.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99"/>
          <w:sz w:val="24"/>
          <w:szCs w:val="24"/>
        </w:rPr>
        <w:t xml:space="preserve">4.3 Rotación de Credenciales y Secretos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0"/>
        <w:gridCol w:w="2400"/>
        <w:gridCol w:w="22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Credencial</w:t>
            </w:r>
          </w:p>
        </w:tc>
        <w:tc>
          <w:tcPr>
            <w:tcW w:type="dxa" w:w="2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 de Rotación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Proceso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Contraseñas de BD (RDS/DocDB)</w:t>
            </w:r>
          </w:p>
        </w:tc>
        <w:tc>
          <w:tcPr>
            <w:tcW w:type="dxa" w:w="2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Cada 90 días (automático)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Secrets Manager rota automáticamente y actualiza las variables de entorno en ECS.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Secrets Manager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JWT RSA Keys</w:t>
            </w:r>
          </w:p>
        </w:tc>
        <w:tc>
          <w:tcPr>
            <w:tcW w:type="dxa" w:w="2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Cada 30 días (automático)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Script Lambda ejecutado por EventBridge cada mes. Rollover gradual de 24h.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DevOps NEXUS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OpenAI API Key</w:t>
            </w:r>
          </w:p>
        </w:tc>
        <w:tc>
          <w:tcPr>
            <w:tcW w:type="dxa" w:w="2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 detectar compromiso o cada 6 meses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Rotar en OpenAI dashboard, actualizar en AWS Secrets Manager, reiniciar NLP Service.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Coordinador TI INNOVATEC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Contraseñas de usuarios del sistema</w:t>
            </w:r>
          </w:p>
        </w:tc>
        <w:tc>
          <w:tcPr>
            <w:tcW w:type="dxa" w:w="2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Cada 90 días (forzado por el sistema)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sistema obliga al usuario a cambiar contraseña en el próximo login si han pasado 90 días.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 automático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Contraseña de administrador AWS IAM</w:t>
            </w:r>
          </w:p>
        </w:tc>
        <w:tc>
          <w:tcPr>
            <w:tcW w:type="dxa" w:w="2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Cada 90 días (manual)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Cambiar en consola IAM. Actualizar en gestor de contraseñas del equipo TI.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Coordinador TI INNOVATEC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5C99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5. SOLUCIÓN DE PROBLEMAS 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 sistema está lento para todos los usuarios.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Revisar CloudWatch: CPU de ECS &gt; 80% o latencia P95 &gt; 2 seg. Verificar colas Celery.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Escalar manualmente ECS: aumentar deseadas de 2 a 4 tareas en el servicio afectado. Si persiste, revisar queries lentas en RDS Performance Insights.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 usuario no puede recibir el código MFA.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email de OTP puede estar en spam o el servidor SES tener problemas.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Verificar en SES console que el email fue entregado. Si falla SES, usar código de respaldo del usuario. Si persiste, verificar registros SPF/DKIM en el DNS de innovateccolombia.com.co.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 módulo de predicciones IA no carga.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AI/ML Service puede estar reiniciando o los modelos no están cargados.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https://api.siaia.innovatec.co/aiml/health. Si no responde: aws ecs update-service --force-new-deployment siaia-aiml. Esperar 5 minutos para que los modelos carguen.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Los emails de alerta no llegan a los usuarios.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Celery puede tener la cola de notificaciones bloqueada o SES con errores.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Revisar en Redis la longitud de la cola 'notifications'. Si &gt;100 tareas: reiniciar notification-service. Verificar cuota de envío en SES (máx 50.000/día).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 se pueden cargar documentos.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bucket S3 de documentos puede estar lleno o con permisos incorrectos.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Verificar espacio en S3: consola AWS → S3 → siaia-documentos-entrada → Storage. Verificar políticas IAM del rol de tarea ECS para acceso a S3.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Error 502 Bad Gateway en el browser.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API Gateway no está respondiendo o el ALB no encuentra tareas saludables.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Verificar en ECS que las tareas del API Gateway están en estado Running y superan el health check. Revisar logs: CloudWatch → /ecs/siaia-gateway.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Fin del Documento MAD-IMP-007 —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C99" w:sz="4" w:space="2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8"/>
        <w:szCs w:val="18"/>
      </w:rPr>
      <w:t xml:space="preserve">SistemaIA Pro – NEXUS AI SOLUTIONS S.A.S.  |  Fase de Implementación  |  2025</w:t>
    </w: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	Doc. 3 de 4 – Fase Implementación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C99" w:sz="4" w:space="2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INNOVATEC COLOMBIA S.A.S.  |  Manual del Administrador del Sistema</w:t>
    </w:r>
    <w:r>
      <w:rPr>
        <w:rFonts w:ascii="Arial" w:cs="Arial" w:eastAsia="Arial" w:hAnsi="Arial"/>
        <w:color w:val="2E5C99"/>
        <w:sz w:val="18"/>
        <w:szCs w:val="18"/>
      </w:rPr>
      <w:t xml:space="preserve">	MAD-IMP-007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C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2026-06-03T21:24:30.339Z</dcterms:created>
  <dcterms:modified xsi:type="dcterms:W3CDTF">2026-06-03T21:24:30.339Z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