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420"/>
              <w:left w:type="dxa" w:w="500"/>
              <w:bottom w:type="dxa" w:w="42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CATÁLOGO DE CASOS DE PRUEBA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5"/>
                <w:sz w:val="22"/>
                <w:szCs w:val="22"/>
              </w:rPr>
              <w:t xml:space="preserve">SistemaIA Pro – INNOVATEC COLOMBIA S.A.S.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9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CP-QA-002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 de septiembre de 2025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María C. Vargas Duarte – QA Analyst | Roberto Suárez León – QA Lead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RF cubiertos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RF-001 al RF-020 (SRS-IA-002)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ejecución continua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RESUMEN DE CASOS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360"/>
        <w:gridCol w:w="1200"/>
        <w:gridCol w:w="120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CP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CP-001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exitoso con MFA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CP-002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Bloqueo tras 5 intentos fallidos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CP-003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Cierre de sesión por inactividad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RF-004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CP-004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Creación de usuario con rol Jefe de Área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Gestión Usuarios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RF-003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CP-005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Creación y activación de flujo de trabajo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Flujos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RF-006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CP-006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Ejecución automática y asignación de tarea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Flujos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RF-007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CP-007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Detección de cuello de botella y alerta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Flujos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RF-009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CP-008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carga KPIs en tiempo real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CP-009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semáforo por KPI fuera de umbral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RF-013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CP-010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Clasificación automática de documento PDF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CP-011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Extracción de entidades de contrato Word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RF-016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CP-012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Búsqueda semántica en repositorio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RF-017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CP-013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Predicción de demanda próximas 4 semanas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Analítica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RF-018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CP-014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Detección de anomalía en proceso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Analítica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RF-019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CP-015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Generación de recomendación de recursos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Analítica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RF-020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CP-016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Exportación de reporte a PDF y Excel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RF-009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CP-017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 de log de auditoría filtrado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Auditoría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CP-018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 con ERP – envío de datos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RF-008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CP-019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Rendimiento con 200 usuarios concurrentes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Funcional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RNF-001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CP-020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Escaneo OWASP – inyección SQL</w:t>
            </w:r>
          </w:p>
        </w:tc>
        <w:tc>
          <w:tcPr>
            <w:tcW w:type="dxa" w:w="2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RNF-003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CASOS DE PRUEBA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CP-001 – Login exitoso con MFA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1800"/>
        <w:gridCol w:w="1480"/>
        <w:gridCol w:w="140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</w:t>
            </w:r>
          </w:p>
        </w:tc>
        <w:tc>
          <w:tcPr>
            <w:tcW w:type="dxa" w:w="2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 y Seguridad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360"/>
            <w:gridSpan w:val="4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usuario existe en el sistema con estado Activo. El sistema de envío de OTP está operativo. El usuario tiene app autenticadora configurada.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Acción</w:t>
            </w:r>
          </w:p>
        </w:tc>
        <w:tc>
          <w:tcPr>
            <w:tcW w:type="dxa" w:w="4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Abrir navegador Chrome y navegar a la URL del sistema: https://staging.siaia.innovatec.co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página de login carga correctamente en menos de 2 segundos. Se muestra el formulario con campos: usuario, contraseña y botón 'Ingresar'.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Ingresar email: jmorales@innovatec.co y contraseña: Test@2025#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valida las credenciales. Aparece pantalla de verificación OTP con mensaje 'Ingresa el código enviado a tu dispositivo'.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Abrir la app autenticadora (Google Authenticator) y copiar el código OTP de 6 dígitos vigente.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código es visible y tiene al menos 10 segundos de vigencia restante.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Ingresar el código OTP en el campo de verificación y hacer clic en 'Verificar'.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valida el OTP. Redirige automáticamente al Dashboard del usuario según su rol (Jefe de Área).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el contenido del Dashboard cargado.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Dashboard muestra: nombre del usuario, rol, área asignada y los KPIs correspondientes a su departamento.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en el log de auditoría (como administrador en otra sesión) que el evento quedó registrado.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log muestra: usuario jmorales@innovatec.co, acción LOGIN_SUCCESS, timestamp, IP y navegador.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 Final Esperado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usuario accede exitosamente al sistema con MFA en menos de 30 segundos totales. El evento queda auditado.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Sesión activa del usuario. Token de sesión generado. Log de auditoría actualizado con el evento de login exitoso.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Datos de Prueba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Usuario: jmorales@innovatec.co | Contraseña: Test@2025# | Rol: Jefe de Área | App: Google Authenticator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CP-002 – Bloqueo de cuenta tras 5 intentos fallidos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1800"/>
        <w:gridCol w:w="1480"/>
        <w:gridCol w:w="140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</w:t>
            </w:r>
          </w:p>
        </w:tc>
        <w:tc>
          <w:tcPr>
            <w:tcW w:type="dxa" w:w="2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 y Seguridad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360"/>
            <w:gridSpan w:val="4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usuario prueba_bloqueo@innovatec.co existe y está activo. El sistema de notificaciones de email está operativo.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Acción</w:t>
            </w:r>
          </w:p>
        </w:tc>
        <w:tc>
          <w:tcPr>
            <w:tcW w:type="dxa" w:w="4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Navegar a la URL de login. Ingresar email: prueba_bloqueo@innovatec.co y contraseña incorrecta: WrongPass1.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muestra mensaje de error: 'Credenciales incorrectas. Intento 1 de 5.' La cuenta sigue activa.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Repetir con contraseñas incorrectas 3 veces más (intentos 2, 3 y 4).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intento muestra el contador actualizado. Tras el 4º intento: 'Credenciales incorrectas. Intento 4 de 5. Próximo intento bloqueará la cuenta'.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Realizar el 5º intento con contraseña incorrecta: WrongPass5.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muestra: 'Cuenta bloqueada por seguridad. Contacte al administrador.' El formulario se deshabilita.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que se envió email de notificación al usuario y al administrador del sistema.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usuario recibe email: 'Su cuenta ha sido bloqueada.' El administrador recibe: 'Alerta: cuenta bloqueada por intentos fallidos – usuario prueba_bloqueo@innovatec.co'.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Intentar ingresar con la contraseña correcta: Test@2025# desde otra sesión.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sigue mostrando la cuenta como bloqueada. No permite acceso con ninguna contraseña hasta desbloqueo manual.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Como administrador, desbloquear la cuenta y verificar que el usuario puede ingresar.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Tras desbloqueo: el usuario puede autenticarse correctamente con sus credenciales válidas.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 Final Esperado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cuenta queda bloqueada exactamente en el 5º intento fallido. Se notifica al usuario y al administrador. No hay acceso posible hasta desbloqueo manual.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Cuenta en estado BLOQUEADO en BD. Emails de notificación enviados. Log de auditoría con 5 entradas LOGIN_FAILED y 1 ACCOUNT_LOCKED.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Datos de Prueba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 de prueba: prueba_bloqueo@innovatec.co | Contraseña correcta: Test@2025# | Admin: admin@nexusai.co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CP-005 – Creación y activación de flujo de trabajo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1800"/>
        <w:gridCol w:w="1480"/>
        <w:gridCol w:w="140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</w:t>
            </w:r>
          </w:p>
        </w:tc>
        <w:tc>
          <w:tcPr>
            <w:tcW w:type="dxa" w:w="2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Flujos de Trabajo IA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360"/>
            <w:gridSpan w:val="4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Usuario autenticado con rol Jefe de Área. El módulo de Flujos de Trabajo está habilitado para el área de Operaciones.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Acción</w:t>
            </w:r>
          </w:p>
        </w:tc>
        <w:tc>
          <w:tcPr>
            <w:tcW w:type="dxa" w:w="4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Desde el menú principal, hacer clic en 'Flujos de Trabajo' → 'Nuevo Flujo'.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 abre el editor visual drag &amp; drop. El lienzo está vacío con la paleta de nodos a la izquierda.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Arrastrar nodo de 'Inicio' al lienzo. Luego arrastrar 3 nodos de 'Tarea' y 1 nodo de 'Fin'. Conectarlos en secuencia.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nodos se conectan con flechas. El lienzo muestra el flujo: Inicio → Tarea1 → Tarea2 → Tarea3 → Fin.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Hacer doble clic en 'Tarea1' y configurar: Nombre='Revisión de solicitud', Responsable=operario1@innovatec.co, SLA=4 horas.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panel de configuración guarda los datos. El nodo muestra el nombre actualizado en el lienzo.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Repetir configuración para Tarea2 (Aprobación Jefe, SLA 2h) y Tarea3 (Notificación, SLA 1h).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los nodos quedan configurados y visibles en el lienzo.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Hacer clic en 'Guardar borrador'. Verificar que el sistema valida la coherencia del flujo.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muestra: 'Flujo válido. Guardado como borrador.' No hay nodos aislados ni errores de configuración.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Hacer clic en 'Activar Flujo'. Confirmar en el diálogo de confirmación.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activa el flujo. El estado cambia a 'Activo'. Aparece en la lista de flujos activos del área.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 Final Esperado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flujo queda activo y comenzando a ejecutarse. Las tareas son visibles para los responsables asignados.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 en estado ACTIVO en BD. Motor IA comenzó a recopilar datos de ejecución. Log de auditoría con evento FLOW_CREATED y FLOW_ACTIVATED.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Datos de Prueba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Usuario: jrincón@innovatec.co (Jefe Operaciones) | Operario: operario1@innovatec.co | SLAs: 4h, 2h, 1h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CP-013 – Predicción de demanda – próximas 4 semanas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1800"/>
        <w:gridCol w:w="1480"/>
        <w:gridCol w:w="140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</w:t>
            </w:r>
          </w:p>
        </w:tc>
        <w:tc>
          <w:tcPr>
            <w:tcW w:type="dxa" w:w="2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Analítica Predictiva IA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 – IA/ML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360"/>
            <w:gridSpan w:val="4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modelo de predicción fue entrenado con al menos 90 días de datos históricos de INNOVATEC. El usuario tiene permiso de Analítica.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Acción</w:t>
            </w:r>
          </w:p>
        </w:tc>
        <w:tc>
          <w:tcPr>
            <w:tcW w:type="dxa" w:w="4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Acceder al módulo 'Analítica Predictiva' desde el menú lateral.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panel carga con las categorías de predicción disponibles: Demanda, Riesgos, Recursos.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Seleccionar categoría 'Demanda' y proceso 'Gestión de Solicitudes de Operaciones'.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 muestra la pantalla de predicción con el histórico de las últimas 12 semanas y el botón 'Generar Predicción'.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Hacer clic en 'Generar Predicción para las próximas 4 semanas'.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muestra indicador de procesamiento. En menos de 10 segundos aparece la predicción con gráfica de líneas.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que la predicción incluye: valor predicho por semana, intervalo de confianza (90%) y factores determinantes.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gráfica muestra 4 puntos de predicción con bandas de confianza. La sección 'Factores' lista los 3 principales drivers del modelo.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Hacer clic en 'Ver explicación en lenguaje simple'.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muestra una descripción en texto sin jerga técnica explicando por qué se predice ese valor.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Marcar la predicción como 'Verificada' con observación: 'Consistente con tendencia histórica'.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guarda el feedback. Muestra confirmación: 'Feedback registrado. El modelo lo considerará en el próximo reentrenamiento.'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 Final Esperado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Predicción generada con valores por semana, intervalos de confianza y factores determinantes. Feedback del usuario guardado.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Predicción almacenada con timestamp. Feedback del usuario registrado en el ciclo de reentrenamiento del modelo ML.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Datos de Prueba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Proceso: 'Gestión de Solicitudes' | Período histórico: ≥90 días | Datos: dataset_operaciones_2025.csv | Confianza objetivo: 90%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CP-019 – Prueba de rendimiento – 200 usuarios concurrentes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1800"/>
        <w:gridCol w:w="1480"/>
        <w:gridCol w:w="140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</w:t>
            </w:r>
          </w:p>
        </w:tc>
        <w:tc>
          <w:tcPr>
            <w:tcW w:type="dxa" w:w="2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Rendimiento del Sistema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Tipo</w:t>
            </w:r>
          </w:p>
        </w:tc>
        <w:tc>
          <w:tcPr>
            <w:tcW w:type="dxa" w:w="1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Funcional – Carga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7360"/>
            <w:gridSpan w:val="4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ambiente de staging está configurado con las mismas especificaciones que producción. JMeter 5.6 está instalado y configurado. El sistema tiene datos reales (anonimizados) de 6 meses.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880"/>
      </w:tblGrid>
      <w:tr>
        <w:tc>
          <w:tcPr>
            <w:tcW w:type="dxa" w:w="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/ Acción</w:t>
            </w:r>
          </w:p>
        </w:tc>
        <w:tc>
          <w:tcPr>
            <w:tcW w:type="dxa" w:w="48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Configurar en JMeter: Thread Group con 200 hilos, ramp-up de 60 segundos, duración 30 minutos. Escenario: Login + consulta Dashboard + consulta de KPI específico.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configuración de JMeter se guarda correctamente. El Thread Group muestra 200 usuarios, ramp-up 60s, duración 1800s.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Iniciar la ejecución de la prueba y monitorear en tiempo real con JMeter Listener y AWS CloudWatch.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prueba inicia. Los usuarios van conectándose progresivamente. CloudWatch muestra incremento de CPU y memoria del servidor.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 completar 30 minutos de carga sostenida, revisar el reporte de JMeter: tiempo de respuesta promedio, P95 y tasa de error.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reporte muestra: tiempo promedio &lt;2000ms, P95 &lt;2000ms, tasa de error &lt;1%.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en CloudWatch que el servidor no alcanzó más del 80% de CPU ni el 85% de RAM durante la prueba.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Los gráficos de CloudWatch confirman que CPU máxima fue X% y RAM máxima fue Y%, ambos dentro de los límites.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que el sistema no generó errores 500 ni timeouts durante la prueba.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log de errores del servidor muestra 0 errores 500. Los timeouts son &lt;0.5% del total de peticiones.</w:t>
            </w:r>
          </w:p>
        </w:tc>
      </w:tr>
      <w:tr>
        <w:tc>
          <w:tcPr>
            <w:tcW w:type="dxa" w:w="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Documentar resultados en el Reporte de Pruebas de Rendimiento con gráficas exportadas de JMeter y CloudWatch.</w:t>
            </w:r>
          </w:p>
        </w:tc>
        <w:tc>
          <w:tcPr>
            <w:tcW w:type="dxa" w:w="4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reporte queda documentado con todas las métricas. Se determina APROBADO o FALLIDO según criterios del RNF-001.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 Final Esperado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 de respuesta P95 &lt; 2000ms con 200 usuarios concurrentes durante 30 minutos. Tasa de error &lt; 1%.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 de JMeter guardado. Métricas de CloudWatch exportadas. Resultado registrado en el Reporte de Ejecución de Pruebas.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Datos de Prueba</w:t>
            </w:r>
          </w:p>
        </w:tc>
        <w:tc>
          <w:tcPr>
            <w:tcW w:type="dxa" w:w="7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VUs | Ramp-up: 60s | Duración: 30min | Endpoint: /dashboard, /kpi, /login | Umbral P95: 2000ms | Error máx: 1%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Fin del Documento CP-QA-002 —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99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SistemaIA Pro – NEXUS AI SOLUTIONS S.A.S.  |  Equipo QA  |  2025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	Doc. 2 de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99" w:sz="4" w:space="2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INNOVATEC COLOMBIA S.A.S.  |  QA – Catálogo de Casos de Prueba</w:t>
    </w:r>
    <w:r>
      <w:rPr>
        <w:rFonts w:ascii="Arial" w:cs="Arial" w:eastAsia="Arial" w:hAnsi="Arial"/>
        <w:color w:val="2E5C99"/>
        <w:sz w:val="18"/>
        <w:szCs w:val="18"/>
      </w:rPr>
      <w:t xml:space="preserve">	CP-QA-002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2026-05-15T17:22:29.533Z</dcterms:created>
  <dcterms:modified xsi:type="dcterms:W3CDTF">2026-05-15T17:22:29.533Z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