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B1C1C" w:val="clear"/>
            <w:tcMar>
              <w:top w:type="dxa" w:w="420"/>
              <w:left w:type="dxa" w:w="500"/>
              <w:bottom w:type="dxa" w:w="420"/>
              <w:right w:type="dxa" w:w="500"/>
            </w:tcMar>
          </w:tcPr>
          <w:p>
            <w:pPr>
              <w:jc w:val="center"/>
            </w:pPr>
            <w:r>
              <w:rPr>
                <w:rFonts w:ascii="Arial" w:cs="Arial" w:eastAsia="Arial" w:hAnsi="Arial"/>
                <w:b/>
                <w:bCs/>
                <w:color w:val="FFFFFF"/>
                <w:sz w:val="38"/>
                <w:szCs w:val="38"/>
              </w:rPr>
              <w:t xml:space="preserve">REPORTE DE DEFECTOS – BUG REPORT</w:t>
            </w:r>
          </w:p>
          <w:p>
            <w:pPr>
              <w:spacing w:before="100"/>
              <w:jc w:val="center"/>
            </w:pPr>
            <w:r>
              <w:rPr>
                <w:rFonts w:ascii="Arial" w:cs="Arial" w:eastAsia="Arial" w:hAnsi="Arial"/>
                <w:i/>
                <w:iCs/>
                <w:color w:val="A8C4E5"/>
                <w:sz w:val="22"/>
                <w:szCs w:val="22"/>
              </w:rPr>
              <w:t xml:space="preserve">SistemaIA Pro – INNOVATEC COLOMBIA S.A.S.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BR-QA-004</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Ciclo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Sprint 3 – Septiembre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Roberto Suárez León – QA Lead | María C. Vargas – QA Analyst</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Total de defectos</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9 defectos (1 Crítico, 3 Altos, 4 Medios, 1 Bajo)</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Herramienta de gestión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Jira Software – Proyecto SIAIA-QA-2025</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1. RESUMEN DE DEFECTOS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000"/>
        <w:gridCol w:w="1000"/>
        <w:gridCol w:w="1160"/>
        <w:gridCol w:w="960"/>
      </w:tblGrid>
      <w:tr>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Bug ID</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Título</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Módulo</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Severidad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Prioridad</w:t>
            </w:r>
          </w:p>
        </w:tc>
        <w:tc>
          <w:tcPr>
            <w:tcW w:type="dxa" w:w="1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Estado</w:t>
            </w:r>
          </w:p>
        </w:tc>
        <w:tc>
          <w:tcPr>
            <w:tcW w:type="dxa" w:w="9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Asignado</w:t>
            </w:r>
          </w:p>
        </w:tc>
      </w:tr>
      <w:tr>
        <w:tc>
          <w:tcPr>
            <w:tcW w:type="dxa" w:w="1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BUG-036</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XSS reflejado en campo de búsqueda de documentos</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Seguridad</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7F1D1D"/>
                <w:sz w:val="20"/>
                <w:szCs w:val="20"/>
              </w:rPr>
              <w:t xml:space="preserve">Crítica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En Proceso</w:t>
            </w:r>
          </w:p>
        </w:tc>
        <w:tc>
          <w:tcPr>
            <w:tcW w:type="dxa" w:w="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L. Bermúdez</w:t>
            </w:r>
          </w:p>
        </w:tc>
      </w:tr>
      <w:tr>
        <w:tc>
          <w:tcPr>
            <w:tcW w:type="dxa" w:w="1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BUG-031</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Búsqueda semántica NLP – resultados irrelevantes consultas largas</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NLP</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D. Carvajal</w:t>
            </w:r>
          </w:p>
        </w:tc>
      </w:tr>
      <w:tr>
        <w:tc>
          <w:tcPr>
            <w:tcW w:type="dxa" w:w="1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BUG-032</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Precisión NLP docs escaneados &lt; 85% requerido</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NLP</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D. Carvajal</w:t>
            </w:r>
          </w:p>
        </w:tc>
      </w:tr>
      <w:tr>
        <w:tc>
          <w:tcPr>
            <w:tcW w:type="dxa" w:w="1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BUG-033</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API ERP falla con payload &gt; 1MB (Error 422)</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Integración</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Alta</w:t>
            </w:r>
          </w:p>
        </w:tc>
        <w:tc>
          <w:tcPr>
            <w:tcW w:type="dxa" w:w="1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B45309"/>
                <w:sz w:val="20"/>
                <w:szCs w:val="20"/>
              </w:rPr>
              <w:t xml:space="preserve">En Proceso</w:t>
            </w:r>
          </w:p>
        </w:tc>
        <w:tc>
          <w:tcPr>
            <w:tcW w:type="dxa" w:w="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C. Pedroza</w:t>
            </w:r>
          </w:p>
        </w:tc>
      </w:tr>
      <w:tr>
        <w:tc>
          <w:tcPr>
            <w:tcW w:type="dxa" w:w="1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BUG-034</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Escalamiento automático no aplica en tareas 'En revisión'</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Alertas</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L. Bermúdez</w:t>
            </w:r>
          </w:p>
        </w:tc>
      </w:tr>
      <w:tr>
        <w:tc>
          <w:tcPr>
            <w:tcW w:type="dxa" w:w="1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BUG-035</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Timeout en exportación Excel con &gt;5.000 filas</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Reportes</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C. Pedroza</w:t>
            </w:r>
          </w:p>
        </w:tc>
      </w:tr>
      <w:tr>
        <w:tc>
          <w:tcPr>
            <w:tcW w:type="dxa" w:w="1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BUG-037</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Safari 17 – gráficos dashboard no renderizan</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Compatibilidad</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A. Soto</w:t>
            </w:r>
          </w:p>
        </w:tc>
      </w:tr>
      <w:tr>
        <w:tc>
          <w:tcPr>
            <w:tcW w:type="dxa" w:w="1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BUG-038</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Regresión: reasignación automática de tareas inactivas</w:t>
            </w:r>
          </w:p>
        </w:tc>
        <w:tc>
          <w:tcPr>
            <w:tcW w:type="dxa" w:w="1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Flujos IA</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00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B45309"/>
                <w:sz w:val="20"/>
                <w:szCs w:val="20"/>
              </w:rPr>
              <w:t xml:space="preserve">Media</w:t>
            </w:r>
          </w:p>
        </w:tc>
        <w:tc>
          <w:tcPr>
            <w:tcW w:type="dxa" w:w="1160"/>
            <w:tcBorders>
              <w:top w:val="single" w:color="D0D7E3" w:sz="1"/>
              <w:left w:val="single" w:color="D0D7E3" w:sz="1"/>
              <w:bottom w:val="single" w:color="D0D7E3" w:sz="1"/>
              <w:right w:val="single" w:color="D0D7E3" w:sz="1"/>
            </w:tcBorders>
            <w:shd w:fill="FFFFFF"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L. Bermúdez</w:t>
            </w:r>
          </w:p>
        </w:tc>
      </w:tr>
      <w:tr>
        <w:tc>
          <w:tcPr>
            <w:tcW w:type="dxa" w:w="1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BUG-039</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Excel export pierde formato fechas en versiones &lt;2016</w:t>
            </w:r>
          </w:p>
        </w:tc>
        <w:tc>
          <w:tcPr>
            <w:tcW w:type="dxa" w:w="1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Reportes</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Baja</w:t>
            </w:r>
          </w:p>
        </w:tc>
        <w:tc>
          <w:tcPr>
            <w:tcW w:type="dxa" w:w="100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1D6B3A"/>
                <w:sz w:val="20"/>
                <w:szCs w:val="20"/>
              </w:rPr>
              <w:t xml:space="preserve">Baja</w:t>
            </w:r>
          </w:p>
        </w:tc>
        <w:tc>
          <w:tcPr>
            <w:tcW w:type="dxa" w:w="1160"/>
            <w:tcBorders>
              <w:top w:val="single" w:color="D0D7E3" w:sz="1"/>
              <w:left w:val="single" w:color="D0D7E3" w:sz="1"/>
              <w:bottom w:val="single" w:color="D0D7E3" w:sz="1"/>
              <w:right w:val="single" w:color="D0D7E3" w:sz="1"/>
            </w:tcBorders>
            <w:shd w:fill="F2F5FA" w:val="clear"/>
            <w:tcMar>
              <w:top w:type="dxa" w:w="60"/>
              <w:left w:type="dxa" w:w="80"/>
              <w:bottom w:type="dxa" w:w="60"/>
              <w:right w:type="dxa" w:w="80"/>
            </w:tcMar>
          </w:tcPr>
          <w:p>
            <w:pPr>
              <w:jc w:val="center"/>
            </w:pPr>
            <w:r>
              <w:rPr>
                <w:rFonts w:ascii="Arial" w:cs="Arial" w:eastAsia="Arial" w:hAnsi="Arial"/>
                <w:b/>
                <w:bCs/>
                <w:color w:val="9B1C1C"/>
                <w:sz w:val="20"/>
                <w:szCs w:val="20"/>
              </w:rPr>
              <w:t xml:space="preserve">Abierto</w:t>
            </w:r>
          </w:p>
        </w:tc>
        <w:tc>
          <w:tcPr>
            <w:tcW w:type="dxa" w:w="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C. Pedroza</w:t>
            </w:r>
          </w:p>
        </w:tc>
      </w:tr>
    </w:tbl>
    <w:p>
      <w:pPr>
        <w:spacing w:after="0" w:before="0"/>
      </w:pPr>
      <w:r>
        <w:t xml:space="preserve"/>
      </w:r>
    </w:p>
    <w:p>
      <w:pPr>
        <w:pStyle w:val="Heading1"/>
        <w:pBdr>
          <w:bottom w:val="single" w:color="2E5C99" w:sz="8" w:space="4"/>
        </w:pBdr>
        <w:spacing w:after="160" w:before="300"/>
      </w:pPr>
      <w:r>
        <w:rPr>
          <w:rFonts w:ascii="Arial" w:cs="Arial" w:eastAsia="Arial" w:hAnsi="Arial"/>
          <w:b/>
          <w:bCs/>
          <w:color w:val="1B2A4A"/>
          <w:sz w:val="30"/>
          <w:szCs w:val="30"/>
        </w:rPr>
        <w:t xml:space="preserve">2. FICHAS DETALLADAS DE DEFECTOS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B1C1C"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BUG-036  |  XSS Reflejado en Campo de Búsqueda de Documentos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40"/>
        <w:gridCol w:w="1560"/>
        <w:gridCol w:w="1440"/>
        <w:gridCol w:w="1360"/>
        <w:gridCol w:w="1200"/>
      </w:tblGrid>
      <w:tr>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Módulo</w:t>
            </w:r>
          </w:p>
        </w:tc>
        <w:tc>
          <w:tcPr>
            <w:tcW w:type="dxa" w:w="224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Seguridad – Módulo NLP Documental</w:t>
            </w:r>
          </w:p>
        </w:tc>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Severidad</w:t>
            </w:r>
          </w:p>
        </w:tc>
        <w:tc>
          <w:tcPr>
            <w:tcW w:type="dxa" w:w="144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9B1C1C"/>
                <w:sz w:val="20"/>
                <w:szCs w:val="20"/>
              </w:rPr>
              <w:t xml:space="preserve">Crítica</w:t>
            </w:r>
          </w:p>
        </w:tc>
        <w:tc>
          <w:tcPr>
            <w:tcW w:type="dxa" w:w="1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Prioridad</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Alta</w:t>
            </w:r>
          </w:p>
        </w:tc>
      </w:tr>
      <w:tr>
        <w:tc>
          <w:tcPr>
            <w:tcW w:type="dxa" w:w="1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Estado</w:t>
            </w:r>
          </w:p>
        </w:tc>
        <w:tc>
          <w:tcPr>
            <w:tcW w:type="dxa" w:w="224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Proceso</w:t>
            </w:r>
          </w:p>
        </w:tc>
        <w:tc>
          <w:tcPr>
            <w:tcW w:type="dxa" w:w="1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Asignado a</w:t>
            </w:r>
          </w:p>
        </w:tc>
        <w:tc>
          <w:tcPr>
            <w:tcW w:type="dxa" w:w="144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Luis H. Bermúdez – Arquitecto</w:t>
            </w:r>
          </w:p>
        </w:tc>
        <w:tc>
          <w:tcPr>
            <w:tcW w:type="dxa" w:w="1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Fecha reporte</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26/09/2025</w:t>
            </w:r>
          </w:p>
        </w:tc>
      </w:tr>
      <w:tr>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Ambiente</w:t>
            </w:r>
          </w:p>
        </w:tc>
        <w:tc>
          <w:tcPr>
            <w:tcW w:type="dxa" w:w="7800"/>
            <w:gridSpan w:val="5"/>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r>
              <w:rPr>
                <w:rFonts w:ascii="Arial" w:cs="Arial" w:eastAsia="Arial" w:hAnsi="Arial"/>
                <w:color w:val="1A1A1A"/>
                <w:sz w:val="20"/>
                <w:szCs w:val="20"/>
              </w:rPr>
              <w:t xml:space="preserve">Staging: https://staging.siaia.innovatec.co | Versión: v0.3.1-sprint3 | Chrome 118 / Firefox 119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Descripción</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campo de búsqueda del módulo NLP Documental es vulnerable a Cross-Site Scripting (XSS) reflejado. Un atacante puede inyectar código JavaScript malicioso en el parámetro de búsqueda que se ejecuta en el navegador de la víctima, permitiendo robo de sesión, redirección maliciosa o captura de credenciales.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Pasos para Reproducir</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 Autenticarse en el sistema con cualquier usuario activo. 2. Navegar al módulo 'Documentos' → 'Búsqueda'. 3. En el campo de búsqueda ingresar el payload: &lt;script&gt;alert('XSS-BUG036')&lt;/script&gt;. 4. Presionar Enter o hacer clic en 'Buscar'.</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Resultado Esperado</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debe sanitizar el input, mostrar el texto ingresado como texto plano en los resultados y NO ejecutar ningún script. Resultado esperado: 'No se encontraron documentos que coincidan con "&lt;script&gt;alert..."'.</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Resultado Actual</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9B1C1C"/>
                <w:sz w:val="20"/>
                <w:szCs w:val="20"/>
              </w:rPr>
              <w:t xml:space="preserve">ALERTA: El sistema ejecuta el script inyectado. Aparece un popup con el texto 'XSS-BUG036'. Esto confirma que el parámetro de búsqueda no está siendo sanitizado antes de ser reflejado en la respuesta HTML. El input del usuario se incluye directamente en el DOM sin escapado.</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Evidencias / Adjuntos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Captura de pantalla: BUG036_xss_popup.png | Reporte OWASP ZAP: owasp_zap_sprint3_report.html | Video: BUG036_reproduccion.mp4</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Notas / Comentarios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PRIORIDAD MÁXIMA. Esta vulnerabilidad viola directamente el RNF-004 (OWASP Top 10). Debe resolverse antes de cualquier otro defecto. Solución recomendada: implementar sanitización del input con biblioteca DOMPurify en el frontend y escapado HTML en el backend antes de renderizar. Requiere validación post-fix por QA con nueva prueba OWASP ZAP.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BUG-032  |  Precisión NLP en Documentos Escaneados por Debajo del Umbral Mínimo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40"/>
        <w:gridCol w:w="1560"/>
        <w:gridCol w:w="1440"/>
        <w:gridCol w:w="1360"/>
        <w:gridCol w:w="1200"/>
      </w:tblGrid>
      <w:tr>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Módulo</w:t>
            </w:r>
          </w:p>
        </w:tc>
        <w:tc>
          <w:tcPr>
            <w:tcW w:type="dxa" w:w="224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NLP – Módulo Gestión Documental</w:t>
            </w:r>
          </w:p>
        </w:tc>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Severidad</w:t>
            </w:r>
          </w:p>
        </w:tc>
        <w:tc>
          <w:tcPr>
            <w:tcW w:type="dxa" w:w="144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B45309"/>
                <w:sz w:val="20"/>
                <w:szCs w:val="20"/>
              </w:rPr>
              <w:t xml:space="preserve">Alta</w:t>
            </w:r>
          </w:p>
        </w:tc>
        <w:tc>
          <w:tcPr>
            <w:tcW w:type="dxa" w:w="1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Prioridad</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Alta</w:t>
            </w:r>
          </w:p>
        </w:tc>
      </w:tr>
      <w:tr>
        <w:tc>
          <w:tcPr>
            <w:tcW w:type="dxa" w:w="1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Estado</w:t>
            </w:r>
          </w:p>
        </w:tc>
        <w:tc>
          <w:tcPr>
            <w:tcW w:type="dxa" w:w="224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Abierto</w:t>
            </w:r>
          </w:p>
        </w:tc>
        <w:tc>
          <w:tcPr>
            <w:tcW w:type="dxa" w:w="1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Asignado a</w:t>
            </w:r>
          </w:p>
        </w:tc>
        <w:tc>
          <w:tcPr>
            <w:tcW w:type="dxa" w:w="144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Daniela Carvajal Ruiz – Especialista IA/ML</w:t>
            </w:r>
          </w:p>
        </w:tc>
        <w:tc>
          <w:tcPr>
            <w:tcW w:type="dxa" w:w="1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Fecha reporte</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05/09/2025</w:t>
            </w:r>
          </w:p>
        </w:tc>
      </w:tr>
      <w:tr>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Ambiente</w:t>
            </w:r>
          </w:p>
        </w:tc>
        <w:tc>
          <w:tcPr>
            <w:tcW w:type="dxa" w:w="7800"/>
            <w:gridSpan w:val="5"/>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r>
              <w:rPr>
                <w:rFonts w:ascii="Arial" w:cs="Arial" w:eastAsia="Arial" w:hAnsi="Arial"/>
                <w:color w:val="1A1A1A"/>
                <w:sz w:val="20"/>
                <w:szCs w:val="20"/>
              </w:rPr>
              <w:t xml:space="preserve">Staging v0.3.1-sprint3 | Modelo NLP: bert-base-multilingual-cased v1.2 | Dataset: docs_escaneados_test.zip (50 docs)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Descripción</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modelo de clasificación NLP alcanza únicamente el 62% de precisión en documentos escaneados (imágenes de documentos físicos convertidos a PDF). El criterio de aceptación del RF-015 establece una precisión mínima del 85% en el dataset de prueba de INNOVATEC. La diferencia de 23 puntos porcentuales está ocasionada por la baja calidad del OCR aplicado antes del NLP.</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Pasos para Reproducir</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 Cargar en el módulo NLP 10 documentos PDF escaneados del dataset docs_escaneados_test.zip. 2. Activar la clasificación automática. 3. Comparar las categorías asignadas por el sistema con las categorías correctas del archivo ground_truth.csv. 4. Calcular la precisión: correctos / total.</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Resultado Esperado</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clasifica correctamente al menos 43 de 50 documentos escaneados (86% de precisión mínima), cumpliendo el RF-015.</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Resultado Actual</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9B1C1C"/>
                <w:sz w:val="20"/>
                <w:szCs w:val="20"/>
              </w:rPr>
              <w:t xml:space="preserve">El sistema clasificó correctamente solo 31 de 50 documentos escaneados (62% de precisión). Los errores se concentran en documentos con: texto inclinado (skew), manchas de tóner, resolución &lt; 150 DPI, y texto manuscrito. El pipeline de OCR (Tesseract) no aplica preprocesamiento de imagen antes del reconocimiento.</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Evidencias / Adjuntos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Reporte de precisión: nlp_accuracy_sprint3.xlsx | Muestra de errores: BUG032_errores_clasificacion.pdf | Log del modelo: nlp_model_v1.2_log.txt</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Notas / Comentarios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Solución propuesta: 1) Implementar preprocesamiento de imagen antes del OCR: deskew, denoising, binarización con OpenCV. 2) Evaluar sustitución de Tesseract por AWS Textract para documentos escaneados. 3) Ampliar el dataset de entrenamiento con 200+ documentos escaneados adicionales. Estimado de corrección: 2 semanas.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BUG-033  |  API ERP – Error 422 con Payload Mayor a 1MB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40"/>
        <w:gridCol w:w="1560"/>
        <w:gridCol w:w="1440"/>
        <w:gridCol w:w="1360"/>
        <w:gridCol w:w="1200"/>
      </w:tblGrid>
      <w:tr>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Módulo</w:t>
            </w:r>
          </w:p>
        </w:tc>
        <w:tc>
          <w:tcPr>
            <w:tcW w:type="dxa" w:w="224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Integración API – Módulo de Integración</w:t>
            </w:r>
          </w:p>
        </w:tc>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Severidad</w:t>
            </w:r>
          </w:p>
        </w:tc>
        <w:tc>
          <w:tcPr>
            <w:tcW w:type="dxa" w:w="144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B45309"/>
                <w:sz w:val="20"/>
                <w:szCs w:val="20"/>
              </w:rPr>
              <w:t xml:space="preserve">Alta</w:t>
            </w:r>
          </w:p>
        </w:tc>
        <w:tc>
          <w:tcPr>
            <w:tcW w:type="dxa" w:w="1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Prioridad</w:t>
            </w:r>
          </w:p>
        </w:tc>
        <w:tc>
          <w:tcPr>
            <w:tcW w:type="dxa" w:w="1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Alta</w:t>
            </w:r>
          </w:p>
        </w:tc>
      </w:tr>
      <w:tr>
        <w:tc>
          <w:tcPr>
            <w:tcW w:type="dxa" w:w="1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Estado</w:t>
            </w:r>
          </w:p>
        </w:tc>
        <w:tc>
          <w:tcPr>
            <w:tcW w:type="dxa" w:w="224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Proceso</w:t>
            </w:r>
          </w:p>
        </w:tc>
        <w:tc>
          <w:tcPr>
            <w:tcW w:type="dxa" w:w="1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Asignado a</w:t>
            </w:r>
          </w:p>
        </w:tc>
        <w:tc>
          <w:tcPr>
            <w:tcW w:type="dxa" w:w="144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Carlos M. Pedroza – Desarrollador Backend</w:t>
            </w:r>
          </w:p>
        </w:tc>
        <w:tc>
          <w:tcPr>
            <w:tcW w:type="dxa" w:w="1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Fecha reporte</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16/09/2025</w:t>
            </w:r>
          </w:p>
        </w:tc>
      </w:tr>
      <w:tr>
        <w:tc>
          <w:tcPr>
            <w:tcW w:type="dxa" w:w="1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Ambiente</w:t>
            </w:r>
          </w:p>
        </w:tc>
        <w:tc>
          <w:tcPr>
            <w:tcW w:type="dxa" w:w="7800"/>
            <w:gridSpan w:val="5"/>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r>
              <w:rPr>
                <w:rFonts w:ascii="Arial" w:cs="Arial" w:eastAsia="Arial" w:hAnsi="Arial"/>
                <w:color w:val="1A1A1A"/>
                <w:sz w:val="20"/>
                <w:szCs w:val="20"/>
              </w:rPr>
              <w:t xml:space="preserve">Staging v0.3.1 | Endpoint: POST /api/v1/erp/sync | ERP: SAP Business One 10.0 | Postman v10.18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Descripción</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endpoint de recepción de datos del ERP de INNOVATEC (SAP Business One) falla con un error HTTP 422 Unprocessable Entity cuando el payload de la sincronización supera los 1MB. En operación normal, las sincronizaciones masivas (fin de mes) pueden generar payloads de hasta 8MB, lo que bloquearía completamente la integración en períodos críticos.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Pasos para Reproducir</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1. Abrir Postman y configurar: POST https://staging.siaia.innovatec.co/api/v1/erp/sync. 2. Agregar header: Authorization: Bearer {token_valido}. 3. En Body seleccionar raw JSON y cargar el archivo erp_payload_large.json (1.2MB). 4. Enviar la solicitud. 5. Observar la respuesta.</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Resultado Esperado</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debe procesar correctamente el payload, retornar HTTP 200 con el resumen de registros sincronizados y almacenar los datos en la base de datos.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Resultado Actual</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9B1C1C"/>
                <w:sz w:val="20"/>
                <w:szCs w:val="20"/>
              </w:rPr>
              <w:t xml:space="preserve">El servidor retorna: HTTP 422 Unprocessable Entity con mensaje: {"error": "Request body too large", "max_size": "1048576", "received": "1258291"}. Los datos NO son sincronizados. Se confirma que el límite de 1MB está configurado en el middleware de FastAPI sin posibilidad de excepción por ruta.</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Evidencias / Adjuntos</w:t>
            </w:r>
          </w:p>
        </w:tc>
        <w:tc>
          <w:tcPr>
            <w:tcW w:type="dxa" w:w="7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Captura Postman: BUG033_error422_postman.png | Payload de prueba: erp_payload_large.json (1.2MB) | Log servidor: fastapi_error_log_16092025.txt</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Notas / Comentarios</w:t>
            </w:r>
          </w:p>
        </w:tc>
        <w:tc>
          <w:tcPr>
            <w:tcW w:type="dxa" w:w="7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Causa raíz: el parámetro max_request_size en FastAPI está configurado globalmente en 1MB. Solución: incrementar el límite a 10MB para el endpoint /erp/sync específicamente, implementar procesamiento en chunks para payloads &gt;5MB, y agregar validación del tamaño antes de procesar. Estimado: 3 días de desarrollo.</w:t>
            </w:r>
          </w:p>
        </w:tc>
      </w:tr>
    </w:tbl>
    <w:p>
      <w:pPr>
        <w:spacing w:after="0" w:before="0"/>
      </w:pPr>
      <w:r>
        <w:t xml:space="preserve"/>
      </w:r>
    </w:p>
    <w:p>
      <w:pPr>
        <w:spacing w:after="0" w:before="0"/>
      </w:pPr>
      <w:r>
        <w:t xml:space="preserve"/>
      </w:r>
    </w:p>
    <w:p>
      <w:pPr>
        <w:spacing w:after="0" w:before="0"/>
      </w:pPr>
      <w:r>
        <w:t xml:space="preserve"/>
      </w:r>
    </w:p>
    <w:p>
      <w:pPr>
        <w:spacing w:before="200"/>
        <w:jc w:val="center"/>
      </w:pPr>
      <w:r>
        <w:rPr>
          <w:rFonts w:ascii="Arial" w:cs="Arial" w:eastAsia="Arial" w:hAnsi="Arial"/>
          <w:i/>
          <w:iCs/>
          <w:color w:val="555555"/>
          <w:sz w:val="20"/>
          <w:szCs w:val="20"/>
        </w:rPr>
        <w:t xml:space="preserve">— Fin del Documento BR-QA-004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Equipo QA  |  2025</w:t>
    </w:r>
    <w:r>
      <w:rPr>
        <w:rFonts w:ascii="Arial" w:cs="Arial" w:eastAsia="Arial" w:hAnsi="Arial"/>
        <w:b/>
        <w:bCs/>
        <w:color w:val="1B2A4A"/>
        <w:sz w:val="18"/>
        <w:szCs w:val="18"/>
      </w:rPr>
      <w:t xml:space="preserve">	Doc. 4 de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QA – Reporte de Defectos – Bug Report</w:t>
    </w:r>
    <w:r>
      <w:rPr>
        <w:rFonts w:ascii="Arial" w:cs="Arial" w:eastAsia="Arial" w:hAnsi="Arial"/>
        <w:color w:val="2E5C99"/>
        <w:sz w:val="18"/>
        <w:szCs w:val="18"/>
      </w:rPr>
      <w:t xml:space="preserve">	BR-QA-004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2026-05-15T17:22:30.181Z</dcterms:created>
  <dcterms:modified xsi:type="dcterms:W3CDTF">2026-05-15T17:22:30.181Z</dcterms:modified>
</cp:coreProperties>
</file>

<file path=docProps/custom.xml><?xml version="1.0" encoding="utf-8"?>
<Properties xmlns="http://schemas.openxmlformats.org/officeDocument/2006/custom-properties" xmlns:vt="http://schemas.openxmlformats.org/officeDocument/2006/docPropsVTypes"/>
</file>