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497D"/>
          <w:sz w:val="36"/>
          <w:szCs w:val="36"/>
        </w:rPr>
        <w:t xml:space="preserve">UNIDADES TECNOLÓGICAS DE SANTANDER</w:t>
      </w:r>
    </w:p>
    <w:p>
      <w:pPr>
        <w:spacing w:after="40" w:before="0"/>
        <w:jc w:val="center"/>
      </w:pPr>
      <w:r>
        <w:rPr>
          <w:rFonts w:ascii="Arial" w:cs="Arial" w:eastAsia="Arial" w:hAnsi="Arial"/>
          <w:color w:val="555555"/>
          <w:sz w:val="24"/>
          <w:szCs w:val="24"/>
        </w:rPr>
        <w:t xml:space="preserve">UTS — Bucaramanga</w:t>
      </w:r>
    </w:p>
    <w:p>
      <w:pPr>
        <w:spacing w:after="0" w:before="200"/>
      </w:pPr>
    </w:p>
    <w:p>
      <w:pPr>
        <w:spacing w:after="80" w:before="0"/>
        <w:jc w:val="center"/>
      </w:pPr>
      <w:r>
        <w:rPr>
          <w:rFonts w:ascii="Arial" w:cs="Arial" w:eastAsia="Arial" w:hAnsi="Arial"/>
          <w:b/>
          <w:bCs/>
          <w:color w:val="1F497D"/>
          <w:sz w:val="40"/>
          <w:szCs w:val="40"/>
        </w:rPr>
        <w:t xml:space="preserve">SOFTWARE REQUIREMENTS SPECIFICATION</w:t>
      </w:r>
    </w:p>
    <w:p>
      <w:pPr>
        <w:spacing w:after="40" w:before="0"/>
        <w:jc w:val="center"/>
      </w:pPr>
      <w:r>
        <w:rPr>
          <w:rFonts w:ascii="Arial" w:cs="Arial" w:eastAsia="Arial" w:hAnsi="Arial"/>
          <w:color w:val="777777"/>
          <w:sz w:val="24"/>
          <w:szCs w:val="24"/>
        </w:rPr>
        <w:t xml:space="preserve">Especificación de Requisitos de Software — SRS</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Nombre del Proyecto</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Aplicativo con Inteligencia Artificial para Gestión de Procesos Empresariales</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Contrato de Referencia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CONT-IA-2025-001</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Versión del Documento</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Fecha de Elaboración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Mayo 28, 2026</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Integrantes del Equipo</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Equipo de Desarrollo — Soluciones IA Colombia S.A.S.</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Docente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Wilson Castaño Galviz</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Programa Académico</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Proyectos de Software</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Institución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Unidades Tecnológicas de Santander — UTS</w:t>
            </w:r>
          </w:p>
        </w:tc>
      </w:tr>
      <w:tr>
        <w:tc>
          <w:tcPr>
            <w:tcW w:type="dxa" w:w="3000"/>
            <w:tcBorders>
              <w:top w:val="single" w:color="AAAAAA" w:sz="1"/>
              <w:left w:val="single" w:color="AAAAAA" w:sz="1"/>
              <w:bottom w:val="single" w:color="AAAAAA" w:sz="1"/>
              <w:right w:val="single" w:color="AAAAAA" w:sz="1"/>
            </w:tcBorders>
            <w:shd w:fill="D0E4F7"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Período Académico</w:t>
            </w:r>
          </w:p>
        </w:tc>
        <w:tc>
          <w:tcPr>
            <w:tcW w:type="dxa" w:w="6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2026-I</w:t>
            </w:r>
          </w:p>
        </w:tc>
      </w:tr>
    </w:tbl>
    <w:p>
      <w:r>
        <w:br w:type="page"/>
      </w:r>
    </w:p>
    <w:p>
      <w:pPr>
        <w:pStyle w:val="Heading1"/>
        <w:spacing w:after="120" w:before="300"/>
      </w:pPr>
      <w:r>
        <w:rPr>
          <w:rFonts w:ascii="Arial" w:cs="Arial" w:eastAsia="Arial" w:hAnsi="Arial"/>
          <w:b/>
          <w:bCs/>
          <w:color w:val="1F497D"/>
          <w:sz w:val="28"/>
          <w:szCs w:val="28"/>
        </w:rPr>
        <w:t xml:space="preserve">1. INTRODUCCIÓN</w:t>
      </w:r>
    </w:p>
    <w:p>
      <w:pPr>
        <w:pStyle w:val="Heading2"/>
        <w:spacing w:after="120" w:before="300"/>
      </w:pPr>
      <w:r>
        <w:rPr>
          <w:rFonts w:ascii="Arial" w:cs="Arial" w:eastAsia="Arial" w:hAnsi="Arial"/>
          <w:b/>
          <w:bCs/>
          <w:color w:val="1F497D"/>
          <w:sz w:val="24"/>
          <w:szCs w:val="24"/>
        </w:rPr>
        <w:t xml:space="preserve">1.1 Propósito del Documento</w:t>
      </w:r>
    </w:p>
    <w:p>
      <w:pPr>
        <w:spacing w:after="120"/>
      </w:pPr>
      <w:r>
        <w:rPr>
          <w:rFonts w:ascii="Arial" w:cs="Arial" w:eastAsia="Arial" w:hAnsi="Arial"/>
          <w:b w:val="false"/>
          <w:bCs w:val="false"/>
          <w:sz w:val="20"/>
          <w:szCs w:val="20"/>
        </w:rPr>
        <w:t xml:space="preserve">El presente documento describe los requisitos funcionales y no funcionales del sistema de software denominado Aplicativo con Inteligencia Artificial para Gestión de Procesos Empresariales, desarrollado en el marco del Contrato No. CONT-IA-2025-001 suscrito entre Empresa Tecnológica Innovación S.A.S. (Contratante) y Soluciones IA Colombia S.A.S. (Contratista), y como proyecto académico en la asignatura Gestión de Proyectos de Software de las Unidades Tecnológicas de Santander (UTS).</w:t>
      </w:r>
    </w:p>
    <w:p>
      <w:pPr>
        <w:spacing w:after="120"/>
      </w:pPr>
      <w:r>
        <w:rPr>
          <w:rFonts w:ascii="Arial" w:cs="Arial" w:eastAsia="Arial" w:hAnsi="Arial"/>
          <w:b w:val="false"/>
          <w:bCs w:val="false"/>
          <w:sz w:val="20"/>
          <w:szCs w:val="20"/>
        </w:rPr>
        <w:t xml:space="preserve">Este SRS sirve de base contractual y técnica para el diseño, desarrollo, pruebas y aceptación del sistema, alineado con los estándares IEEE Std 830-1998 e ISO/IEC 25010 (SQuaRE).</w:t>
      </w:r>
    </w:p>
    <w:p>
      <w:pPr>
        <w:pStyle w:val="Heading2"/>
        <w:spacing w:after="120" w:before="300"/>
      </w:pPr>
      <w:r>
        <w:rPr>
          <w:rFonts w:ascii="Arial" w:cs="Arial" w:eastAsia="Arial" w:hAnsi="Arial"/>
          <w:b/>
          <w:bCs/>
          <w:color w:val="1F497D"/>
          <w:sz w:val="24"/>
          <w:szCs w:val="24"/>
        </w:rPr>
        <w:t xml:space="preserve">1.2 Alcance del Sistema</w:t>
      </w:r>
    </w:p>
    <w:p>
      <w:pPr>
        <w:spacing w:after="120"/>
      </w:pPr>
      <w:r>
        <w:rPr>
          <w:rFonts w:ascii="Arial" w:cs="Arial" w:eastAsia="Arial" w:hAnsi="Arial"/>
          <w:b w:val="false"/>
          <w:bCs w:val="false"/>
          <w:sz w:val="20"/>
          <w:szCs w:val="20"/>
        </w:rPr>
        <w:t xml:space="preserve">El sistema tiene como objetivo principal:</w:t>
      </w:r>
    </w:p>
    <w:p>
      <w:pPr>
        <w:pStyle w:val="ListParagraph"/>
        <w:numPr>
          <w:ilvl w:val="0"/>
          <w:numId w:val="2"/>
        </w:numPr>
        <w:spacing w:after="60"/>
      </w:pPr>
      <w:r>
        <w:rPr>
          <w:rFonts w:ascii="Arial" w:cs="Arial" w:eastAsia="Arial" w:hAnsi="Arial"/>
          <w:sz w:val="20"/>
          <w:szCs w:val="20"/>
        </w:rPr>
        <w:t xml:space="preserve">Automatizar y optimizar la gestión de procesos internos de Empresa Tecnológica Innovación S.A.S. mediante módulos de Inteligencia Artificial (Machine Learning, NLP y análisis predictivo).</w:t>
      </w:r>
    </w:p>
    <w:p>
      <w:pPr>
        <w:pStyle w:val="ListParagraph"/>
        <w:numPr>
          <w:ilvl w:val="0"/>
          <w:numId w:val="2"/>
        </w:numPr>
        <w:spacing w:after="60"/>
      </w:pPr>
      <w:r>
        <w:rPr>
          <w:rFonts w:ascii="Arial" w:cs="Arial" w:eastAsia="Arial" w:hAnsi="Arial"/>
          <w:sz w:val="20"/>
          <w:szCs w:val="20"/>
        </w:rPr>
        <w:t xml:space="preserve">Proveer un panel de control (dashboard) con KPIs en tiempo real para la toma de decisiones gerenciales basada en datos.</w:t>
      </w:r>
    </w:p>
    <w:p>
      <w:pPr>
        <w:pStyle w:val="ListParagraph"/>
        <w:numPr>
          <w:ilvl w:val="0"/>
          <w:numId w:val="2"/>
        </w:numPr>
        <w:spacing w:after="60"/>
      </w:pPr>
      <w:r>
        <w:rPr>
          <w:rFonts w:ascii="Arial" w:cs="Arial" w:eastAsia="Arial" w:hAnsi="Arial"/>
          <w:sz w:val="20"/>
          <w:szCs w:val="20"/>
        </w:rPr>
        <w:t xml:space="preserve">Integrarse con los sistemas de información preexistentes del Contratante (ERP, CRM u otros que apliquen).</w:t>
      </w:r>
    </w:p>
    <w:p>
      <w:pPr>
        <w:pStyle w:val="ListParagraph"/>
        <w:numPr>
          <w:ilvl w:val="0"/>
          <w:numId w:val="2"/>
        </w:numPr>
        <w:spacing w:after="60"/>
      </w:pPr>
      <w:r>
        <w:rPr>
          <w:rFonts w:ascii="Arial" w:cs="Arial" w:eastAsia="Arial" w:hAnsi="Arial"/>
          <w:sz w:val="20"/>
          <w:szCs w:val="20"/>
        </w:rPr>
        <w:t xml:space="preserve">Generar alertas inteligentes y recomendaciones basadas en patrones de comportamiento histórico.</w:t>
      </w:r>
    </w:p>
    <w:p>
      <w:pPr>
        <w:spacing w:after="0" w:before="100"/>
      </w:pPr>
    </w:p>
    <w:p>
      <w:pPr>
        <w:spacing w:after="120"/>
      </w:pPr>
      <w:r>
        <w:rPr>
          <w:rFonts w:ascii="Arial" w:cs="Arial" w:eastAsia="Arial" w:hAnsi="Arial"/>
          <w:b w:val="false"/>
          <w:bCs w:val="false"/>
          <w:sz w:val="20"/>
          <w:szCs w:val="20"/>
        </w:rPr>
        <w:t xml:space="preserve">El sistema NO incluye (fuera del alcance):</w:t>
      </w:r>
    </w:p>
    <w:p>
      <w:pPr>
        <w:pStyle w:val="ListParagraph"/>
        <w:numPr>
          <w:ilvl w:val="0"/>
          <w:numId w:val="2"/>
        </w:numPr>
        <w:spacing w:after="60"/>
      </w:pPr>
      <w:r>
        <w:rPr>
          <w:rFonts w:ascii="Arial" w:cs="Arial" w:eastAsia="Arial" w:hAnsi="Arial"/>
          <w:sz w:val="20"/>
          <w:szCs w:val="20"/>
        </w:rPr>
        <w:t xml:space="preserve">Desarrollo o modificación de los sistemas ERP/CRM preexistentes del Contratante.</w:t>
      </w:r>
    </w:p>
    <w:p>
      <w:pPr>
        <w:pStyle w:val="ListParagraph"/>
        <w:numPr>
          <w:ilvl w:val="0"/>
          <w:numId w:val="2"/>
        </w:numPr>
        <w:spacing w:after="60"/>
      </w:pPr>
      <w:r>
        <w:rPr>
          <w:rFonts w:ascii="Arial" w:cs="Arial" w:eastAsia="Arial" w:hAnsi="Arial"/>
          <w:sz w:val="20"/>
          <w:szCs w:val="20"/>
        </w:rPr>
        <w:t xml:space="preserve">Soporte técnico más allá de los 90 días calendario posteriores al go-live, contemplados en el contrato.</w:t>
      </w:r>
    </w:p>
    <w:p>
      <w:pPr>
        <w:pStyle w:val="ListParagraph"/>
        <w:numPr>
          <w:ilvl w:val="0"/>
          <w:numId w:val="2"/>
        </w:numPr>
        <w:spacing w:after="60"/>
      </w:pPr>
      <w:r>
        <w:rPr>
          <w:rFonts w:ascii="Arial" w:cs="Arial" w:eastAsia="Arial" w:hAnsi="Arial"/>
          <w:sz w:val="20"/>
          <w:szCs w:val="20"/>
        </w:rPr>
        <w:t xml:space="preserve">Procesamiento de datos de clientes externos fuera del entorno del Contratante.</w:t>
      </w:r>
    </w:p>
    <w:p>
      <w:pPr>
        <w:pStyle w:val="Heading2"/>
        <w:spacing w:after="120" w:before="300"/>
      </w:pPr>
      <w:r>
        <w:rPr>
          <w:rFonts w:ascii="Arial" w:cs="Arial" w:eastAsia="Arial" w:hAnsi="Arial"/>
          <w:b/>
          <w:bCs/>
          <w:color w:val="1F497D"/>
          <w:sz w:val="24"/>
          <w:szCs w:val="24"/>
        </w:rPr>
        <w:t xml:space="preserve">1.3 Definiciones, Siglas y Abreviaturas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500"/>
        <w:gridCol w:w="7060"/>
      </w:tblGrid>
      <w:tr>
        <w:tc>
          <w:tcPr>
            <w:tcW w:type="dxa" w:w="2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Término / Sigla</w:t>
            </w:r>
          </w:p>
        </w:tc>
        <w:tc>
          <w:tcPr>
            <w:tcW w:type="dxa" w:w="70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Definición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SRS</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Software Requirements Specification — Especificación de Requisitos de Software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Requisito Funcional</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Requisito No Funcional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Historia de Usuario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Machine Learning — Aprendizaje Automático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NLP</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Natural Language Processing — Procesamiento de Lenguaje Natural</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KPI</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Key Performance Indicator — Indicador Clave de Rendimiento</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UAT</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Acceptance Testing — Pruebas de Aceptación de Usuario</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ERP</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Enterprise Resource Planning — Sistema de Planificación de Recursos Empresariales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CRM</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Customer Relationship Management — Gestión de Relaciones con Clientes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MLOps</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Machine Learning Operations — Operaciones de Modelos de IA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API REST</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Application Programming Interface Representational State Transfer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MFA/2FA</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Multi-Factor Authentication / Two-Factor Authentication</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25010</w:t>
            </w:r>
          </w:p>
        </w:tc>
        <w:tc>
          <w:tcPr>
            <w:tcW w:type="dxa" w:w="70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Estándar internacional de calidad de productos de software (SQuaRE)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ISO/IEC 27001</w:t>
            </w:r>
          </w:p>
        </w:tc>
        <w:tc>
          <w:tcPr>
            <w:tcW w:type="dxa" w:w="70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Estándar internacional de seguridad de la información</w:t>
            </w:r>
          </w:p>
        </w:tc>
      </w:tr>
    </w:tbl>
    <w:p>
      <w:pPr>
        <w:spacing w:after="0" w:before="200"/>
      </w:pPr>
    </w:p>
    <w:p>
      <w:pPr>
        <w:pStyle w:val="Heading2"/>
        <w:spacing w:after="120" w:before="300"/>
      </w:pPr>
      <w:r>
        <w:rPr>
          <w:rFonts w:ascii="Arial" w:cs="Arial" w:eastAsia="Arial" w:hAnsi="Arial"/>
          <w:b/>
          <w:bCs/>
          <w:color w:val="1F497D"/>
          <w:sz w:val="24"/>
          <w:szCs w:val="24"/>
        </w:rPr>
        <w:t xml:space="preserve">1.4 Referencias</w:t>
      </w:r>
    </w:p>
    <w:p>
      <w:pPr>
        <w:pStyle w:val="ListParagraph"/>
        <w:numPr>
          <w:ilvl w:val="0"/>
          <w:numId w:val="2"/>
        </w:numPr>
        <w:spacing w:after="60"/>
      </w:pPr>
      <w:r>
        <w:rPr>
          <w:rFonts w:ascii="Arial" w:cs="Arial" w:eastAsia="Arial" w:hAnsi="Arial"/>
          <w:sz w:val="20"/>
          <w:szCs w:val="20"/>
        </w:rPr>
        <w:t xml:space="preserve">IEEE Std 830-1998 — Recommended Practice for Software Requirements Specifications</w:t>
      </w:r>
    </w:p>
    <w:p>
      <w:pPr>
        <w:pStyle w:val="ListParagraph"/>
        <w:numPr>
          <w:ilvl w:val="0"/>
          <w:numId w:val="2"/>
        </w:numPr>
        <w:spacing w:after="60"/>
      </w:pPr>
      <w:r>
        <w:rPr>
          <w:rFonts w:ascii="Arial" w:cs="Arial" w:eastAsia="Arial" w:hAnsi="Arial"/>
          <w:sz w:val="20"/>
          <w:szCs w:val="20"/>
        </w:rPr>
        <w:t xml:space="preserve">ISO/IEC 25010:2011 — Systems and software Quality Requirements and Evaluation (SQuaRE)</w:t>
      </w:r>
    </w:p>
    <w:p>
      <w:pPr>
        <w:pStyle w:val="ListParagraph"/>
        <w:numPr>
          <w:ilvl w:val="0"/>
          <w:numId w:val="2"/>
        </w:numPr>
        <w:spacing w:after="60"/>
      </w:pPr>
      <w:r>
        <w:rPr>
          <w:rFonts w:ascii="Arial" w:cs="Arial" w:eastAsia="Arial" w:hAnsi="Arial"/>
          <w:sz w:val="20"/>
          <w:szCs w:val="20"/>
        </w:rPr>
        <w:t xml:space="preserve">ISO/IEC 27001:2022 — Seguridad de la Información</w:t>
      </w:r>
    </w:p>
    <w:p>
      <w:pPr>
        <w:pStyle w:val="ListParagraph"/>
        <w:numPr>
          <w:ilvl w:val="0"/>
          <w:numId w:val="2"/>
        </w:numPr>
        <w:spacing w:after="60"/>
      </w:pPr>
      <w:r>
        <w:rPr>
          <w:rFonts w:ascii="Arial" w:cs="Arial" w:eastAsia="Arial" w:hAnsi="Arial"/>
          <w:sz w:val="20"/>
          <w:szCs w:val="20"/>
        </w:rPr>
        <w:t xml:space="preserve">Contrato No. CONT-IA-2025-001 — Desarrollo de Aplicativo con I.A. para Gestión de Procesos</w:t>
      </w:r>
    </w:p>
    <w:p>
      <w:pPr>
        <w:pStyle w:val="ListParagraph"/>
        <w:numPr>
          <w:ilvl w:val="0"/>
          <w:numId w:val="2"/>
        </w:numPr>
        <w:spacing w:after="60"/>
      </w:pPr>
      <w:r>
        <w:rPr>
          <w:rFonts w:ascii="Arial" w:cs="Arial" w:eastAsia="Arial" w:hAnsi="Arial"/>
          <w:sz w:val="20"/>
          <w:szCs w:val="20"/>
        </w:rPr>
        <w:t xml:space="preserve">Ley 1581 de 2012 — Régimen General de Protección de Datos Personales (Colombia)</w:t>
      </w:r>
    </w:p>
    <w:p>
      <w:pPr>
        <w:pStyle w:val="ListParagraph"/>
        <w:numPr>
          <w:ilvl w:val="0"/>
          <w:numId w:val="2"/>
        </w:numPr>
        <w:spacing w:after="60"/>
      </w:pPr>
      <w:r>
        <w:rPr>
          <w:rFonts w:ascii="Arial" w:cs="Arial" w:eastAsia="Arial" w:hAnsi="Arial"/>
          <w:sz w:val="20"/>
          <w:szCs w:val="20"/>
        </w:rPr>
        <w:t xml:space="preserve">Ley 527 de 1999 — Comercio Electrónico (Colombia)</w:t>
      </w:r>
    </w:p>
    <w:p>
      <w:pPr>
        <w:pStyle w:val="ListParagraph"/>
        <w:numPr>
          <w:ilvl w:val="0"/>
          <w:numId w:val="2"/>
        </w:numPr>
        <w:spacing w:after="60"/>
      </w:pPr>
      <w:r>
        <w:rPr>
          <w:rFonts w:ascii="Arial" w:cs="Arial" w:eastAsia="Arial" w:hAnsi="Arial"/>
          <w:sz w:val="20"/>
          <w:szCs w:val="20"/>
        </w:rPr>
        <w:t xml:space="preserve">Ley 1273 de 2009 — Delitos Informáticos (Colombia)</w:t>
      </w:r>
    </w:p>
    <w:p>
      <w:pPr>
        <w:pStyle w:val="ListParagraph"/>
        <w:numPr>
          <w:ilvl w:val="0"/>
          <w:numId w:val="2"/>
        </w:numPr>
        <w:spacing w:after="60"/>
      </w:pPr>
      <w:r>
        <w:rPr>
          <w:rFonts w:ascii="Arial" w:cs="Arial" w:eastAsia="Arial" w:hAnsi="Arial"/>
          <w:sz w:val="20"/>
          <w:szCs w:val="20"/>
        </w:rPr>
        <w:t xml:space="preserve">Notas de clase — Ingeniería de Requerimientos, UTS 2026</w:t>
      </w:r>
    </w:p>
    <w:p>
      <w:pPr>
        <w:pStyle w:val="Heading2"/>
        <w:spacing w:after="120" w:before="300"/>
      </w:pPr>
      <w:r>
        <w:rPr>
          <w:rFonts w:ascii="Arial" w:cs="Arial" w:eastAsia="Arial" w:hAnsi="Arial"/>
          <w:b/>
          <w:bCs/>
          <w:color w:val="1F497D"/>
          <w:sz w:val="24"/>
          <w:szCs w:val="24"/>
        </w:rPr>
        <w:t xml:space="preserve">1.5 Resumen del Documento</w:t>
      </w:r>
    </w:p>
    <w:p>
      <w:pPr>
        <w:spacing w:after="120"/>
      </w:pPr>
      <w:r>
        <w:rPr>
          <w:rFonts w:ascii="Arial" w:cs="Arial" w:eastAsia="Arial" w:hAnsi="Arial"/>
          <w:b w:val="false"/>
          <w:bCs w:val="false"/>
          <w:sz w:val="20"/>
          <w:szCs w:val="20"/>
        </w:rPr>
        <w:t xml:space="preserve">Este SRS está organizado en las siguientes secciones: Introducción, Descripción General del Sistema, Stakeholders, Requisitos Funcionales, Requisitos No Funcionales, Restricciones, Historias de Usuario, Casos de Uso, Matriz de Trazabilidad, Visión y Alcance, y Aprobación.</w:t>
      </w:r>
    </w:p>
    <w:p>
      <w:r>
        <w:br w:type="page"/>
      </w:r>
    </w:p>
    <w:p>
      <w:pPr>
        <w:pStyle w:val="Heading1"/>
        <w:spacing w:after="120" w:before="300"/>
      </w:pPr>
      <w:r>
        <w:rPr>
          <w:rFonts w:ascii="Arial" w:cs="Arial" w:eastAsia="Arial" w:hAnsi="Arial"/>
          <w:b/>
          <w:bCs/>
          <w:color w:val="1F497D"/>
          <w:sz w:val="28"/>
          <w:szCs w:val="28"/>
        </w:rPr>
        <w:t xml:space="preserve">2. DESCRIPCIÓN GENERAL DEL SISTEMA</w:t>
      </w:r>
    </w:p>
    <w:p>
      <w:pPr>
        <w:pStyle w:val="Heading2"/>
        <w:spacing w:after="120" w:before="300"/>
      </w:pPr>
      <w:r>
        <w:rPr>
          <w:rFonts w:ascii="Arial" w:cs="Arial" w:eastAsia="Arial" w:hAnsi="Arial"/>
          <w:b/>
          <w:bCs/>
          <w:color w:val="1F497D"/>
          <w:sz w:val="24"/>
          <w:szCs w:val="24"/>
        </w:rPr>
        <w:t xml:space="preserve">2.1 Perspectiva del Producto</w:t>
      </w:r>
    </w:p>
    <w:p>
      <w:pPr>
        <w:spacing w:after="120"/>
      </w:pPr>
      <w:r>
        <w:rPr>
          <w:rFonts w:ascii="Arial" w:cs="Arial" w:eastAsia="Arial" w:hAnsi="Arial"/>
          <w:b w:val="false"/>
          <w:bCs w:val="false"/>
          <w:sz w:val="20"/>
          <w:szCs w:val="20"/>
        </w:rPr>
        <w:t xml:space="preserve">El Aplicativo con IA para Gestión de Procesos Empresariales es una aplicación web empresarial que se integrará con los sistemas ERP y CRM preexistentes de Empresa Tecnológica Innovación S.A.S. El sistema opera en la nube bajo arquitectura de microservicios y expone APIs REST para la interoperabilidad. No reemplaza los sistemas actuales sino que actúa como una capa inteligente de automatización y análisis predictivo sobre ellos.</w:t>
      </w:r>
    </w:p>
    <w:p>
      <w:pPr>
        <w:pStyle w:val="Heading2"/>
        <w:spacing w:after="120" w:before="300"/>
      </w:pPr>
      <w:r>
        <w:rPr>
          <w:rFonts w:ascii="Arial" w:cs="Arial" w:eastAsia="Arial" w:hAnsi="Arial"/>
          <w:b/>
          <w:bCs/>
          <w:color w:val="1F497D"/>
          <w:sz w:val="24"/>
          <w:szCs w:val="24"/>
        </w:rPr>
        <w:t xml:space="preserve">2.2 Funciones Principales del Sistema</w:t>
      </w:r>
    </w:p>
    <w:p>
      <w:pPr>
        <w:pStyle w:val="ListParagraph"/>
        <w:numPr>
          <w:ilvl w:val="0"/>
          <w:numId w:val="2"/>
        </w:numPr>
        <w:spacing w:after="60"/>
      </w:pPr>
      <w:r>
        <w:rPr>
          <w:rFonts w:ascii="Arial" w:cs="Arial" w:eastAsia="Arial" w:hAnsi="Arial"/>
          <w:sz w:val="20"/>
          <w:szCs w:val="20"/>
        </w:rPr>
        <w:t xml:space="preserve">Automatización de flujos de trabajo mediante algoritmos de Machine Learning.</w:t>
      </w:r>
    </w:p>
    <w:p>
      <w:pPr>
        <w:pStyle w:val="ListParagraph"/>
        <w:numPr>
          <w:ilvl w:val="0"/>
          <w:numId w:val="2"/>
        </w:numPr>
        <w:spacing w:after="60"/>
      </w:pPr>
      <w:r>
        <w:rPr>
          <w:rFonts w:ascii="Arial" w:cs="Arial" w:eastAsia="Arial" w:hAnsi="Arial"/>
          <w:sz w:val="20"/>
          <w:szCs w:val="20"/>
        </w:rPr>
        <w:t xml:space="preserve">Motor de análisis predictivo para la toma de decisiones basadas en datos históricos.</w:t>
      </w:r>
    </w:p>
    <w:p>
      <w:pPr>
        <w:pStyle w:val="ListParagraph"/>
        <w:numPr>
          <w:ilvl w:val="0"/>
          <w:numId w:val="2"/>
        </w:numPr>
        <w:spacing w:after="60"/>
      </w:pPr>
      <w:r>
        <w:rPr>
          <w:rFonts w:ascii="Arial" w:cs="Arial" w:eastAsia="Arial" w:hAnsi="Arial"/>
          <w:sz w:val="20"/>
          <w:szCs w:val="20"/>
        </w:rPr>
        <w:t xml:space="preserve">Panel de control (dashboard) con KPIs empresariales en tiempo real.</w:t>
      </w:r>
    </w:p>
    <w:p>
      <w:pPr>
        <w:pStyle w:val="ListParagraph"/>
        <w:numPr>
          <w:ilvl w:val="0"/>
          <w:numId w:val="2"/>
        </w:numPr>
        <w:spacing w:after="60"/>
      </w:pPr>
      <w:r>
        <w:rPr>
          <w:rFonts w:ascii="Arial" w:cs="Arial" w:eastAsia="Arial" w:hAnsi="Arial"/>
          <w:sz w:val="20"/>
          <w:szCs w:val="20"/>
        </w:rPr>
        <w:t xml:space="preserve">Módulo de Procesamiento de Lenguaje Natural (NLP) para gestión documental automatizada.</w:t>
      </w:r>
    </w:p>
    <w:p>
      <w:pPr>
        <w:pStyle w:val="ListParagraph"/>
        <w:numPr>
          <w:ilvl w:val="0"/>
          <w:numId w:val="2"/>
        </w:numPr>
        <w:spacing w:after="60"/>
      </w:pPr>
      <w:r>
        <w:rPr>
          <w:rFonts w:ascii="Arial" w:cs="Arial" w:eastAsia="Arial" w:hAnsi="Arial"/>
          <w:sz w:val="20"/>
          <w:szCs w:val="20"/>
        </w:rPr>
        <w:t xml:space="preserve">Sistema de alertas inteligentes y recomendaciones basadas en patrones de comportamiento.</w:t>
      </w:r>
    </w:p>
    <w:p>
      <w:pPr>
        <w:pStyle w:val="ListParagraph"/>
        <w:numPr>
          <w:ilvl w:val="0"/>
          <w:numId w:val="2"/>
        </w:numPr>
        <w:spacing w:after="60"/>
      </w:pPr>
      <w:r>
        <w:rPr>
          <w:rFonts w:ascii="Arial" w:cs="Arial" w:eastAsia="Arial" w:hAnsi="Arial"/>
          <w:sz w:val="20"/>
          <w:szCs w:val="20"/>
        </w:rPr>
        <w:t xml:space="preserve">Integración bidireccional con sistemas ERP, CRM y otros sistemas de información del Contratante.</w:t>
      </w:r>
    </w:p>
    <w:p>
      <w:pPr>
        <w:pStyle w:val="Heading2"/>
        <w:spacing w:after="120" w:before="300"/>
      </w:pPr>
      <w:r>
        <w:rPr>
          <w:rFonts w:ascii="Arial" w:cs="Arial" w:eastAsia="Arial" w:hAnsi="Arial"/>
          <w:b/>
          <w:bCs/>
          <w:color w:val="1F497D"/>
          <w:sz w:val="24"/>
          <w:szCs w:val="24"/>
        </w:rPr>
        <w:t xml:space="preserve">2.3 Tipos de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 de Usuario</w:t>
            </w:r>
          </w:p>
        </w:tc>
        <w:tc>
          <w:tcPr>
            <w:tcW w:type="dxa" w:w="4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 en el Sistema</w:t>
            </w:r>
          </w:p>
        </w:tc>
        <w:tc>
          <w:tcPr>
            <w:tcW w:type="dxa" w:w="21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Nivel de Acceso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del Sistema</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 módulos, gestiona usuarios, accede a todos los reportes y parámetros del sistema</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Total</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Gerente / Directivo</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 dashboards ejecutivos, KPIs, reportes de alto nivel y alertas estratégicas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Alto (solo lectura en configuración)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de Procesos</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Gestiona flujos de trabajo, crea reglas de automatización, revisa recomendaciones de IA</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 Operativo</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Ejecuta tareas asignadas, interactúa con el módulo NLP y recibe alertas operativas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Limitado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Supervisor del Contrato (Contratante)</w:t>
            </w:r>
          </w:p>
        </w:tc>
        <w:tc>
          <w:tcPr>
            <w:tcW w:type="dxa" w:w="4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Accede a Jira y reportes de avance del proyecto para seguimiento contractual</w:t>
            </w:r>
          </w:p>
        </w:tc>
        <w:tc>
          <w:tcPr>
            <w:tcW w:type="dxa" w:w="21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Externo-Lectura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 Técnico (Contratista)</w:t>
            </w:r>
          </w:p>
        </w:tc>
        <w:tc>
          <w:tcPr>
            <w:tcW w:type="dxa" w:w="4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 la infraestructura, despliega actualizaciones, monitorea integraciones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Técnico-Total</w:t>
            </w:r>
          </w:p>
        </w:tc>
      </w:tr>
    </w:tbl>
    <w:p>
      <w:pPr>
        <w:spacing w:after="0" w:before="200"/>
      </w:pPr>
    </w:p>
    <w:p>
      <w:pPr>
        <w:pStyle w:val="Heading2"/>
        <w:spacing w:after="120" w:before="300"/>
      </w:pPr>
      <w:r>
        <w:rPr>
          <w:rFonts w:ascii="Arial" w:cs="Arial" w:eastAsia="Arial" w:hAnsi="Arial"/>
          <w:b/>
          <w:bCs/>
          <w:color w:val="1F497D"/>
          <w:sz w:val="24"/>
          <w:szCs w:val="24"/>
        </w:rPr>
        <w:t xml:space="preserve">2.4 Restricciones Generales</w:t>
      </w:r>
    </w:p>
    <w:p>
      <w:pPr>
        <w:pStyle w:val="ListParagraph"/>
        <w:numPr>
          <w:ilvl w:val="0"/>
          <w:numId w:val="2"/>
        </w:numPr>
        <w:spacing w:after="60"/>
      </w:pPr>
      <w:r>
        <w:rPr>
          <w:rFonts w:ascii="Arial" w:cs="Arial" w:eastAsia="Arial" w:hAnsi="Arial"/>
          <w:sz w:val="20"/>
          <w:szCs w:val="20"/>
        </w:rPr>
        <w:t xml:space="preserve">El sistema debe funcionar en los navegadores: Chrome (última versión), Firefox, Edge (Chromium).</w:t>
      </w:r>
    </w:p>
    <w:p>
      <w:pPr>
        <w:pStyle w:val="ListParagraph"/>
        <w:numPr>
          <w:ilvl w:val="0"/>
          <w:numId w:val="2"/>
        </w:numPr>
        <w:spacing w:after="60"/>
      </w:pPr>
      <w:r>
        <w:rPr>
          <w:rFonts w:ascii="Arial" w:cs="Arial" w:eastAsia="Arial" w:hAnsi="Arial"/>
          <w:sz w:val="20"/>
          <w:szCs w:val="20"/>
        </w:rPr>
        <w:t xml:space="preserve">Debe operar bajo conexión a Internet; no se requiere modo offline.</w:t>
      </w:r>
    </w:p>
    <w:p>
      <w:pPr>
        <w:pStyle w:val="ListParagraph"/>
        <w:numPr>
          <w:ilvl w:val="0"/>
          <w:numId w:val="2"/>
        </w:numPr>
        <w:spacing w:after="60"/>
      </w:pPr>
      <w:r>
        <w:rPr>
          <w:rFonts w:ascii="Arial" w:cs="Arial" w:eastAsia="Arial" w:hAnsi="Arial"/>
          <w:sz w:val="20"/>
          <w:szCs w:val="20"/>
        </w:rPr>
        <w:t xml:space="preserve">El stack tecnológico debe usar Python 3.10+, React 18+/Next.js 13+, PostgreSQL 15+ y Docker/Kubernetes, conforme al Anexo C del contrato.</w:t>
      </w:r>
    </w:p>
    <w:p>
      <w:pPr>
        <w:pStyle w:val="ListParagraph"/>
        <w:numPr>
          <w:ilvl w:val="0"/>
          <w:numId w:val="2"/>
        </w:numPr>
        <w:spacing w:after="60"/>
      </w:pPr>
      <w:r>
        <w:rPr>
          <w:rFonts w:ascii="Arial" w:cs="Arial" w:eastAsia="Arial" w:hAnsi="Arial"/>
          <w:sz w:val="20"/>
          <w:szCs w:val="20"/>
        </w:rPr>
        <w:t xml:space="preserve">El despliegue en producción se realizará en AWS (regiones us-east-1 o sa-east-1) o GCP (us-central1 / southamerica-east1), con cifrado en tránsito y en reposo obligatorio.</w:t>
      </w:r>
    </w:p>
    <w:p>
      <w:pPr>
        <w:pStyle w:val="ListParagraph"/>
        <w:numPr>
          <w:ilvl w:val="0"/>
          <w:numId w:val="2"/>
        </w:numPr>
        <w:spacing w:after="60"/>
      </w:pPr>
      <w:r>
        <w:rPr>
          <w:rFonts w:ascii="Arial" w:cs="Arial" w:eastAsia="Arial" w:hAnsi="Arial"/>
          <w:sz w:val="20"/>
          <w:szCs w:val="20"/>
        </w:rPr>
        <w:t xml:space="preserve">No se permitirá el uso de herramientas de IA generativa externas para procesar información confidencial del Contratante.</w:t>
      </w:r>
    </w:p>
    <w:p>
      <w:pPr>
        <w:pStyle w:val="ListParagraph"/>
        <w:numPr>
          <w:ilvl w:val="0"/>
          <w:numId w:val="2"/>
        </w:numPr>
        <w:spacing w:after="60"/>
      </w:pPr>
      <w:r>
        <w:rPr>
          <w:rFonts w:ascii="Arial" w:cs="Arial" w:eastAsia="Arial" w:hAnsi="Arial"/>
          <w:sz w:val="20"/>
          <w:szCs w:val="20"/>
        </w:rPr>
        <w:t xml:space="preserve">Todos los dispositivos del equipo desarrollador deben cumplir los requisitos de seguridad del Anexo C (MFA, cifrado de disco, antivirus activo).</w:t>
      </w:r>
    </w:p>
    <w:p>
      <w:pPr>
        <w:pStyle w:val="Heading2"/>
        <w:spacing w:after="120" w:before="300"/>
      </w:pPr>
      <w:r>
        <w:rPr>
          <w:rFonts w:ascii="Arial" w:cs="Arial" w:eastAsia="Arial" w:hAnsi="Arial"/>
          <w:b/>
          <w:bCs/>
          <w:color w:val="1F497D"/>
          <w:sz w:val="24"/>
          <w:szCs w:val="24"/>
        </w:rPr>
        <w:t xml:space="preserve">2.5 Suposiciones y Dependencias</w:t>
      </w:r>
    </w:p>
    <w:p>
      <w:pPr>
        <w:pStyle w:val="ListParagraph"/>
        <w:numPr>
          <w:ilvl w:val="0"/>
          <w:numId w:val="2"/>
        </w:numPr>
        <w:spacing w:after="60"/>
      </w:pPr>
      <w:r>
        <w:rPr>
          <w:rFonts w:ascii="Arial" w:cs="Arial" w:eastAsia="Arial" w:hAnsi="Arial"/>
          <w:sz w:val="20"/>
          <w:szCs w:val="20"/>
        </w:rPr>
        <w:t xml:space="preserve">Se asume que el Contratante proveerá acceso a los sistemas ERP/CRM existentes con documentación de APIs o conectores.</w:t>
      </w:r>
    </w:p>
    <w:p>
      <w:pPr>
        <w:pStyle w:val="ListParagraph"/>
        <w:numPr>
          <w:ilvl w:val="0"/>
          <w:numId w:val="2"/>
        </w:numPr>
        <w:spacing w:after="60"/>
      </w:pPr>
      <w:r>
        <w:rPr>
          <w:rFonts w:ascii="Arial" w:cs="Arial" w:eastAsia="Arial" w:hAnsi="Arial"/>
          <w:sz w:val="20"/>
          <w:szCs w:val="20"/>
        </w:rPr>
        <w:t xml:space="preserve">Se asume que el Contratante designará usuarios llave para las pruebas UAT dentro de los plazos contractuales.</w:t>
      </w:r>
    </w:p>
    <w:p>
      <w:pPr>
        <w:pStyle w:val="ListParagraph"/>
        <w:numPr>
          <w:ilvl w:val="0"/>
          <w:numId w:val="2"/>
        </w:numPr>
        <w:spacing w:after="60"/>
      </w:pPr>
      <w:r>
        <w:rPr>
          <w:rFonts w:ascii="Arial" w:cs="Arial" w:eastAsia="Arial" w:hAnsi="Arial"/>
          <w:sz w:val="20"/>
          <w:szCs w:val="20"/>
        </w:rPr>
        <w:t xml:space="preserve">El Contratante revisará y aprobará o rechazará (con justificación escrita) los entregables en máximo 5 días hábiles.</w:t>
      </w:r>
    </w:p>
    <w:p>
      <w:pPr>
        <w:pStyle w:val="ListParagraph"/>
        <w:numPr>
          <w:ilvl w:val="0"/>
          <w:numId w:val="2"/>
        </w:numPr>
        <w:spacing w:after="60"/>
      </w:pPr>
      <w:r>
        <w:rPr>
          <w:rFonts w:ascii="Arial" w:cs="Arial" w:eastAsia="Arial" w:hAnsi="Arial"/>
          <w:sz w:val="20"/>
          <w:szCs w:val="20"/>
        </w:rPr>
        <w:t xml:space="preserve">La disponibilidad de infraestructura cloud y credenciales de acceso estará garantizada desde el inicio del Sprint 0 (Enero 2026).</w:t>
      </w:r>
    </w:p>
    <w:p>
      <w:pPr>
        <w:pStyle w:val="ListParagraph"/>
        <w:numPr>
          <w:ilvl w:val="0"/>
          <w:numId w:val="2"/>
        </w:numPr>
        <w:spacing w:after="60"/>
      </w:pPr>
      <w:r>
        <w:rPr>
          <w:rFonts w:ascii="Arial" w:cs="Arial" w:eastAsia="Arial" w:hAnsi="Arial"/>
          <w:sz w:val="20"/>
          <w:szCs w:val="20"/>
        </w:rPr>
        <w:t xml:space="preserve">Los modelos de Machine Learning dependen de la calidad y cantidad de datos históricos del Contratante; el rendimiento predictivo está sujeto a la madurez de dichos datos.</w:t>
      </w:r>
    </w:p>
    <w:p>
      <w:r>
        <w:br w:type="page"/>
      </w:r>
    </w:p>
    <w:p>
      <w:pPr>
        <w:pStyle w:val="Heading1"/>
        <w:spacing w:after="120" w:before="300"/>
      </w:pPr>
      <w:r>
        <w:rPr>
          <w:rFonts w:ascii="Arial" w:cs="Arial" w:eastAsia="Arial" w:hAnsi="Arial"/>
          <w:b/>
          <w:bCs/>
          <w:color w:val="1F497D"/>
          <w:sz w:val="28"/>
          <w:szCs w:val="28"/>
        </w:rPr>
        <w:t xml:space="preserve">3. STAKEHOLDERS — PARTES INTERESADAS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2700"/>
        <w:gridCol w:w="24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Stakeholder</w:t>
            </w:r>
          </w:p>
        </w:tc>
        <w:tc>
          <w:tcPr>
            <w:tcW w:type="dxa" w:w="14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Tipo</w:t>
            </w:r>
          </w:p>
        </w:tc>
        <w:tc>
          <w:tcPr>
            <w:tcW w:type="dxa" w:w="27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Interés / Rol</w:t>
            </w:r>
          </w:p>
        </w:tc>
        <w:tc>
          <w:tcPr>
            <w:tcW w:type="dxa" w:w="24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Necesidad Principal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Carolina Gómez Vargas — Gerente General (Contratante)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Interno</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Aprobación ejecutiva y pago del contrato</w:t>
            </w:r>
          </w:p>
        </w:tc>
        <w:tc>
          <w:tcPr>
            <w:tcW w:type="dxa" w:w="2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funcional que optimice los procesos internos de la empresa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Supervisor del Contrato (Contratante)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Interno</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Enlace técnico-contractual; aprueba entregables</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Cumplimiento del cronograma, calidad y presupuesto del proyecto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 Operativos (Contratante)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Interno</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Usuarios finales del sistema en el día a día</w:t>
            </w:r>
          </w:p>
        </w:tc>
        <w:tc>
          <w:tcPr>
            <w:tcW w:type="dxa" w:w="2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Interfaz intuitiva, automatización de tareas repetitivas y alertas oportunas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Andrés Torres Pineda — Rep. Legal (Contratista)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Externo</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Responsable contractual del desarrollo</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Entregar el sistema dentro del plazo, presupuesto y con los estándares pactados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Gerente de Proyecto (Contratista)</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Externo</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sprints, reportes y coordinación del equipo</w:t>
            </w:r>
          </w:p>
        </w:tc>
        <w:tc>
          <w:tcPr>
            <w:tcW w:type="dxa" w:w="2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Herramientas de seguimiento, acceso a información del cliente y aprobación rápida de entregables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Equipo de Desarrollo IA / MLOps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Externo</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Desarrollo técnico de módulos de IA, backend y frontend</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Acceso a datos históricos, definición clara de requisitos y ambientes de prueba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QA (Contratista)</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Externo</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Garantizar la calidad mediante pruebas y UAT</w:t>
            </w:r>
          </w:p>
        </w:tc>
        <w:tc>
          <w:tcPr>
            <w:tcW w:type="dxa" w:w="2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Criterios de aceptación claros y participación activa de usuarios llave del Contratante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Cámara de Comercio de Bucaramanga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Externo</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Árbitro en caso de controversias contractuales</w:t>
            </w:r>
          </w:p>
        </w:tc>
        <w:tc>
          <w:tcPr>
            <w:tcW w:type="dxa" w:w="2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Aplicación del proceso escalonado de resolución de conflictos pactado</w:t>
            </w:r>
          </w:p>
        </w:tc>
      </w:tr>
    </w:tbl>
    <w:p>
      <w:r>
        <w:br w:type="page"/>
      </w:r>
    </w:p>
    <w:p>
      <w:pPr>
        <w:pStyle w:val="Heading1"/>
        <w:spacing w:after="120" w:before="300"/>
      </w:pPr>
      <w:r>
        <w:rPr>
          <w:rFonts w:ascii="Arial" w:cs="Arial" w:eastAsia="Arial" w:hAnsi="Arial"/>
          <w:b/>
          <w:bCs/>
          <w:color w:val="1F497D"/>
          <w:sz w:val="28"/>
          <w:szCs w:val="28"/>
        </w:rPr>
        <w:t xml:space="preserve">4. REQUISITOS FUNCIONALES</w:t>
      </w:r>
    </w:p>
    <w:p>
      <w:pPr>
        <w:spacing w:after="120"/>
      </w:pPr>
      <w:r>
        <w:rPr>
          <w:rFonts w:ascii="Arial" w:cs="Arial" w:eastAsia="Arial" w:hAnsi="Arial"/>
          <w:b w:val="false"/>
          <w:bCs w:val="false"/>
          <w:sz w:val="20"/>
          <w:szCs w:val="20"/>
        </w:rPr>
        <w:t xml:space="preserve">Los requisitos funcionales describen QUÉ debe hacer el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4200"/>
        <w:gridCol w:w="1260"/>
      </w:tblGrid>
      <w:tr>
        <w:tc>
          <w:tcPr>
            <w:tcW w:type="dxa" w:w="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3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del Requisito</w:t>
            </w:r>
          </w:p>
        </w:tc>
        <w:tc>
          <w:tcPr>
            <w:tcW w:type="dxa" w:w="4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12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Prioridad</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Automatización de Flujos de Trabajo con ML</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analizar los procesos internos del Contratante y automatizar flujos de trabajo repetitivos mediante algoritmos de Machine Learning, reduciendo la intervención manual.</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Motor de Análisis Predictivo</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implementar un motor de análisis predictivo que procese datos históricos del Contratante para generar proyecciones y recomendaciones para la toma de decisiones.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RF-003</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de KPIs en Tiempo Real</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presentar un panel de control interactivo con indicadores de gestión (KPIs) actualizados en tiempo real, accesible por roles gerenciales y directivos.</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RF-004</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Módulo NLP para Gestión Documental</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procesar lenguaje natural para clasificar, indexar y gestionar documentos de forma automatizada, mediante modelos de Hugging Face Transformers o equivalentes.</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RF-005</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Alertas Inteligentes</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detectar patrones de comportamiento anómalos o críticos en los procesos y generar alertas inteligentes con recomendaciones de acción para los usuarios correspondientes.</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RF-006</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Integración con ERP y CRM</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integrarse de forma bidireccional con los sistemas ERP y CRM preexistentes del Contratante, mediante APIs REST o conectores configurables, sin interrumpir su operación.</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RF-007</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Usuarios y Control de Acceso</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permitir la creación, edición y desactivación de usuarios, la asignación de roles (Administrador, Gerente, Analista, Operativo) y el control de acceso basado en permisos.</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RF-008</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Gestión de Modelos de IA (MLOps)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proveer una interfaz para el versionado, monitoreo de desempeño y reentrenamiento de los modelos de Machine Learning desplegados en producción.</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RF-009</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Reportes y Exportación de Datos</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generar reportes personalizados en formatos PDF y Excel, con filtros por fechas, procesos y áreas, exportables desde el dashboard.</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RF-010</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Auditoría y Registro de Actividad</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registrar un log de auditoría de todas las acciones relevantes de los usuarios (accesos, modificaciones de configuración, entrenamientos de modelos), accesible para el Administrador.</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Media</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RF-011</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Documentación Técnica Integrada</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incluir manuales de usuario y administrador accesibles desde la aplicación, así como la documentación de arquitectura técnica y código fuente comentado en el repositorio.</w:t>
            </w:r>
          </w:p>
        </w:tc>
        <w:tc>
          <w:tcPr>
            <w:tcW w:type="dxa" w:w="1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Baja</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RF-012</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Multiusuario Concurrente</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soportar múltiples usuarios simultáneos sin degradación del rendimiento, garantizando la integridad de los datos y la consistencia de los resultados de IA.</w:t>
            </w:r>
          </w:p>
        </w:tc>
        <w:tc>
          <w:tcPr>
            <w:tcW w:type="dxa" w:w="1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bl>
    <w:p>
      <w:r>
        <w:br w:type="page"/>
      </w:r>
    </w:p>
    <w:p>
      <w:pPr>
        <w:pStyle w:val="Heading1"/>
        <w:spacing w:after="120" w:before="300"/>
      </w:pPr>
      <w:r>
        <w:rPr>
          <w:rFonts w:ascii="Arial" w:cs="Arial" w:eastAsia="Arial" w:hAnsi="Arial"/>
          <w:b/>
          <w:bCs/>
          <w:color w:val="1F497D"/>
          <w:sz w:val="28"/>
          <w:szCs w:val="28"/>
        </w:rPr>
        <w:t xml:space="preserve">5. REQUISITOS NO FUNCIONALES</w:t>
      </w:r>
    </w:p>
    <w:p>
      <w:pPr>
        <w:spacing w:after="120"/>
      </w:pPr>
      <w:r>
        <w:rPr>
          <w:rFonts w:ascii="Arial" w:cs="Arial" w:eastAsia="Arial" w:hAnsi="Arial"/>
          <w:b w:val="false"/>
          <w:bCs w:val="false"/>
          <w:sz w:val="20"/>
          <w:szCs w:val="20"/>
        </w:rPr>
        <w:t xml:space="preserve">Los requisitos no funcionales describen CÓMO debe comportarse el sistema (rendimiento, seguridad, usabilidad, etc.).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4200"/>
        <w:gridCol w:w="2260"/>
      </w:tblGrid>
      <w:tr>
        <w:tc>
          <w:tcPr>
            <w:tcW w:type="dxa" w:w="9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Categoría</w:t>
            </w:r>
          </w:p>
        </w:tc>
        <w:tc>
          <w:tcPr>
            <w:tcW w:type="dxa" w:w="4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c>
          <w:tcPr>
            <w:tcW w:type="dxa" w:w="22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Métrica de Verificación</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RNF-001</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Rendimiento</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responder a las consultas del dashboard y a las predicciones de IA en tiempos aceptables bajo carga normal.</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Tiempo de respuesta &lt; 3 segundos para el 95% de las peticiones con hasta 50 usuarios concurrentes</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Seguridad</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implementar medidas de seguridad conforme a ISO/IEC 27001: autenticación multifactor (MFA), cifrado de datos en tránsito (TLS 1.3) y en reposo (AES-256), y control de acceso basado en roles.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100% de endpoints con HTTPS; MFA obligatorio para todos los usuarios; Penetration Testing aprobado antes del go-live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RNF-003</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Usabilidad</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interfaz de usuario debe ser intuitiva, responsiva y accesible, con curva de aprendizaje mínima para usuarios no técnicos.</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Tasa de éxito en tareas clave ≥ 85% en pruebas de usabilidad con usuarios reales; compatible con pantallas de 1280px o superior</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Disponibilidad</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garantizar alta disponibilidad en horario laboral extendido, con planes de recuperación ante desastres (DRP).</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Uptime ≥ 99% mensual; RTO (Recovery Time Objective) &lt; 4 horas; RPO (Recovery Point Objective) &lt; 1 hora</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RNF-005</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Compatibilidad</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funcionar correctamente en los navegadores modernos sin necesidad de plugins adicionales.</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Chrome (última versión), Firefox, Edge Chromium — pruebas en cada navegador antes del go-live</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RNF-006</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Escalabilidad</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arquitectura del sistema debe permitir escalar horizontalmente para soportar el crecimiento de usuarios y volumen de datos sin refactorización mayor.</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Soporte de hasta 200 usuarios concurrentes con contenedores adicionales (Docker/Kubernetes) sin cambios en el código fuente</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RNF-007</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Mantenibilidad</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código fuente debe estar comentado, estructurado en módulos independientes y cubierto con pruebas unitarias y de integración, conforme a la obligación contractual de entrega de código fuente documentado.</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Cobertura de pruebas unitarias ≥ 70%; documentación de arquitectura actualizada en cada sprint</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RNF-008</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Protección de Datos</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cumplir con la Ley 1581 de 2012 (Protección de Datos Personales de Colombia) en el tratamiento de cualquier dato personal procesado.</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Auditoría de cumplimiento LOPD antes del go-live; registro de tratamiento de datos implementado</w:t>
            </w:r>
          </w:p>
        </w:tc>
      </w:tr>
      <w:tr>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RNF-009</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Calidad del Modelo IA</w:t>
            </w:r>
          </w:p>
        </w:tc>
        <w:tc>
          <w:tcPr>
            <w:tcW w:type="dxa" w:w="4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Los modelos de Machine Learning deben alcanzar niveles mínimos de precisión antes de ser desplegados en producción.</w:t>
            </w:r>
          </w:p>
        </w:tc>
        <w:tc>
          <w:tcPr>
            <w:tcW w:type="dxa" w:w="22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Precisión (accuracy/F1-score) ≥ 80% en el conjunto de validación para cada modelo productivo</w:t>
            </w:r>
          </w:p>
        </w:tc>
      </w:tr>
      <w:tr>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RNF-010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Portabilidad</w:t>
            </w:r>
          </w:p>
        </w:tc>
        <w:tc>
          <w:tcPr>
            <w:tcW w:type="dxa" w:w="4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estar contenerizado de forma que pueda desplegarse en AWS, GCP o Azure sin modificaciones significativas.</w:t>
            </w:r>
          </w:p>
        </w:tc>
        <w:tc>
          <w:tcPr>
            <w:tcW w:type="dxa" w:w="2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Despliegue exitoso en al menos dos proveedores cloud mediante imágenes Docker + Helm charts</w:t>
            </w:r>
          </w:p>
        </w:tc>
      </w:tr>
    </w:tbl>
    <w:p>
      <w:r>
        <w:br w:type="page"/>
      </w:r>
    </w:p>
    <w:p>
      <w:pPr>
        <w:pStyle w:val="Heading1"/>
        <w:spacing w:after="120" w:before="300"/>
      </w:pPr>
      <w:r>
        <w:rPr>
          <w:rFonts w:ascii="Arial" w:cs="Arial" w:eastAsia="Arial" w:hAnsi="Arial"/>
          <w:b/>
          <w:bCs/>
          <w:color w:val="1F497D"/>
          <w:sz w:val="28"/>
          <w:szCs w:val="28"/>
        </w:rPr>
        <w:t xml:space="preserve">6. RESTRICCIONES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83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 de la Restricción</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R-001</w:t>
            </w:r>
          </w:p>
        </w:tc>
        <w:tc>
          <w:tcPr>
            <w:tcW w:type="dxa" w:w="8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proyecto debe ejecutarse bajo la metodología Scrum con sprints de 2 semanas de duración, conforme a la Cláusula Cuarta del contrato CONT-IA-2025-001.</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R-002</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stack tecnológico está definido en el Anexo C del contrato: Python 3.10+, TensorFlow/PyTorch, FastAPI/Django, React 18+, PostgreSQL 15+, Docker 24+, Kubernetes 1.28+. No se permite el uso de tecnologías fuera de esta lista sin aprobación escrita del supervisor.</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R-003</w:t>
            </w:r>
          </w:p>
        </w:tc>
        <w:tc>
          <w:tcPr>
            <w:tcW w:type="dxa" w:w="8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despliegue en producción debe realizarse únicamente en los proveedores cloud autorizados (AWS, GCP, Azure) en las regiones especificadas en el Anexo C, con cifrado en tránsito y en reposo.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R-004</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Todo el software, código fuente, algoritmos y modelos de IA desarrollados son de propiedad exclusiva del Contratante desde la realización del pago total, conforme a la Cláusula Sexta del contrato.</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R-005</w:t>
            </w:r>
          </w:p>
        </w:tc>
        <w:tc>
          <w:tcPr>
            <w:tcW w:type="dxa" w:w="8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sistema debe cumplir con el estándar ISO/IEC 25010 (SQuaRE) en términos de calidad del producto de software, y con ISO/IEC 27001 en términos de seguridad de la información.</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R-006</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Queda prohibido el uso de servicios de almacenamiento en la nube personales, herramientas de IA generativa externas (ChatGPT, Gemini, Copilot) para procesar información confidencial, y el acceso desde redes WiFi públicas sin VPN.</w:t>
            </w:r>
          </w:p>
        </w:tc>
      </w:tr>
      <w:tr>
        <w:tc>
          <w:tcPr>
            <w:tcW w:type="dxa" w:w="1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R-007</w:t>
            </w:r>
          </w:p>
        </w:tc>
        <w:tc>
          <w:tcPr>
            <w:tcW w:type="dxa" w:w="83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 duración total del proyecto es de 6 meses (01 enero al 30 junio 2026). Cualquier prórroga requiere acuerdo escrito (otrosí) con al menos 15 días de antelación al vencimiento.</w:t>
            </w:r>
          </w:p>
        </w:tc>
      </w:tr>
      <w:tr>
        <w:tc>
          <w:tcPr>
            <w:tcW w:type="dxa" w:w="1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R-008</w:t>
            </w:r>
          </w:p>
        </w:tc>
        <w:tc>
          <w:tcPr>
            <w:tcW w:type="dxa" w:w="8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Contratista debe prestar soporte técnico correctivo durante 90 días calendario posteriores al go-live sin costo adicional, conforme a la Cláusula Cuarta del contrato.</w:t>
            </w:r>
          </w:p>
        </w:tc>
      </w:tr>
    </w:tbl>
    <w:p>
      <w:r>
        <w:br w:type="page"/>
      </w:r>
    </w:p>
    <w:p>
      <w:pPr>
        <w:pStyle w:val="Heading1"/>
        <w:spacing w:after="120" w:before="300"/>
      </w:pPr>
      <w:r>
        <w:rPr>
          <w:rFonts w:ascii="Arial" w:cs="Arial" w:eastAsia="Arial" w:hAnsi="Arial"/>
          <w:b/>
          <w:bCs/>
          <w:color w:val="1F497D"/>
          <w:sz w:val="28"/>
          <w:szCs w:val="28"/>
        </w:rPr>
        <w:t xml:space="preserve">7. HISTORIAS DE USUARIO</w:t>
      </w:r>
    </w:p>
    <w:p>
      <w:pPr>
        <w:spacing w:after="120"/>
      </w:pPr>
      <w:r>
        <w:rPr>
          <w:rFonts w:ascii="Arial" w:cs="Arial" w:eastAsia="Arial" w:hAnsi="Arial"/>
          <w:b w:val="false"/>
          <w:bCs w:val="false"/>
          <w:sz w:val="20"/>
          <w:szCs w:val="20"/>
        </w:rPr>
        <w:t xml:space="preserve">Formato: Como [rol], quiero [acción], para [beneficio].</w:t>
      </w:r>
    </w:p>
    <w:p>
      <w:pPr>
        <w:pStyle w:val="Heading2"/>
        <w:spacing w:after="120" w:before="300"/>
      </w:pPr>
      <w:r>
        <w:rPr>
          <w:rFonts w:ascii="Arial" w:cs="Arial" w:eastAsia="Arial" w:hAnsi="Arial"/>
          <w:b/>
          <w:bCs/>
          <w:color w:val="1F497D"/>
          <w:sz w:val="24"/>
          <w:szCs w:val="24"/>
        </w:rPr>
        <w:t xml:space="preserve">HU-001: Automatización de Flujos de Trabajo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Automatización de Flujos de Trabajo con ML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de Procesos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Quiero...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Configurar reglas de automatización basadas en modelos de Machine Learning que identifiquen patrones en mis procesos repetitivos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Reducir la intervención manual, minimizar errores humanos y liberar tiempo del equipo para actividades de mayor valor</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1</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el modelo ML ha sido entrenado con datos históricos, Cuando el sistema detecta un patrón recurrente en un proceso, Entonces genera y ejecuta automáticamente el flujo de trabajo definido sin intervención del usuario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el flujo automatizado se ejecuta, Cuando ocurre una excepción o el resultado difiere del esperado, Entonces el sistema genera una alerta al analista y registra el evento en el log de auditoría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Relacionada con RF-001. El modelo ML debe alcanzar F1-score ≥ 80% (RNF-009) antes del despliegue productivo.</w:t>
            </w:r>
          </w:p>
        </w:tc>
      </w:tr>
    </w:tbl>
    <w:p>
      <w:pPr>
        <w:spacing w:after="0" w:before="200"/>
      </w:pPr>
    </w:p>
    <w:p>
      <w:pPr>
        <w:pStyle w:val="Heading2"/>
        <w:spacing w:after="120" w:before="300"/>
      </w:pPr>
      <w:r>
        <w:rPr>
          <w:rFonts w:ascii="Arial" w:cs="Arial" w:eastAsia="Arial" w:hAnsi="Arial"/>
          <w:b/>
          <w:bCs/>
          <w:color w:val="1F497D"/>
          <w:sz w:val="24"/>
          <w:szCs w:val="24"/>
        </w:rPr>
        <w:t xml:space="preserve">HU-002: Visualización de KPIs Gerenciales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Dashboard de KPIs en Tiempo Real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Gerente General / Directivo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Quiero...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Visualizar en un panel de control interactivo los indicadores clave de rendimiento (KPIs) de los procesos de la empresa, actualizados en tiempo real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Tomar decisiones estratégicas oportunas basadas en datos reales y no en reportes desfasados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1</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el usuario directivo accede al dashboard, Cuando la página carga, Entonces los KPIs se muestran actualizados con datos de los últimos 5 minutos en un tiempo de respuesta inferior a 3 segundos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el directivo desea analizar una tendencia, Cuando filtra el dashboard por período de tiempo o área, Entonces los gráficos se actualizan correctamente reflejando los datos del período seleccionado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Relacionada con RF-003. La interfaz debe ser responsiva y accesible desde cualquier dispositivo con resolución ≥ 1280px (RNF-003).</w:t>
            </w:r>
          </w:p>
        </w:tc>
      </w:tr>
    </w:tbl>
    <w:p>
      <w:pPr>
        <w:spacing w:after="0" w:before="200"/>
      </w:pPr>
    </w:p>
    <w:p>
      <w:pPr>
        <w:pStyle w:val="Heading2"/>
        <w:spacing w:after="120" w:before="300"/>
      </w:pPr>
      <w:r>
        <w:rPr>
          <w:rFonts w:ascii="Arial" w:cs="Arial" w:eastAsia="Arial" w:hAnsi="Arial"/>
          <w:b/>
          <w:bCs/>
          <w:color w:val="1F497D"/>
          <w:sz w:val="24"/>
          <w:szCs w:val="24"/>
        </w:rPr>
        <w:t xml:space="preserve">HU-003: Gestión Documental con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HU-003</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Clasificación y Gestión Documental Automatizada con NLP</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 Operativo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Quiero...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Cargar documentos al sistema y que sean clasificados, indexados y enrutados automáticamente según su contenido, sin necesidad de categorización manual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Reducir el tiempo dedicado a la gestión documental y garantizar que los documentos lleguen al área correcta sin pérdidas ni errores de clasificación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1</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el usuario sube un documento (PDF, DOCX o correo electrónico), Cuando el módulo NLP procesa el documento, Entonces lo clasifica en la categoría correcta con una precisión ≥ 85% y lo envía al flujo de trabajo correspondiente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un documento ha sido mal clasificado, Cuando el usuario corrige la clasificación manualmente, Entonces el sistema registra la corrección y la utiliza para el reentrenamiento incremental del modelo NLP</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Relacionada con RF-004. Se usarán modelos Hugging Face Transformers 4.30+ conforme al Anexo C del contrato.</w:t>
            </w:r>
          </w:p>
        </w:tc>
      </w:tr>
    </w:tbl>
    <w:p>
      <w:pPr>
        <w:spacing w:after="0" w:before="200"/>
      </w:pPr>
    </w:p>
    <w:p>
      <w:pPr>
        <w:pStyle w:val="Heading2"/>
        <w:spacing w:after="120" w:before="300"/>
      </w:pPr>
      <w:r>
        <w:rPr>
          <w:rFonts w:ascii="Arial" w:cs="Arial" w:eastAsia="Arial" w:hAnsi="Arial"/>
          <w:b/>
          <w:bCs/>
          <w:color w:val="1F497D"/>
          <w:sz w:val="24"/>
          <w:szCs w:val="24"/>
        </w:rPr>
        <w:t xml:space="preserve">HU-004: Alertas Inteligentes y Recomendaciones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HU-004</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Recepción de Alertas Inteligentes basadas en Patrones de IA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Analista de Procesos / Gerente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Quiero...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Recibir alertas automáticas cuando el sistema detecte anomalías, cuellos de botella o comportamientos inusuales en los procesos, acompañadas de recomendaciones de acción generadas por IA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Anticiparme a problemas operativos antes de que impacten negativamente el negocio y tomar acciones correctivas basadas en datos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1</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el motor de IA detecta un patrón anómalo en un proceso, Cuando la anomalía supera el umbral de alerta configurado, Entonces el sistema notifica al usuario responsable en menos de 5 minutos mediante alerta en el dashboard y correo electrónico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el usuario recibe una alerta, Cuando accede al detalle de la misma, Entonces visualiza la causa detectada por el modelo, el impacto estimado y al menos dos recomendaciones de acción priorizadas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Relacionada con RF-005. Los umbrales de alerta deben ser configurables por el Administrador del sistema.</w:t>
            </w:r>
          </w:p>
        </w:tc>
      </w:tr>
    </w:tbl>
    <w:p>
      <w:pPr>
        <w:spacing w:after="0" w:before="200"/>
      </w:pPr>
    </w:p>
    <w:p>
      <w:pPr>
        <w:pStyle w:val="Heading2"/>
        <w:spacing w:after="120" w:before="300"/>
      </w:pPr>
      <w:r>
        <w:rPr>
          <w:rFonts w:ascii="Arial" w:cs="Arial" w:eastAsia="Arial" w:hAnsi="Arial"/>
          <w:b/>
          <w:bCs/>
          <w:color w:val="1F497D"/>
          <w:sz w:val="24"/>
          <w:szCs w:val="24"/>
        </w:rPr>
        <w:t xml:space="preserve">HU-005: Integración con ERP/CRM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HU-005</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Título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Integración Bidireccional con Sistemas ERP y CRM</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Como...</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Administrador del Sistema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Quiero...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Configurar la integración del aplicativo de IA con los sistemas ERP y CRM existentes del Contratante, definiendo los flujos de intercambio de datos, la frecuencia de sincronización y los mapeos de campos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Para...</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Garantizar que el aplicativo de IA trabaje con datos actualizados y reales de los sistemas fuente, sin duplicación ni inconsistencia de información</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Prioridad</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Alta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1</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la integración está configurada, Cuando se actualiza un registro en el ERP o CRM, Entonces el cambio se refleja en el aplicativo de IA en un máximo de 5 minutos sin pérdida de datos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Criterio de Aceptación 2</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Dado que la integración falla por un error de conexión, Cuando el sistema detecta el fallo, Entonces registra el error en el log de auditoría, activa una alerta para el Administrador y reintenta la conexión automáticamente según la política de reintentos configurada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Observaciones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Relacionada con RF-006. La integración debe realizarse sin modificar los sistemas ERP/CRM del Contratante (R-001).</w:t>
            </w:r>
          </w:p>
        </w:tc>
      </w:tr>
    </w:tbl>
    <w:p>
      <w:r>
        <w:br w:type="page"/>
      </w:r>
    </w:p>
    <w:p>
      <w:pPr>
        <w:pStyle w:val="Heading1"/>
        <w:spacing w:after="120" w:before="300"/>
      </w:pPr>
      <w:r>
        <w:rPr>
          <w:rFonts w:ascii="Arial" w:cs="Arial" w:eastAsia="Arial" w:hAnsi="Arial"/>
          <w:b/>
          <w:bCs/>
          <w:color w:val="1F497D"/>
          <w:sz w:val="28"/>
          <w:szCs w:val="28"/>
        </w:rPr>
        <w:t xml:space="preserve">8. CASOS DE USO</w:t>
      </w:r>
    </w:p>
    <w:p>
      <w:pPr>
        <w:spacing w:after="120"/>
      </w:pPr>
      <w:r>
        <w:rPr>
          <w:rFonts w:ascii="Arial" w:cs="Arial" w:eastAsia="Arial" w:hAnsi="Arial"/>
          <w:b w:val="false"/>
          <w:bCs w:val="false"/>
          <w:sz w:val="20"/>
          <w:szCs w:val="20"/>
        </w:rPr>
        <w:t xml:space="preserve">A continuación se describen los casos de uso principales del sistema.</w:t>
      </w:r>
    </w:p>
    <w:p>
      <w:pPr>
        <w:pStyle w:val="Heading2"/>
        <w:spacing w:after="120" w:before="300"/>
      </w:pPr>
      <w:r>
        <w:rPr>
          <w:rFonts w:ascii="Arial" w:cs="Arial" w:eastAsia="Arial" w:hAnsi="Arial"/>
          <w:b/>
          <w:bCs/>
          <w:color w:val="1F497D"/>
          <w:sz w:val="24"/>
          <w:szCs w:val="24"/>
        </w:rPr>
        <w:t xml:space="preserve">CU-001: Ejecutar Flujo de Trabajo Automatizado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CU-001</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Ejecutar Flujo de Trabajo Automatizado por ML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Actor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Sistema de ML (automático) / Analista de Procesos</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Precondiciones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modelo de ML ha sido entrenado y desplegado en producción. El flujo de trabajo ha sido previamente configurado por el Analista. El sistema está conectado a las fuentes de datos del proceso.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Flujo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sistema monitorea continuamente los datos del proceso en tiempo real. 2. El motor de ML detecta un patrón que coincide con una regla de automatización configurada. 3. El sistema ejecuta automáticamente el flujo de trabajo asociado al patrón detectado. 4. El sistema registra la ejecución en el log de auditoría con timestamp, actor desencadenante y resultado. 5. Si aplica, el sistema notifica al Analista de Procesos sobre la ejecución completada.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Flujo Alternativo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2a. El nivel de confianza del modelo para el patrón detectado es inferior al umbral mínimo configurado: el sistema no ejecuta el flujo automáticamente y genera una tarea de revisión manual para el Analista con los datos del patrón detectado y el nivel de confianza.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Postcondiciones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flujo de trabajo ha sido ejecutado y registrado. Los datos del proceso han sido actualizados en los sistemas integrados (ERP/CRM si aplica).</w:t>
            </w:r>
          </w:p>
        </w:tc>
      </w:tr>
    </w:tbl>
    <w:p>
      <w:pPr>
        <w:spacing w:after="0" w:before="200"/>
      </w:pPr>
    </w:p>
    <w:p>
      <w:pPr>
        <w:pStyle w:val="Heading2"/>
        <w:spacing w:after="120" w:before="300"/>
      </w:pPr>
      <w:r>
        <w:rPr>
          <w:rFonts w:ascii="Arial" w:cs="Arial" w:eastAsia="Arial" w:hAnsi="Arial"/>
          <w:b/>
          <w:bCs/>
          <w:color w:val="1F497D"/>
          <w:sz w:val="24"/>
          <w:szCs w:val="24"/>
        </w:rPr>
        <w:t xml:space="preserve">CU-002: Consultar Dashboard de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CU-002</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Consultar Panel de Control de KPIs en Tiempo Real</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Actor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Gerente / Directivo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Precondiciones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usuario ha iniciado sesión con credenciales válidas y tiene rol Gerente o Administrador. El sistema tiene conectividad con las fuentes de datos.</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Flujo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usuario accede al módulo Dashboard desde el menú principal. 2. El sistema carga los KPIs predeterminados del rol del usuario, actualizados en tiempo real. 3. El usuario selecciona los filtros deseados (período, área, proceso o KPI específico). 4. El sistema actualiza los gráficos e indicadores según los filtros aplicados. 5. El usuario exporta el reporte en formato PDF o Excel si lo requiere.</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Flujo Alternativo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2a. La fuente de datos no responde en el tiempo esperado: el sistema muestra los últimos datos disponibles (con indicador de última actualización) y una alerta de conectividad al usuario, sin interrumpir la navegación.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Postcondiciones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usuario ha visualizado los KPIs actualizados. Si se exportó reporte, el archivo está disponible para descarga.</w:t>
            </w:r>
          </w:p>
        </w:tc>
      </w:tr>
    </w:tbl>
    <w:p>
      <w:pPr>
        <w:spacing w:after="0" w:before="200"/>
      </w:pPr>
    </w:p>
    <w:p>
      <w:pPr>
        <w:pStyle w:val="Heading2"/>
        <w:spacing w:after="120" w:before="300"/>
      </w:pPr>
      <w:r>
        <w:rPr>
          <w:rFonts w:ascii="Arial" w:cs="Arial" w:eastAsia="Arial" w:hAnsi="Arial"/>
          <w:b/>
          <w:bCs/>
          <w:color w:val="1F497D"/>
          <w:sz w:val="24"/>
          <w:szCs w:val="24"/>
        </w:rPr>
        <w:t xml:space="preserve">CU-003: Procesar Documento con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Campo</w:t>
            </w:r>
          </w:p>
        </w:tc>
        <w:tc>
          <w:tcPr>
            <w:tcW w:type="dxa" w:w="65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Descripción</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ID</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CU-003</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Nombre</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Clasificar y Gestionar Documento con Módulo NLP</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Actor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Usuario Operativo</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Precondiciones</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usuario ha iniciado sesión con rol Operativo o superior. El modelo NLP ha sido entrenado y desplegado. El documento a procesar está en formato soportado (PDF, DOCX, correo electrónico).</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Flujo Principal</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 El usuario carga el documento en el módulo de Gestión Documental. 2. El sistema recibe el documento y lo pasa al motor NLP para análisis. 3. El motor NLP extrae entidades, clasifica el documento y determina el flujo de trabajo correspondiente. 4. El sistema muestra al usuario la clasificación asignada, las entidades extraídas y el flujo activado, solicitando confirmación. 5. El usuario confirma o corrige la clasificación. 6. El sistema enruta el documento al área/proceso destino y registra la acción en el log de auditoría.</w:t>
            </w:r>
          </w:p>
        </w:tc>
      </w:tr>
      <w:tr>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Flujo Alternativo</w:t>
            </w:r>
          </w:p>
        </w:tc>
        <w:tc>
          <w:tcPr>
            <w:tcW w:type="dxa" w:w="6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3a. El motor NLP no puede clasificar el documento con confianza suficiente (&lt; umbral mínimo): el sistema asigna estado 'Pendiente de Revisión Manual', notifica al Supervisor del área y no ejecuta ningún flujo automatizado hasta recibir clasificación manual confirmada.</w:t>
            </w:r>
          </w:p>
        </w:tc>
      </w:tr>
      <w:tr>
        <w:tc>
          <w:tcPr>
            <w:tcW w:type="dxa" w:w="2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Postcondiciones</w:t>
            </w:r>
          </w:p>
        </w:tc>
        <w:tc>
          <w:tcPr>
            <w:tcW w:type="dxa" w:w="6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El documento ha sido clasificado, indexado en el repositorio documental y enrutado al proceso correspondiente. La clasificación está disponible para auditoría y para el reentrenamiento del modelo.</w:t>
            </w:r>
          </w:p>
        </w:tc>
      </w:tr>
    </w:tbl>
    <w:p>
      <w:r>
        <w:br w:type="page"/>
      </w:r>
    </w:p>
    <w:p>
      <w:pPr>
        <w:pStyle w:val="Heading1"/>
        <w:spacing w:after="120" w:before="300"/>
      </w:pPr>
      <w:r>
        <w:rPr>
          <w:rFonts w:ascii="Arial" w:cs="Arial" w:eastAsia="Arial" w:hAnsi="Arial"/>
          <w:b/>
          <w:bCs/>
          <w:color w:val="1F497D"/>
          <w:sz w:val="28"/>
          <w:szCs w:val="28"/>
        </w:rPr>
        <w:t xml:space="preserve">9. MATRIZ DE TRAZABILIDAD</w:t>
      </w:r>
    </w:p>
    <w:p>
      <w:pPr>
        <w:spacing w:after="120"/>
      </w:pPr>
      <w:r>
        <w:rPr>
          <w:rFonts w:ascii="Arial" w:cs="Arial" w:eastAsia="Arial" w:hAnsi="Arial"/>
          <w:b w:val="false"/>
          <w:bCs w:val="false"/>
          <w:sz w:val="20"/>
          <w:szCs w:val="20"/>
        </w:rPr>
        <w:t xml:space="preserve">Relaciona cada Historia de Usuario con los Requisitos Funcionales y los Casos de Uso correspondientes.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200"/>
        <w:gridCol w:w="1800"/>
        <w:gridCol w:w="1760"/>
      </w:tblGrid>
      <w:tr>
        <w:tc>
          <w:tcPr>
            <w:tcW w:type="dxa" w:w="36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Historia de Usuario</w:t>
            </w:r>
          </w:p>
        </w:tc>
        <w:tc>
          <w:tcPr>
            <w:tcW w:type="dxa" w:w="22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RF Relacionado</w:t>
            </w:r>
          </w:p>
        </w:tc>
        <w:tc>
          <w:tcPr>
            <w:tcW w:type="dxa" w:w="18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Caso de Uso</w:t>
            </w:r>
          </w:p>
        </w:tc>
        <w:tc>
          <w:tcPr>
            <w:tcW w:type="dxa" w:w="17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Estado</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HU-001: Automatización de Flujos de Trabajo con ML</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RF-001, RF-012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CU-001</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Sprint 1</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HU-002: Dashboard de KPIs en Tiempo Real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RF-003, RF-009, RF-012</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Sprint 2</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HU-003: Clasificación Documental con NLP</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RF-004, RF-010</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CU-003</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Sprint 3</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HU-004: Alertas Inteligentes y Recomendaciones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RF-005, RF-002, RF-010</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CU-001, CU-002</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Sprint 4</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HU-005: Integración con ERP/CRM</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RF-006, RF-012</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CU-001, CU-002, CU-003</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Sprint 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RF-007 (Gestión de Usuarios)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Transversal (todos los CU)</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Sprint 0</w:t>
            </w:r>
          </w:p>
        </w:tc>
      </w:tr>
      <w:tr>
        <w:tc>
          <w:tcPr>
            <w:tcW w:type="dxa" w:w="3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RF-008 (MLOps)</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Transversal (CU-001, CU-003)</w:t>
            </w:r>
          </w:p>
        </w:tc>
        <w:tc>
          <w:tcPr>
            <w:tcW w:type="dxa" w:w="17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Sprint 2-5</w:t>
            </w:r>
          </w:p>
        </w:tc>
      </w:tr>
      <w:tr>
        <w:tc>
          <w:tcPr>
            <w:tcW w:type="dxa" w:w="3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RF-011 (Documentación)</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t>
            </w:r>
          </w:p>
        </w:tc>
        <w:tc>
          <w:tcPr>
            <w:tcW w:type="dxa" w:w="1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Pendiente — Cierre del Proyecto</w:t>
            </w:r>
          </w:p>
        </w:tc>
      </w:tr>
    </w:tbl>
    <w:p>
      <w:r>
        <w:br w:type="page"/>
      </w:r>
    </w:p>
    <w:p>
      <w:pPr>
        <w:pStyle w:val="Heading1"/>
        <w:spacing w:after="120" w:before="300"/>
      </w:pPr>
      <w:r>
        <w:rPr>
          <w:rFonts w:ascii="Arial" w:cs="Arial" w:eastAsia="Arial" w:hAnsi="Arial"/>
          <w:b/>
          <w:bCs/>
          <w:color w:val="1F497D"/>
          <w:sz w:val="28"/>
          <w:szCs w:val="28"/>
        </w:rPr>
        <w:t xml:space="preserve">10. VISIÓN Y ALCANCE</w:t>
      </w:r>
    </w:p>
    <w:p>
      <w:pPr>
        <w:pStyle w:val="Heading2"/>
        <w:spacing w:after="120" w:before="300"/>
      </w:pPr>
      <w:r>
        <w:rPr>
          <w:rFonts w:ascii="Arial" w:cs="Arial" w:eastAsia="Arial" w:hAnsi="Arial"/>
          <w:b/>
          <w:bCs/>
          <w:color w:val="1F497D"/>
          <w:sz w:val="24"/>
          <w:szCs w:val="24"/>
        </w:rPr>
        <w:t xml:space="preserve">10.1 Visión del Proyecto</w:t>
      </w:r>
    </w:p>
    <w:p>
      <w:pPr>
        <w:spacing w:after="120"/>
      </w:pPr>
      <w:r>
        <w:rPr>
          <w:rFonts w:ascii="Arial" w:cs="Arial" w:eastAsia="Arial" w:hAnsi="Arial"/>
          <w:b w:val="false"/>
          <w:bCs w:val="false"/>
          <w:sz w:val="20"/>
          <w:szCs w:val="20"/>
        </w:rPr>
        <w:t xml:space="preserve">Empresa Tecnológica Innovación S.A.S. enfrenta el reto de gestionar procesos internos cada vez más complejos en un entorno empresarial altamente competitivo y dinámico. La falta de automatización inteligente, el volumen creciente de documentos y la dependencia de decisiones basadas en intuición en lugar de datos son factores que limitan su eficiencia operativa y su capacidad de respuesta ante cambios del mercado.</w:t>
      </w:r>
    </w:p>
    <w:p>
      <w:pPr>
        <w:spacing w:after="120"/>
      </w:pPr>
      <w:r>
        <w:rPr>
          <w:rFonts w:ascii="Arial" w:cs="Arial" w:eastAsia="Arial" w:hAnsi="Arial"/>
          <w:b w:val="false"/>
          <w:bCs w:val="false"/>
          <w:sz w:val="20"/>
          <w:szCs w:val="20"/>
        </w:rPr>
        <w:t xml:space="preserve">El Aplicativo con IA para Gestión de Procesos Empresariales es la solución a esta problemática: una plataforma web empresarial que integra módulos de Machine Learning, análisis predictivo, procesamiento de lenguaje natural y alertas inteligentes para transformar la manera en que la empresa gestiona sus operaciones. A diferencia de las soluciones ERP y CRM existentes, este sistema actúa como una capa de inteligencia artificial sobre ellos, potenciando su valor sin reemplazarlos.</w:t>
      </w:r>
    </w:p>
    <w:p>
      <w:pPr>
        <w:spacing w:after="120"/>
      </w:pPr>
      <w:r>
        <w:rPr>
          <w:rFonts w:ascii="Arial" w:cs="Arial" w:eastAsia="Arial" w:hAnsi="Arial"/>
          <w:b w:val="false"/>
          <w:bCs w:val="false"/>
          <w:sz w:val="20"/>
          <w:szCs w:val="20"/>
        </w:rPr>
        <w:t xml:space="preserve">El valor diferencial del sistema radica en su capacidad de aprender continuamente de los datos históricos de la empresa, adaptando sus modelos predictivos y de automatización a las particularidades del negocio del Contratante. Esto garantiza que las recomendaciones y automatizaciones sean cada vez más precisas y alineadas con la realidad operativa de la organización, generando un retorno de inversión sostenido a largo plazo.</w:t>
      </w:r>
    </w:p>
    <w:p>
      <w:pPr>
        <w:pStyle w:val="Heading2"/>
        <w:spacing w:after="120" w:before="300"/>
      </w:pPr>
      <w:r>
        <w:rPr>
          <w:rFonts w:ascii="Arial" w:cs="Arial" w:eastAsia="Arial" w:hAnsi="Arial"/>
          <w:b/>
          <w:bCs/>
          <w:color w:val="1F497D"/>
          <w:sz w:val="24"/>
          <w:szCs w:val="24"/>
        </w:rPr>
        <w:t xml:space="preserve">10.2 Alcance Definido</w:t>
      </w:r>
    </w:p>
    <w:p>
      <w:pPr>
        <w:spacing w:after="120"/>
      </w:pPr>
      <w:r>
        <w:rPr>
          <w:rFonts w:ascii="Arial" w:cs="Arial" w:eastAsia="Arial" w:hAnsi="Arial"/>
          <w:b/>
          <w:bCs/>
          <w:sz w:val="20"/>
          <w:szCs w:val="20"/>
        </w:rPr>
        <w:t xml:space="preserve">INCLUYE:</w:t>
      </w:r>
    </w:p>
    <w:p>
      <w:pPr>
        <w:pStyle w:val="ListParagraph"/>
        <w:numPr>
          <w:ilvl w:val="0"/>
          <w:numId w:val="2"/>
        </w:numPr>
        <w:spacing w:after="60"/>
      </w:pPr>
      <w:r>
        <w:rPr>
          <w:rFonts w:ascii="Arial" w:cs="Arial" w:eastAsia="Arial" w:hAnsi="Arial"/>
          <w:sz w:val="20"/>
          <w:szCs w:val="20"/>
        </w:rPr>
        <w:t xml:space="preserve">Módulo de automatización de flujos de trabajo mediante algoritmos de Machine Learning.</w:t>
      </w:r>
    </w:p>
    <w:p>
      <w:pPr>
        <w:pStyle w:val="ListParagraph"/>
        <w:numPr>
          <w:ilvl w:val="0"/>
          <w:numId w:val="2"/>
        </w:numPr>
        <w:spacing w:after="60"/>
      </w:pPr>
      <w:r>
        <w:rPr>
          <w:rFonts w:ascii="Arial" w:cs="Arial" w:eastAsia="Arial" w:hAnsi="Arial"/>
          <w:sz w:val="20"/>
          <w:szCs w:val="20"/>
        </w:rPr>
        <w:t xml:space="preserve">Motor de análisis predictivo con datos históricos del Contratante.</w:t>
      </w:r>
    </w:p>
    <w:p>
      <w:pPr>
        <w:pStyle w:val="ListParagraph"/>
        <w:numPr>
          <w:ilvl w:val="0"/>
          <w:numId w:val="2"/>
        </w:numPr>
        <w:spacing w:after="60"/>
      </w:pPr>
      <w:r>
        <w:rPr>
          <w:rFonts w:ascii="Arial" w:cs="Arial" w:eastAsia="Arial" w:hAnsi="Arial"/>
          <w:sz w:val="20"/>
          <w:szCs w:val="20"/>
        </w:rPr>
        <w:t xml:space="preserve">Panel de control (dashboard) con KPIs empresariales en tiempo real y exportación de reportes.</w:t>
      </w:r>
    </w:p>
    <w:p>
      <w:pPr>
        <w:pStyle w:val="ListParagraph"/>
        <w:numPr>
          <w:ilvl w:val="0"/>
          <w:numId w:val="2"/>
        </w:numPr>
        <w:spacing w:after="60"/>
      </w:pPr>
      <w:r>
        <w:rPr>
          <w:rFonts w:ascii="Arial" w:cs="Arial" w:eastAsia="Arial" w:hAnsi="Arial"/>
          <w:sz w:val="20"/>
          <w:szCs w:val="20"/>
        </w:rPr>
        <w:t xml:space="preserve">Módulo de procesamiento de lenguaje natural (NLP) para gestión documental automatizada.</w:t>
      </w:r>
    </w:p>
    <w:p>
      <w:pPr>
        <w:pStyle w:val="ListParagraph"/>
        <w:numPr>
          <w:ilvl w:val="0"/>
          <w:numId w:val="2"/>
        </w:numPr>
        <w:spacing w:after="60"/>
      </w:pPr>
      <w:r>
        <w:rPr>
          <w:rFonts w:ascii="Arial" w:cs="Arial" w:eastAsia="Arial" w:hAnsi="Arial"/>
          <w:sz w:val="20"/>
          <w:szCs w:val="20"/>
        </w:rPr>
        <w:t xml:space="preserve">Sistema de alertas inteligentes y recomendaciones basadas en patrones de comportamiento.</w:t>
      </w:r>
    </w:p>
    <w:p>
      <w:pPr>
        <w:pStyle w:val="ListParagraph"/>
        <w:numPr>
          <w:ilvl w:val="0"/>
          <w:numId w:val="2"/>
        </w:numPr>
        <w:spacing w:after="60"/>
      </w:pPr>
      <w:r>
        <w:rPr>
          <w:rFonts w:ascii="Arial" w:cs="Arial" w:eastAsia="Arial" w:hAnsi="Arial"/>
          <w:sz w:val="20"/>
          <w:szCs w:val="20"/>
        </w:rPr>
        <w:t xml:space="preserve">Integración bidireccional con sistemas ERP, CRM y otros sistemas de información del Contratante.</w:t>
      </w:r>
    </w:p>
    <w:p>
      <w:pPr>
        <w:pStyle w:val="ListParagraph"/>
        <w:numPr>
          <w:ilvl w:val="0"/>
          <w:numId w:val="2"/>
        </w:numPr>
        <w:spacing w:after="60"/>
      </w:pPr>
      <w:r>
        <w:rPr>
          <w:rFonts w:ascii="Arial" w:cs="Arial" w:eastAsia="Arial" w:hAnsi="Arial"/>
          <w:sz w:val="20"/>
          <w:szCs w:val="20"/>
        </w:rPr>
        <w:t xml:space="preserve">Gestión de usuarios, roles y control de acceso basado en permisos.</w:t>
      </w:r>
    </w:p>
    <w:p>
      <w:pPr>
        <w:pStyle w:val="ListParagraph"/>
        <w:numPr>
          <w:ilvl w:val="0"/>
          <w:numId w:val="2"/>
        </w:numPr>
        <w:spacing w:after="60"/>
      </w:pPr>
      <w:r>
        <w:rPr>
          <w:rFonts w:ascii="Arial" w:cs="Arial" w:eastAsia="Arial" w:hAnsi="Arial"/>
          <w:sz w:val="20"/>
          <w:szCs w:val="20"/>
        </w:rPr>
        <w:t xml:space="preserve">Módulo MLOps para versionado, monitoreo y reentrenamiento de modelos de IA.</w:t>
      </w:r>
    </w:p>
    <w:p>
      <w:pPr>
        <w:pStyle w:val="ListParagraph"/>
        <w:numPr>
          <w:ilvl w:val="0"/>
          <w:numId w:val="2"/>
        </w:numPr>
        <w:spacing w:after="60"/>
      </w:pPr>
      <w:r>
        <w:rPr>
          <w:rFonts w:ascii="Arial" w:cs="Arial" w:eastAsia="Arial" w:hAnsi="Arial"/>
          <w:sz w:val="20"/>
          <w:szCs w:val="20"/>
        </w:rPr>
        <w:t xml:space="preserve">Documentación técnica completa: arquitectura, manual de usuario, manual de administración y código fuente comentado.</w:t>
      </w:r>
    </w:p>
    <w:p>
      <w:pPr>
        <w:pStyle w:val="ListParagraph"/>
        <w:numPr>
          <w:ilvl w:val="0"/>
          <w:numId w:val="2"/>
        </w:numPr>
        <w:spacing w:after="60"/>
      </w:pPr>
      <w:r>
        <w:rPr>
          <w:rFonts w:ascii="Arial" w:cs="Arial" w:eastAsia="Arial" w:hAnsi="Arial"/>
          <w:sz w:val="20"/>
          <w:szCs w:val="20"/>
        </w:rPr>
        <w:t xml:space="preserve">Capacitación del personal del Contratante (mínimo 40 horas).</w:t>
      </w:r>
    </w:p>
    <w:p>
      <w:pPr>
        <w:pStyle w:val="ListParagraph"/>
        <w:numPr>
          <w:ilvl w:val="0"/>
          <w:numId w:val="2"/>
        </w:numPr>
        <w:spacing w:after="60"/>
      </w:pPr>
      <w:r>
        <w:rPr>
          <w:rFonts w:ascii="Arial" w:cs="Arial" w:eastAsia="Arial" w:hAnsi="Arial"/>
          <w:sz w:val="20"/>
          <w:szCs w:val="20"/>
        </w:rPr>
        <w:t xml:space="preserve">Soporte técnico correctivo por 90 días calendario posterior al go-live.</w:t>
      </w:r>
    </w:p>
    <w:p>
      <w:pPr>
        <w:spacing w:after="0" w:before="100"/>
      </w:pPr>
    </w:p>
    <w:p>
      <w:pPr>
        <w:spacing w:after="120"/>
      </w:pPr>
      <w:r>
        <w:rPr>
          <w:rFonts w:ascii="Arial" w:cs="Arial" w:eastAsia="Arial" w:hAnsi="Arial"/>
          <w:b/>
          <w:bCs/>
          <w:sz w:val="20"/>
          <w:szCs w:val="20"/>
        </w:rPr>
        <w:t xml:space="preserve">NO INCLUYE (fuera del alcance):</w:t>
      </w:r>
    </w:p>
    <w:p>
      <w:pPr>
        <w:pStyle w:val="ListParagraph"/>
        <w:numPr>
          <w:ilvl w:val="0"/>
          <w:numId w:val="2"/>
        </w:numPr>
        <w:spacing w:after="60"/>
      </w:pPr>
      <w:r>
        <w:rPr>
          <w:rFonts w:ascii="Arial" w:cs="Arial" w:eastAsia="Arial" w:hAnsi="Arial"/>
          <w:sz w:val="20"/>
          <w:szCs w:val="20"/>
        </w:rPr>
        <w:t xml:space="preserve">Desarrollo, modificación o soporte de los sistemas ERP y CRM preexistentes del Contratante.</w:t>
      </w:r>
    </w:p>
    <w:p>
      <w:pPr>
        <w:pStyle w:val="ListParagraph"/>
        <w:numPr>
          <w:ilvl w:val="0"/>
          <w:numId w:val="2"/>
        </w:numPr>
        <w:spacing w:after="60"/>
      </w:pPr>
      <w:r>
        <w:rPr>
          <w:rFonts w:ascii="Arial" w:cs="Arial" w:eastAsia="Arial" w:hAnsi="Arial"/>
          <w:sz w:val="20"/>
          <w:szCs w:val="20"/>
        </w:rPr>
        <w:t xml:space="preserve">Soporte técnico más allá de los 90 días calendario posteriores al go-live pactados en el contrato.</w:t>
      </w:r>
    </w:p>
    <w:p>
      <w:pPr>
        <w:pStyle w:val="ListParagraph"/>
        <w:numPr>
          <w:ilvl w:val="0"/>
          <w:numId w:val="2"/>
        </w:numPr>
        <w:spacing w:after="60"/>
      </w:pPr>
      <w:r>
        <w:rPr>
          <w:rFonts w:ascii="Arial" w:cs="Arial" w:eastAsia="Arial" w:hAnsi="Arial"/>
          <w:sz w:val="20"/>
          <w:szCs w:val="20"/>
        </w:rPr>
        <w:t xml:space="preserve">Procesamiento de datos de clientes externos al entorno del Contratante.</w:t>
      </w:r>
    </w:p>
    <w:p>
      <w:pPr>
        <w:pStyle w:val="ListParagraph"/>
        <w:numPr>
          <w:ilvl w:val="0"/>
          <w:numId w:val="2"/>
        </w:numPr>
        <w:spacing w:after="60"/>
      </w:pPr>
      <w:r>
        <w:rPr>
          <w:rFonts w:ascii="Arial" w:cs="Arial" w:eastAsia="Arial" w:hAnsi="Arial"/>
          <w:sz w:val="20"/>
          <w:szCs w:val="20"/>
        </w:rPr>
        <w:t xml:space="preserve">Desarrollo de aplicaciones móviles nativas (iOS/Android); el sistema es exclusivamente web responsivo.</w:t>
      </w:r>
    </w:p>
    <w:p>
      <w:pPr>
        <w:pStyle w:val="ListParagraph"/>
        <w:numPr>
          <w:ilvl w:val="0"/>
          <w:numId w:val="2"/>
        </w:numPr>
        <w:spacing w:after="60"/>
      </w:pPr>
      <w:r>
        <w:rPr>
          <w:rFonts w:ascii="Arial" w:cs="Arial" w:eastAsia="Arial" w:hAnsi="Arial"/>
          <w:sz w:val="20"/>
          <w:szCs w:val="20"/>
        </w:rPr>
        <w:t xml:space="preserve">Hardware, infraestructura física o licencias de sistemas operativos para los servidores de producción del Contratante.</w:t>
      </w:r>
    </w:p>
    <w:p>
      <w:r>
        <w:br w:type="page"/>
      </w:r>
    </w:p>
    <w:p>
      <w:pPr>
        <w:pStyle w:val="Heading1"/>
        <w:spacing w:after="120" w:before="300"/>
      </w:pPr>
      <w:r>
        <w:rPr>
          <w:rFonts w:ascii="Arial" w:cs="Arial" w:eastAsia="Arial" w:hAnsi="Arial"/>
          <w:b/>
          <w:bCs/>
          <w:color w:val="1F497D"/>
          <w:sz w:val="28"/>
          <w:szCs w:val="28"/>
        </w:rPr>
        <w:t xml:space="preserve">11. APROBACIÓN Y FIRMAS</w:t>
      </w:r>
    </w:p>
    <w:p>
      <w:pPr>
        <w:spacing w:after="120"/>
      </w:pPr>
      <w:r>
        <w:rPr>
          <w:rFonts w:ascii="Arial" w:cs="Arial" w:eastAsia="Arial" w:hAnsi="Arial"/>
          <w:b w:val="false"/>
          <w:bCs w:val="false"/>
          <w:sz w:val="20"/>
          <w:szCs w:val="20"/>
        </w:rPr>
        <w:t xml:space="preserve">De acuerdo con lo establecido en la cátedra de Gestión de Proyectos de Software, el presente SRS debe ser firmado por el equipo de desarrollo y avalado por el docente. Si no se documenta, no existe.</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000"/>
        <w:gridCol w:w="1860"/>
      </w:tblGrid>
      <w:tr>
        <w:tc>
          <w:tcPr>
            <w:tcW w:type="dxa" w:w="25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w:t>
            </w:r>
          </w:p>
        </w:tc>
        <w:tc>
          <w:tcPr>
            <w:tcW w:type="dxa" w:w="3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Nombre Completo</w:t>
            </w:r>
          </w:p>
        </w:tc>
        <w:tc>
          <w:tcPr>
            <w:tcW w:type="dxa" w:w="200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Firma</w:t>
            </w:r>
          </w:p>
        </w:tc>
        <w:tc>
          <w:tcPr>
            <w:tcW w:type="dxa" w:w="1860"/>
            <w:tcBorders>
              <w:top w:val="single" w:color="AAAAAA" w:sz="1"/>
              <w:left w:val="single" w:color="AAAAAA" w:sz="1"/>
              <w:bottom w:val="single" w:color="AAAAAA" w:sz="1"/>
              <w:right w:val="single" w:color="AAAAAA" w:sz="1"/>
            </w:tcBorders>
            <w:shd w:fill="1F497D"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Fecha</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Líder del Proyecto</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Desarrollador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Desarrollador</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Docente Evaluador</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Wilson Castaño Galviz</w:t>
            </w:r>
          </w:p>
        </w:tc>
        <w:tc>
          <w:tcPr>
            <w:tcW w:type="dxa" w:w="2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8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0" w:before="400"/>
      </w:pPr>
    </w:p>
    <w:p>
      <w:pPr>
        <w:jc w:val="center"/>
      </w:pPr>
      <w:r>
        <w:rPr>
          <w:rFonts w:ascii="Arial" w:cs="Arial" w:eastAsia="Arial" w:hAnsi="Arial"/>
          <w:color w:val="777777"/>
          <w:sz w:val="18"/>
          <w:szCs w:val="18"/>
        </w:rPr>
        <w:t xml:space="preserve">Wilson Castaño Galviz  |  T.P. 295855  |  Docente UTS  |  Gestión de Proyectos de Software  |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spacing w:before="60"/>
      <w:jc w:val="center"/>
    </w:pPr>
    <w:r>
      <w:rPr>
        <w:rFonts w:ascii="Arial" w:cs="Arial" w:eastAsia="Arial" w:hAnsi="Arial"/>
        <w:color w:val="666666"/>
        <w:sz w:val="16"/>
        <w:szCs w:val="16"/>
      </w:rPr>
      <w:t xml:space="preserve">Wilson Castaño Galviz  |  T.P. 295855  |  Docente UTS  |  Gestión de Proyectos de Software  |  2026     Pág. </w:t>
    </w:r>
    <w:r>
      <w:rPr>
        <w:rFonts w:ascii="Arial" w:cs="Arial" w:eastAsia="Arial" w:hAnsi="Arial"/>
        <w:color w:val="666666"/>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spacing w:after="60"/>
      <w:jc w:val="right"/>
    </w:pPr>
    <w:r>
      <w:rPr>
        <w:rFonts w:ascii="Arial" w:cs="Arial" w:eastAsia="Arial" w:hAnsi="Arial"/>
        <w:color w:val="666666"/>
        <w:sz w:val="16"/>
        <w:szCs w:val="16"/>
      </w:rPr>
      <w:t xml:space="preserve">Unidades Tecnológicas de Santander — UTS  |  SRS — Aplicativo IA Gestión de Procesos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497D"/>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4472C4"/>
      <w:sz w:val="24"/>
      <w:szCs w:val="24"/>
    </w:rPr>
  </w:style>
  <w:style w:type="paragraph" w:styleId="Heading3">
    <w:name w:val="Heading 3"/>
    <w:basedOn w:val="Normal"/>
    <w:next w:val="Normal"/>
    <w:qFormat/>
    <w:pPr>
      <w:spacing w:after="80" w:before="1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2026-05-28T11:28:09.056Z</dcterms:created>
  <dcterms:modified xsi:type="dcterms:W3CDTF">2026-05-28T11:28:09.056Z</dcterms:modified>
</cp:coreProperties>
</file>

<file path=docProps/custom.xml><?xml version="1.0" encoding="utf-8"?>
<Properties xmlns="http://schemas.openxmlformats.org/officeDocument/2006/custom-properties" xmlns:vt="http://schemas.openxmlformats.org/officeDocument/2006/docPropsVTypes"/>
</file>