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/>
      </w:pPr>
      <w:r w:rsidDel="00000000" w:rsidR="00000000" w:rsidRPr="00000000">
        <w:rPr>
          <w:rtl w:val="0"/>
        </w:rPr>
        <w:t xml:space="preserve">Exercice 5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Créer un programme ABAP qui permet de mettre à jour un champ spécifique dans une commande client (VA02).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Ecran de sélection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Utiliser un écran de sélection pour entrer le numéro de la commande client. (Champ multivaleur) (table VBAK-VBELN).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Affichage des info à modifier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Puis, dans un rapport ALV, l'utilisateur pourra modifier la valeur du champ "Order Reason".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Description</w:t>
        <w:tab/>
        <w:t xml:space="preserve">Type d’affichage</w:t>
        <w:tab/>
        <w:t xml:space="preserve">Data element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Sales Document</w:t>
        <w:tab/>
        <w:t xml:space="preserve">Non editable</w:t>
        <w:tab/>
        <w:t xml:space="preserve">VBAK-VBELN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Sales Document item</w:t>
        <w:tab/>
        <w:t xml:space="preserve">Non editable</w:t>
        <w:tab/>
        <w:t xml:space="preserve">VBAP-POSNR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Reason for rejection</w:t>
        <w:tab/>
        <w:t xml:space="preserve">editale</w:t>
        <w:tab/>
        <w:t xml:space="preserve">VBAP-ABGRU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 bouton SAVE permettra de mettre à jour la SO.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Compte rendu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Après l'exécution du programme, afficher les valeurs mises à jour dans un rapport ALV. Dans ce rapport ALV, ajouter un champ "Message" pour indiquer que le Sales Order (SO) a été mis à jour.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Description</w:t>
        <w:tab/>
        <w:t xml:space="preserve">Type d’affichage</w:t>
        <w:tab/>
        <w:t xml:space="preserve">Data element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Sales Document</w:t>
        <w:tab/>
        <w:tab/>
        <w:t xml:space="preserve">VBAK-VBELN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Sales Document ITEM</w:t>
        <w:tab/>
        <w:tab/>
        <w:t xml:space="preserve">VBAP-POSNR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Reason for rejection</w:t>
        <w:tab/>
        <w:tab/>
        <w:t xml:space="preserve">VBAP-ABGRU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Message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Info supplémentaires     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Vérifier via la transaction VA03 que le champ "Order Reason" correspondant au SO modifié est bien à jour.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lineRule="auto"/>
    </w:pPr>
    <w:rPr>
      <w:rFonts w:ascii="Times" w:cs="Times" w:eastAsia="Times" w:hAnsi="Times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lineRule="auto"/>
    </w:pPr>
    <w:rPr>
      <w:rFonts w:ascii="Times" w:cs="Times" w:eastAsia="Times" w:hAnsi="Times"/>
      <w:color w:val="3660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