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работа: Анализ интернет-страхования</w:t>
      </w:r>
    </w:p>
    <w:p>
      <w:pPr>
        <w:pStyle w:val="Heading1"/>
      </w:pPr>
      <w:r>
        <w:t>1. Критерии оценки сайтов страховых компаний</w:t>
      </w:r>
    </w:p>
    <w:p>
      <w:pPr>
        <w:pStyle w:val="ListBullet"/>
      </w:pPr>
      <w:r>
        <w:t>Удобство интерфейса</w:t>
      </w:r>
    </w:p>
    <w:p>
      <w:pPr>
        <w:pStyle w:val="ListBullet"/>
      </w:pPr>
      <w:r>
        <w:t>Скорость загрузки</w:t>
      </w:r>
    </w:p>
    <w:p>
      <w:pPr>
        <w:pStyle w:val="ListBullet"/>
      </w:pPr>
      <w:r>
        <w:t>Полнота информации</w:t>
      </w:r>
    </w:p>
    <w:p>
      <w:pPr>
        <w:pStyle w:val="ListBullet"/>
      </w:pPr>
      <w:r>
        <w:t>Онлайн-оформление полисов</w:t>
      </w:r>
    </w:p>
    <w:p>
      <w:pPr>
        <w:pStyle w:val="ListBullet"/>
      </w:pPr>
      <w:r>
        <w:t>Мобильная адаптация</w:t>
      </w:r>
    </w:p>
    <w:p>
      <w:pPr>
        <w:pStyle w:val="ListBullet"/>
      </w:pPr>
      <w:r>
        <w:t>Наличие онлайн-чата</w:t>
      </w:r>
    </w:p>
    <w:p>
      <w:pPr>
        <w:pStyle w:val="ListBullet"/>
      </w:pPr>
      <w:r>
        <w:t>Личный кабинет</w:t>
      </w:r>
    </w:p>
    <w:p>
      <w:pPr>
        <w:pStyle w:val="ListBullet"/>
      </w:pPr>
      <w:r>
        <w:t>Прозрачность тарифов</w:t>
      </w:r>
    </w:p>
    <w:p>
      <w:pPr>
        <w:pStyle w:val="Heading1"/>
      </w:pPr>
      <w:r>
        <w:t>2. Сравнение сайтов 5 крупнейших страховых компаний РФ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Критерий</w:t>
            </w:r>
          </w:p>
        </w:tc>
        <w:tc>
          <w:tcPr>
            <w:tcW w:type="dxa" w:w="1440"/>
          </w:tcPr>
          <w:p>
            <w:r>
              <w:t>Росгосстрах</w:t>
            </w:r>
          </w:p>
        </w:tc>
        <w:tc>
          <w:tcPr>
            <w:tcW w:type="dxa" w:w="1440"/>
          </w:tcPr>
          <w:p>
            <w:r>
              <w:t>Ингосстрах</w:t>
            </w:r>
          </w:p>
        </w:tc>
        <w:tc>
          <w:tcPr>
            <w:tcW w:type="dxa" w:w="1440"/>
          </w:tcPr>
          <w:p>
            <w:r>
              <w:t>АльфаСтрахование</w:t>
            </w:r>
          </w:p>
        </w:tc>
        <w:tc>
          <w:tcPr>
            <w:tcW w:type="dxa" w:w="1440"/>
          </w:tcPr>
          <w:p>
            <w:r>
              <w:t>СОГАЗ</w:t>
            </w:r>
          </w:p>
        </w:tc>
        <w:tc>
          <w:tcPr>
            <w:tcW w:type="dxa" w:w="1440"/>
          </w:tcPr>
          <w:p>
            <w:r>
              <w:t>РЕСО-Гарантия</w:t>
            </w:r>
          </w:p>
        </w:tc>
      </w:tr>
      <w:tr>
        <w:tc>
          <w:tcPr>
            <w:tcW w:type="dxa" w:w="1440"/>
          </w:tcPr>
          <w:p>
            <w:r>
              <w:t>Удобство интерфейса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Скорость загрузки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Полнота информации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Онлайн-оформление полисов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Мобильная адаптация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Наличие онлайн-чата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Личный кабинет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Прозрачность тарифов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>
      <w:r>
        <w:t>Вывод: лучшие результаты показали Ингосстрах и АльфаСтрахование благодаря удобному интерфейсу, быстрому оформлению полисов и развитому личному кабинету.</w:t>
      </w:r>
    </w:p>
    <w:p>
      <w:pPr>
        <w:pStyle w:val="Heading1"/>
      </w:pPr>
      <w:r>
        <w:t>3. Критерии оценки сетевых продуктов страховых компаний</w:t>
      </w:r>
    </w:p>
    <w:p>
      <w:pPr>
        <w:pStyle w:val="ListBullet"/>
      </w:pPr>
      <w:r>
        <w:t>Разнообразие онлайн-продуктов</w:t>
      </w:r>
    </w:p>
    <w:p>
      <w:pPr>
        <w:pStyle w:val="ListBullet"/>
      </w:pPr>
      <w:r>
        <w:t>Стоимость</w:t>
      </w:r>
    </w:p>
    <w:p>
      <w:pPr>
        <w:pStyle w:val="ListBullet"/>
      </w:pPr>
      <w:r>
        <w:t>Удобство покупки</w:t>
      </w:r>
    </w:p>
    <w:p>
      <w:pPr>
        <w:pStyle w:val="ListBullet"/>
      </w:pPr>
      <w:r>
        <w:t>Скорость оформления</w:t>
      </w:r>
    </w:p>
    <w:p>
      <w:pPr>
        <w:pStyle w:val="ListBullet"/>
      </w:pPr>
      <w:r>
        <w:t>Наличие телемедицины</w:t>
      </w:r>
    </w:p>
    <w:p>
      <w:pPr>
        <w:pStyle w:val="ListBullet"/>
      </w:pPr>
      <w:r>
        <w:t>Страхование банковских карт</w:t>
      </w:r>
    </w:p>
    <w:p>
      <w:pPr>
        <w:pStyle w:val="ListBullet"/>
      </w:pPr>
      <w:r>
        <w:t>Программы лояльности</w:t>
      </w:r>
    </w:p>
    <w:p>
      <w:pPr>
        <w:pStyle w:val="ListBullet"/>
      </w:pPr>
      <w:r>
        <w:t>Качество поддержки</w:t>
      </w:r>
    </w:p>
    <w:p>
      <w:pPr>
        <w:pStyle w:val="Heading1"/>
      </w:pPr>
      <w:r>
        <w:t>4. Сравнение сетевых продуктов 5 крупнейших страховых компаний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Критерий</w:t>
            </w:r>
          </w:p>
        </w:tc>
        <w:tc>
          <w:tcPr>
            <w:tcW w:type="dxa" w:w="1440"/>
          </w:tcPr>
          <w:p>
            <w:r>
              <w:t>Росгосстрах</w:t>
            </w:r>
          </w:p>
        </w:tc>
        <w:tc>
          <w:tcPr>
            <w:tcW w:type="dxa" w:w="1440"/>
          </w:tcPr>
          <w:p>
            <w:r>
              <w:t>Ингосстрах</w:t>
            </w:r>
          </w:p>
        </w:tc>
        <w:tc>
          <w:tcPr>
            <w:tcW w:type="dxa" w:w="1440"/>
          </w:tcPr>
          <w:p>
            <w:r>
              <w:t>АльфаСтрахование</w:t>
            </w:r>
          </w:p>
        </w:tc>
        <w:tc>
          <w:tcPr>
            <w:tcW w:type="dxa" w:w="1440"/>
          </w:tcPr>
          <w:p>
            <w:r>
              <w:t>СОГАЗ</w:t>
            </w:r>
          </w:p>
        </w:tc>
        <w:tc>
          <w:tcPr>
            <w:tcW w:type="dxa" w:w="1440"/>
          </w:tcPr>
          <w:p>
            <w:r>
              <w:t>РЕСО-Гарантия</w:t>
            </w:r>
          </w:p>
        </w:tc>
      </w:tr>
      <w:tr>
        <w:tc>
          <w:tcPr>
            <w:tcW w:type="dxa" w:w="1440"/>
          </w:tcPr>
          <w:p>
            <w:r>
              <w:t>Разнообразие онлайн-продуктов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Стоимость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Удобство покупки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Скорость оформления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</w:tr>
      <w:tr>
        <w:tc>
          <w:tcPr>
            <w:tcW w:type="dxa" w:w="1440"/>
          </w:tcPr>
          <w:p>
            <w:r>
              <w:t>Наличие телемедицины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Страхование банковских карт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Программы лояльности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Качество поддержки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>
      <w:r>
        <w:t>Вывод: Ингосстрах и АльфаСтрахование предлагают наиболее широкий набор цифровых страховых продуктов, включая ОСАГО, КАСКО, ДМС, телемедицину и страхование банковских карт.</w:t>
      </w:r>
    </w:p>
    <w:p>
      <w:pPr>
        <w:pStyle w:val="Heading1"/>
      </w:pPr>
      <w:r>
        <w:t>Общий вывод</w:t>
      </w:r>
    </w:p>
    <w:p>
      <w:r>
        <w:t>Развитие интернет-страхования делает страховые услуги доступнее и удобнее. Компании, активно развивающие онлайн-сервисы, получают конкурентное преимущество и повышают лояльность клиентов.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