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2F" w:rsidRPr="0014732F" w:rsidRDefault="0014732F" w:rsidP="0014732F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进入公司正好赶上公司</w:t>
      </w:r>
      <w:proofErr w:type="gram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的云组网</w:t>
      </w:r>
      <w:proofErr w:type="gram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项目重构。</w:t>
      </w:r>
      <w:proofErr w:type="gram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云组网</w:t>
      </w:r>
      <w:proofErr w:type="gram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是公司为电信部署的路由器，协同器等设备的开发的一套设备管理系统。</w:t>
      </w:r>
    </w:p>
    <w:p w:rsidR="0014732F" w:rsidRPr="0014732F" w:rsidRDefault="0014732F" w:rsidP="0014732F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14732F">
        <w:rPr>
          <w:rFonts w:ascii="Helvetica" w:hAnsi="Helvetica" w:cs="宋体"/>
          <w:b/>
          <w:bCs/>
          <w:snapToGrid/>
          <w:color w:val="333333"/>
          <w:sz w:val="24"/>
          <w:szCs w:val="24"/>
        </w:rPr>
        <w:t>系统架构：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由于一开始原来</w:t>
      </w:r>
      <w:proofErr w:type="gram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的云组网</w:t>
      </w:r>
      <w:proofErr w:type="gram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由于涉及的功能模块少，为了快速完成功能需求。采用的是</w:t>
      </w:r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单体架构用，因为单体架构比较容易部署、测试</w:t>
      </w:r>
      <w:r w:rsidRPr="0014732F">
        <w:rPr>
          <w:rFonts w:ascii="Helvetica" w:hAnsi="Helvetica" w:cs="宋体"/>
          <w:snapToGrid/>
          <w:color w:val="333333"/>
          <w:sz w:val="24"/>
          <w:szCs w:val="24"/>
          <w:shd w:val="clear" w:color="auto" w:fill="FFFFFF"/>
        </w:rPr>
        <w:t>所有模块全部放在一起</w:t>
      </w:r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 xml:space="preserve">， 在项目的初期，单体应用可以很好地运行。然而，随着需求的不断增加， </w:t>
      </w:r>
      <w:proofErr w:type="gramStart"/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云组网</w:t>
      </w:r>
      <w:proofErr w:type="gramEnd"/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的需求越来越多，越来越多的人加入开发团队，代码库也在飞速地膨胀。慢慢地，单体应用变得越来越臃肿，可维护性、灵活性逐渐降低，维护成本越来越高。代码之间的耦合也十分高，每次修改都经常牵一发而动全身。像我们这样的新人刚进公司很难快速理解代码，造成公司培养成本增加，过度依赖老人维护开发老的系统，不利于公司健康发展。而且配置文件过于分散不易于管理，每次</w:t>
      </w:r>
      <w:bookmarkStart w:id="0" w:name="_GoBack"/>
      <w:bookmarkEnd w:id="0"/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对配置文件的修改都需要对程序重新启动。</w:t>
      </w:r>
    </w:p>
    <w:p w:rsidR="0014732F" w:rsidRPr="0014732F" w:rsidRDefault="0014732F" w:rsidP="0014732F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重构基于</w:t>
      </w:r>
      <w:proofErr w:type="gramStart"/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微服务</w:t>
      </w:r>
      <w:proofErr w:type="gramEnd"/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架构。</w:t>
      </w:r>
      <w:proofErr w:type="gramStart"/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讲项目</w:t>
      </w:r>
      <w:proofErr w:type="gramEnd"/>
      <w:r w:rsidRPr="0014732F">
        <w:rPr>
          <w:rFonts w:ascii="微软雅黑" w:eastAsia="微软雅黑" w:hAnsi="微软雅黑" w:cs="宋体" w:hint="eastAsia"/>
          <w:snapToGrid/>
          <w:color w:val="555555"/>
          <w:sz w:val="24"/>
          <w:szCs w:val="24"/>
          <w:shd w:val="clear" w:color="auto" w:fill="FFFFFF"/>
        </w:rPr>
        <w:t>进行拆分若干个服务， </w:t>
      </w:r>
      <w:r w:rsidRPr="0014732F">
        <w:rPr>
          <w:rFonts w:ascii="Arial" w:eastAsia="微软雅黑" w:hAnsi="Arial" w:cs="Arial"/>
          <w:snapToGrid/>
          <w:color w:val="4D4D4D"/>
          <w:sz w:val="24"/>
          <w:szCs w:val="24"/>
          <w:shd w:val="clear" w:color="auto" w:fill="FFFFFF"/>
        </w:rPr>
        <w:t>每个服务为独立的业务开发，一个</w:t>
      </w:r>
      <w:proofErr w:type="gramStart"/>
      <w:r w:rsidRPr="0014732F">
        <w:rPr>
          <w:rFonts w:ascii="Arial" w:eastAsia="微软雅黑" w:hAnsi="Arial" w:cs="Arial"/>
          <w:snapToGrid/>
          <w:color w:val="4D4D4D"/>
          <w:sz w:val="24"/>
          <w:szCs w:val="24"/>
          <w:shd w:val="clear" w:color="auto" w:fill="FFFFFF"/>
        </w:rPr>
        <w:t>微服务</w:t>
      </w:r>
      <w:proofErr w:type="gramEnd"/>
      <w:r w:rsidRPr="0014732F">
        <w:rPr>
          <w:rFonts w:ascii="Arial" w:eastAsia="微软雅黑" w:hAnsi="Arial" w:cs="Arial"/>
          <w:snapToGrid/>
          <w:color w:val="4D4D4D"/>
          <w:sz w:val="24"/>
          <w:szCs w:val="24"/>
          <w:shd w:val="clear" w:color="auto" w:fill="FFFFFF"/>
        </w:rPr>
        <w:t>只关注某个特定的功能。</w:t>
      </w:r>
      <w:r w:rsidRPr="0014732F">
        <w:rPr>
          <w:rFonts w:ascii="Segoe UI" w:eastAsia="微软雅黑" w:hAnsi="Segoe UI" w:cs="Segoe UI"/>
          <w:snapToGrid/>
          <w:color w:val="24292E"/>
          <w:sz w:val="24"/>
          <w:szCs w:val="24"/>
          <w:shd w:val="clear" w:color="auto" w:fill="FFFFFF"/>
        </w:rPr>
        <w:t>服务注册和发现框架</w:t>
      </w:r>
      <w:r w:rsidRPr="0014732F">
        <w:rPr>
          <w:rFonts w:ascii="Arial" w:eastAsia="微软雅黑" w:hAnsi="Arial" w:cs="Arial"/>
          <w:snapToGrid/>
          <w:color w:val="4D4D4D"/>
          <w:sz w:val="24"/>
          <w:szCs w:val="24"/>
          <w:shd w:val="clear" w:color="auto" w:fill="FFFFFF"/>
        </w:rPr>
        <w:t>采用了阿里巴巴的</w:t>
      </w:r>
      <w:r w:rsidRPr="0014732F">
        <w:rPr>
          <w:rFonts w:ascii="Segoe UI" w:eastAsia="微软雅黑" w:hAnsi="Segoe UI" w:cs="Segoe UI"/>
          <w:snapToGrid/>
          <w:color w:val="24292E"/>
          <w:sz w:val="24"/>
          <w:szCs w:val="24"/>
          <w:shd w:val="clear" w:color="auto" w:fill="FFFFFF"/>
        </w:rPr>
        <w:t>开源项目</w:t>
      </w:r>
      <w:r w:rsidRPr="0014732F">
        <w:rPr>
          <w:rFonts w:ascii="Segoe UI" w:eastAsia="微软雅黑" w:hAnsi="Segoe UI" w:cs="Segoe UI"/>
          <w:snapToGrid/>
          <w:color w:val="24292E"/>
          <w:sz w:val="24"/>
          <w:szCs w:val="24"/>
          <w:shd w:val="clear" w:color="auto" w:fill="FFFFFF"/>
        </w:rPr>
        <w:t>NACOS</w:t>
      </w:r>
      <w:r w:rsidRPr="0014732F">
        <w:rPr>
          <w:rFonts w:ascii="Segoe UI" w:eastAsia="微软雅黑" w:hAnsi="Segoe UI" w:cs="Segoe UI"/>
          <w:snapToGrid/>
          <w:color w:val="24292E"/>
          <w:sz w:val="24"/>
          <w:szCs w:val="24"/>
          <w:shd w:val="clear" w:color="auto" w:fill="FFFFFF"/>
        </w:rPr>
        <w:t>，</w:t>
      </w:r>
      <w:r w:rsidRPr="0014732F">
        <w:rPr>
          <w:rFonts w:ascii="Arial" w:eastAsia="微软雅黑" w:hAnsi="Arial" w:cs="Arial"/>
          <w:snapToGrid/>
          <w:color w:val="333333"/>
          <w:sz w:val="24"/>
          <w:szCs w:val="24"/>
          <w:shd w:val="clear" w:color="auto" w:fill="FFFFFF"/>
        </w:rPr>
        <w:t>它是针对</w:t>
      </w:r>
      <w:proofErr w:type="gramStart"/>
      <w:r w:rsidRPr="0014732F">
        <w:rPr>
          <w:rFonts w:ascii="Arial" w:eastAsia="微软雅黑" w:hAnsi="Arial" w:cs="Arial"/>
          <w:snapToGrid/>
          <w:color w:val="333333"/>
          <w:sz w:val="24"/>
          <w:szCs w:val="24"/>
          <w:shd w:val="clear" w:color="auto" w:fill="FFFFFF"/>
        </w:rPr>
        <w:t>微服务</w:t>
      </w:r>
      <w:proofErr w:type="gramEnd"/>
      <w:r w:rsidRPr="0014732F">
        <w:rPr>
          <w:rFonts w:ascii="Arial" w:eastAsia="微软雅黑" w:hAnsi="Arial" w:cs="Arial"/>
          <w:snapToGrid/>
          <w:color w:val="333333"/>
          <w:sz w:val="24"/>
          <w:szCs w:val="24"/>
          <w:shd w:val="clear" w:color="auto" w:fill="FFFFFF"/>
        </w:rPr>
        <w:t>架构中的服务发现、配置管理、服务治理的综合性解决方案。</w:t>
      </w:r>
    </w:p>
    <w:p w:rsidR="0014732F" w:rsidRPr="0014732F" w:rsidRDefault="0014732F" w:rsidP="0014732F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整个项目组分为前端使用</w:t>
      </w:r>
      <w:proofErr w:type="spell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veu</w:t>
      </w:r>
      <w:proofErr w:type="spell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框架，测试，后端分为：前台：主要负责业务功能的实现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java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语言基于</w:t>
      </w:r>
      <w:proofErr w:type="spell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springboot</w:t>
      </w:r>
      <w:proofErr w:type="spell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框架；中台负责公共工具的开发以及一些中间件的部署；后台负责采集设备的数据以及接收前台下发的业务</w:t>
      </w:r>
      <w:proofErr w:type="gram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层任务</w:t>
      </w:r>
      <w:proofErr w:type="gram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对设备的执行，基于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go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语言。</w:t>
      </w:r>
    </w:p>
    <w:p w:rsidR="0014732F" w:rsidRPr="0014732F" w:rsidRDefault="0014732F" w:rsidP="0014732F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14732F">
        <w:rPr>
          <w:rFonts w:ascii="Helvetica" w:hAnsi="Helvetica" w:cs="宋体"/>
          <w:b/>
          <w:bCs/>
          <w:snapToGrid/>
          <w:color w:val="333333"/>
          <w:sz w:val="24"/>
          <w:szCs w:val="24"/>
        </w:rPr>
        <w:t>负责模块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：我跟着另外两个同事在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 xml:space="preserve"> 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前台进行业务模块的开发，主要负责资源和工单模块的开发；工单模块主要是用于任务的制定、保存、部署下发、设备状态展示；资源模块用于对设备的管理模块，例如增加设备，删除设备对</w:t>
      </w:r>
      <w:proofErr w:type="spell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ip</w:t>
      </w:r>
      <w:proofErr w:type="spell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地址的分配和占用，新增设备需要对其分配的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IP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地址判断是否</w:t>
      </w:r>
      <w:proofErr w:type="spell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ip</w:t>
      </w:r>
      <w:proofErr w:type="spell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重复等等，记录设备节点所属省市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 xml:space="preserve"> 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，保存设备对用</w:t>
      </w:r>
      <w:proofErr w:type="spell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ip</w:t>
      </w:r>
      <w:proofErr w:type="spell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地址，物理端口，逻辑端口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 xml:space="preserve"> 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等等展现给用户，使用户知道自己的设备，以及设备配置，为工单模块，工</w:t>
      </w:r>
      <w:proofErr w:type="gram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单创建</w:t>
      </w:r>
      <w:proofErr w:type="gram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提供资源支持。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      </w:t>
      </w:r>
    </w:p>
    <w:p w:rsidR="0014732F" w:rsidRPr="0014732F" w:rsidRDefault="0014732F" w:rsidP="0014732F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14732F">
        <w:rPr>
          <w:rFonts w:ascii="Helvetica" w:hAnsi="Helvetica" w:cs="宋体"/>
          <w:b/>
          <w:bCs/>
          <w:snapToGrid/>
          <w:color w:val="333333"/>
          <w:sz w:val="24"/>
          <w:szCs w:val="24"/>
        </w:rPr>
        <w:t>遇到的问题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：在重构的同时，每个员工都会被分配改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case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任务</w:t>
      </w:r>
      <w:proofErr w:type="gramStart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也就是现网交付</w:t>
      </w:r>
      <w:proofErr w:type="gramEnd"/>
      <w:r w:rsidRPr="0014732F">
        <w:rPr>
          <w:rFonts w:ascii="Helvetica" w:hAnsi="Helvetica" w:cs="宋体"/>
          <w:snapToGrid/>
          <w:color w:val="333333"/>
          <w:sz w:val="24"/>
          <w:szCs w:val="24"/>
        </w:rPr>
        <w:t>给客户出现的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bug</w:t>
      </w:r>
      <w:r w:rsidRPr="0014732F">
        <w:rPr>
          <w:rFonts w:ascii="Helvetica" w:hAnsi="Helvetica" w:cs="宋体"/>
          <w:snapToGrid/>
          <w:color w:val="333333"/>
          <w:sz w:val="24"/>
          <w:szCs w:val="24"/>
        </w:rPr>
        <w:t>。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一次线上故障，数据库查询时间过长，导致前端页面频频报错，结果不仅该服务的访问受到了影响，其他服务的访问的流畅度也下降了。打印当前页的业务日志拷贝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sql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。由于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sql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很长不是很方便直接分析，然后立即对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sql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语句进行分析通过</w:t>
      </w:r>
      <w:r w:rsidRPr="0014732F">
        <w:rPr>
          <w:rFonts w:ascii="宋体" w:hAnsi="宋体" w:cs="Arial" w:hint="eastAsia"/>
          <w:snapToGrid/>
          <w:color w:val="333333"/>
          <w:sz w:val="24"/>
          <w:szCs w:val="24"/>
          <w:shd w:val="clear" w:color="auto" w:fill="F8F8F8"/>
        </w:rPr>
        <w:t>explain（key）命令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查看索引是否生效，发现索引并没有生效。对过滤字段排查发现，开发人员在没有测试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sql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，导致索引没有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lastRenderedPageBreak/>
        <w:t>遵循最左前缀原则。一开始数据</w:t>
      </w:r>
      <w:proofErr w:type="gram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少用户</w:t>
      </w:r>
      <w:proofErr w:type="gram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没有感觉，随着数据库内容的不断只能多，查询等待时间明显增长。</w:t>
      </w:r>
    </w:p>
    <w:p w:rsidR="0014732F" w:rsidRPr="0014732F" w:rsidRDefault="0014732F" w:rsidP="0014732F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一次项目在部署到测试环境，服务器频繁报警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CPU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过高，影响性能。排查半天也不知道什么原因，于是去问我指导人，他让我自己去服务器看一下哪个程序占用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cpu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大。自己不了解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JVM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于是我边上网搜索边查看日志。本想通过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TOP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命令获取到占用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CPU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较高的线程，再去看看对应线程的堆栈信息。找到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CPU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占都不超过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1%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。打印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GC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的信息出来吧。通过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jstat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 xml:space="preserve"> -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gcutil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 xml:space="preserve">  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pid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 xml:space="preserve"> 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查看虚拟机的堆内存信息发现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可怕的是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FGC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占用的时间高达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1000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多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s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发现频繁的进行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</w:rPr>
        <w:t>fullGC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</w:rPr>
        <w:t>，因为这十几分钟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java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应用进程是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STW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。说明是内存溢出导致的系统变慢。由于一般不提倡修改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JVM</w:t>
      </w:r>
      <w:r w:rsidRPr="0014732F">
        <w:rPr>
          <w:rFonts w:ascii="Arial" w:hAnsi="Arial" w:cs="Arial"/>
          <w:snapToGrid/>
          <w:color w:val="4D4D4D"/>
          <w:sz w:val="24"/>
          <w:szCs w:val="24"/>
        </w:rPr>
        <w:t>参数，优先优化代码。怀疑有人在代码中使用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</w:rPr>
        <w:t>System.gc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</w:rPr>
        <w:t>();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原来是为了要统计数据，先把数据全部查出来，然后遍历数据分类统计。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 xml:space="preserve"> 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又意识到这样会有生成很多大对象（多的话会有几十万数据放在这个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List</w:t>
      </w:r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对象），所以就手动做垃圾回收。后来用</w:t>
      </w:r>
      <w:proofErr w:type="spell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sql</w:t>
      </w:r>
      <w:proofErr w:type="spell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直接统计出来数据，那样就不会生成</w:t>
      </w:r>
      <w:proofErr w:type="gramStart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大对象</w:t>
      </w:r>
      <w:proofErr w:type="gramEnd"/>
      <w:r w:rsidRPr="0014732F">
        <w:rPr>
          <w:rFonts w:ascii="Arial" w:hAnsi="Arial" w:cs="Arial"/>
          <w:snapToGrid/>
          <w:color w:val="4D4D4D"/>
          <w:sz w:val="24"/>
          <w:szCs w:val="24"/>
          <w:shd w:val="clear" w:color="auto" w:fill="FFFFFF"/>
        </w:rPr>
        <w:t>了。</w:t>
      </w:r>
    </w:p>
    <w:p w:rsidR="00152B8F" w:rsidRPr="0014732F" w:rsidRDefault="00152B8F" w:rsidP="00775BB5">
      <w:pPr>
        <w:spacing w:line="240" w:lineRule="auto"/>
      </w:pPr>
    </w:p>
    <w:sectPr w:rsidR="00152B8F" w:rsidRPr="0014732F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827" w:rsidRDefault="00C62827">
      <w:r>
        <w:separator/>
      </w:r>
    </w:p>
  </w:endnote>
  <w:endnote w:type="continuationSeparator" w:id="0">
    <w:p w:rsidR="00C62827" w:rsidRDefault="00C6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4732F">
            <w:rPr>
              <w:noProof/>
            </w:rPr>
            <w:t>2022-7-1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827" w:rsidRDefault="00C62827">
      <w:r>
        <w:separator/>
      </w:r>
    </w:p>
  </w:footnote>
  <w:footnote w:type="continuationSeparator" w:id="0">
    <w:p w:rsidR="00C62827" w:rsidRDefault="00C62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4732F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C62827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B0ACD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4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E879E-3DE4-4ADD-8E0D-F782F938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lichenghao (C)</dc:creator>
  <cp:keywords/>
  <dc:description/>
  <cp:lastModifiedBy>lichenghao (C)</cp:lastModifiedBy>
  <cp:revision>2</cp:revision>
  <dcterms:created xsi:type="dcterms:W3CDTF">2019-07-19T03:06:00Z</dcterms:created>
  <dcterms:modified xsi:type="dcterms:W3CDTF">2022-07-01T02:24:00Z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(3)n0uXbije0oprZS26PGDYqGYabclcMlAPceRXGX3OHfs/j+6tvXGKTO644P/ecXd5WRbCBkZK
e3uaoApoU+XmhEPt9XT8j2bUTgLiljDlWVMP7CzXhHkBoeYMXZyK+doRxkCvRFor2GMAvPWb
BdKa9+U5g/vBmV2M7BcwrG1U6IBmb1SZ/q3TEPtu6iJtGzshLMELFyZLnD5h0cqccAG40KXE
0gWb7MTJPcFJQpBY3Z</vt:lpwstr>
  </property>
  <property fmtid="{D5CDD505-2E9C-101B-9397-08002B2CF9AE}" pid="7" name="_2015_ms_pID_7253431">
    <vt:lpwstr>8+Nu5IkmGOGMFIyL0AI7PSp8aVBfSzRpkqlXB2NcQ0xy0Ufe5uszMq
7UJkZ5L9FZGXntCF7BHjJcuoQsTBV0pVE4mdfL6+wBEEaVxIdn/kEH3Sn0SQ+QnZnkpag3Sz
EZmO7E+9Ji21RAd82glnVtj/X9RCY9MxocvzQE56xYzJjwK9yU3/Sg7TLs336IEdDLJDTTux
cQFUmX5dEDFbdqlYr2hzsz00Lvj8AvGfvniC</vt:lpwstr>
  </property>
  <property fmtid="{D5CDD505-2E9C-101B-9397-08002B2CF9AE}" pid="8" name="_2015_ms_pID_7253432">
    <vt:lpwstr>Nw==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1656637441</vt:lpwstr>
  </property>
</Properties>
</file>