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6A2B5">
      <w:pPr>
        <w:keepNext w:val="0"/>
        <w:keepLines w:val="0"/>
        <w:widowControl/>
        <w:numPr>
          <w:ilvl w:val="0"/>
          <w:numId w:val="1"/>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计算机⽹络有哪些常⽤的性能指标? 有效吞吐量(goodput)和吞吐量(throughput)之间的区别是? 端到端通信延时由那些部分组成? ⽹络拥塞的定义是? ⽹络拥塞有哪些表现?</w:t>
      </w:r>
    </w:p>
    <w:p w14:paraId="67EC1F66">
      <w:pPr>
        <w:keepNext w:val="0"/>
        <w:keepLines w:val="0"/>
        <w:widowControl/>
        <w:numPr>
          <w:ilvl w:val="0"/>
          <w:numId w:val="0"/>
        </w:numPr>
        <w:suppressLineNumbers w:val="0"/>
        <w:spacing w:line="360" w:lineRule="auto"/>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（一）计算机⽹络有哪些常⽤的性能指标?</w:t>
      </w:r>
    </w:p>
    <w:p w14:paraId="5093EB50">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带宽（Bandwidth）</w:t>
      </w:r>
      <w:r>
        <w:rPr>
          <w:rFonts w:hint="eastAsia" w:ascii="宋体" w:hAnsi="宋体" w:eastAsia="宋体" w:cs="宋体"/>
          <w:color w:val="000000"/>
          <w:kern w:val="0"/>
          <w:sz w:val="24"/>
          <w:szCs w:val="24"/>
          <w:lang w:val="en-US" w:eastAsia="zh-CN" w:bidi="ar"/>
        </w:rPr>
        <w:t>:网络中某条链路或接口的最大数据传输速率，单位通常为bps。</w:t>
      </w:r>
    </w:p>
    <w:p w14:paraId="4EF58320">
      <w:pPr>
        <w:keepNext w:val="0"/>
        <w:keepLines w:val="0"/>
        <w:widowControl/>
        <w:numPr>
          <w:ilvl w:val="0"/>
          <w:numId w:val="0"/>
        </w:numPr>
        <w:suppressLineNumbers w:val="0"/>
        <w:spacing w:line="360" w:lineRule="auto"/>
        <w:ind w:firstLine="420" w:firstLine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吞吐量（Throughput）</w:t>
      </w:r>
      <w:r>
        <w:rPr>
          <w:rFonts w:hint="eastAsia" w:ascii="宋体" w:hAnsi="宋体" w:eastAsia="宋体" w:cs="宋体"/>
          <w:b w:val="0"/>
          <w:bCs w:val="0"/>
          <w:color w:val="000000"/>
          <w:kern w:val="0"/>
          <w:sz w:val="24"/>
          <w:szCs w:val="24"/>
          <w:lang w:val="en-US" w:eastAsia="zh-CN" w:bidi="ar"/>
        </w:rPr>
        <w:t>：单位时间内成功传输的数据量，单位通常为bps。</w:t>
      </w:r>
    </w:p>
    <w:p w14:paraId="5CF0EC5D">
      <w:pPr>
        <w:keepNext w:val="0"/>
        <w:keepLines w:val="0"/>
        <w:widowControl/>
        <w:numPr>
          <w:ilvl w:val="0"/>
          <w:numId w:val="0"/>
        </w:numPr>
        <w:suppressLineNumbers w:val="0"/>
        <w:spacing w:line="360" w:lineRule="auto"/>
        <w:ind w:firstLine="420" w:firstLineChars="0"/>
        <w:jc w:val="left"/>
        <w:rPr>
          <w:rFonts w:hint="default"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时延（Latency）</w:t>
      </w:r>
      <w:r>
        <w:rPr>
          <w:rFonts w:hint="eastAsia" w:ascii="宋体" w:hAnsi="宋体" w:eastAsia="宋体" w:cs="宋体"/>
          <w:b w:val="0"/>
          <w:bCs w:val="0"/>
          <w:color w:val="000000"/>
          <w:kern w:val="0"/>
          <w:sz w:val="24"/>
          <w:szCs w:val="24"/>
          <w:lang w:val="en-US" w:eastAsia="zh-CN" w:bidi="ar"/>
        </w:rPr>
        <w:t>：数据从源节点到目的节点的总时间，单位通常为ms/us。</w:t>
      </w:r>
    </w:p>
    <w:p w14:paraId="3B9444D1">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时延带宽积 (Latency-Bandwidth Product)：</w:t>
      </w:r>
      <w:r>
        <w:rPr>
          <w:rFonts w:hint="eastAsia" w:ascii="宋体" w:hAnsi="宋体" w:eastAsia="宋体" w:cs="宋体"/>
          <w:color w:val="000000"/>
          <w:kern w:val="0"/>
          <w:sz w:val="24"/>
          <w:szCs w:val="24"/>
          <w:lang w:val="en-US" w:eastAsia="zh-CN" w:bidi="ar"/>
        </w:rPr>
        <w:t>时延与带宽的乘积，单位为比特表示在一个往返时间（RTT）内，链路中能容纳的最大数据量，反映网络的 “数据容纳能力”。</w:t>
      </w:r>
    </w:p>
    <w:p w14:paraId="11848A2B">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t>丢包率 (Packet Loss Rate)：</w:t>
      </w:r>
      <w:r>
        <w:rPr>
          <w:rFonts w:hint="default" w:ascii="宋体" w:hAnsi="宋体" w:eastAsia="宋体" w:cs="宋体"/>
          <w:color w:val="000000"/>
          <w:kern w:val="0"/>
          <w:sz w:val="24"/>
          <w:szCs w:val="24"/>
          <w:lang w:val="en-US" w:eastAsia="zh-CN" w:bidi="ar"/>
        </w:rPr>
        <w:t>单位时间内丢失的数据包数量占总发送数据包数量的比例，通常以百分比表示</w:t>
      </w:r>
      <w:r>
        <w:rPr>
          <w:rFonts w:hint="eastAsia" w:ascii="宋体" w:hAnsi="宋体" w:eastAsia="宋体" w:cs="宋体"/>
          <w:color w:val="000000"/>
          <w:kern w:val="0"/>
          <w:sz w:val="24"/>
          <w:szCs w:val="24"/>
          <w:lang w:val="en-US" w:eastAsia="zh-CN" w:bidi="ar"/>
        </w:rPr>
        <w:t>。</w:t>
      </w:r>
    </w:p>
    <w:p w14:paraId="064D37D9">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t>往返时间 (Round-Trip Time, RTT)：</w:t>
      </w:r>
      <w:r>
        <w:rPr>
          <w:rFonts w:hint="default" w:ascii="宋体" w:hAnsi="宋体" w:eastAsia="宋体" w:cs="宋体"/>
          <w:color w:val="000000"/>
          <w:kern w:val="0"/>
          <w:sz w:val="24"/>
          <w:szCs w:val="24"/>
          <w:lang w:val="en-US" w:eastAsia="zh-CN" w:bidi="ar"/>
        </w:rPr>
        <w:t>数据从源节点发送到目的节点并收到确认的总时间</w:t>
      </w:r>
      <w:r>
        <w:rPr>
          <w:rFonts w:hint="eastAsia" w:ascii="宋体" w:hAnsi="宋体" w:eastAsia="宋体" w:cs="宋体"/>
          <w:color w:val="000000"/>
          <w:kern w:val="0"/>
          <w:sz w:val="24"/>
          <w:szCs w:val="24"/>
          <w:lang w:val="en-US" w:eastAsia="zh-CN" w:bidi="ar"/>
        </w:rPr>
        <w:t>。</w:t>
      </w:r>
    </w:p>
    <w:p w14:paraId="0CFEED7B">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t>利用率 (Utilization)</w:t>
      </w:r>
      <w:r>
        <w:rPr>
          <w:rFonts w:hint="default" w:ascii="宋体" w:hAnsi="宋体" w:eastAsia="宋体" w:cs="宋体"/>
          <w:color w:val="000000"/>
          <w:kern w:val="0"/>
          <w:sz w:val="24"/>
          <w:szCs w:val="24"/>
          <w:lang w:val="en-US" w:eastAsia="zh-CN" w:bidi="ar"/>
        </w:rPr>
        <w:t>：网络资源（如链路带宽、路由器缓存）的实际使用比例，通常以百分比表示。</w:t>
      </w:r>
    </w:p>
    <w:p w14:paraId="69AE14EE">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（二）</w:t>
      </w:r>
      <w:r>
        <w:rPr>
          <w:rFonts w:hint="eastAsia" w:ascii="宋体" w:hAnsi="宋体" w:eastAsia="宋体" w:cs="宋体"/>
          <w:color w:val="000000"/>
          <w:kern w:val="0"/>
          <w:sz w:val="24"/>
          <w:szCs w:val="24"/>
          <w:lang w:val="en-US" w:eastAsia="zh-CN" w:bidi="ar"/>
        </w:rPr>
        <w:t>有效吞吐量(goodput)和吞吐量(throughput)之间的区别是?</w:t>
      </w:r>
    </w:p>
    <w:p w14:paraId="33580361">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t>核心区别</w:t>
      </w:r>
      <w:r>
        <w:rPr>
          <w:rFonts w:hint="default" w:ascii="宋体" w:hAnsi="宋体" w:eastAsia="宋体" w:cs="宋体"/>
          <w:color w:val="000000"/>
          <w:kern w:val="0"/>
          <w:sz w:val="24"/>
          <w:szCs w:val="24"/>
          <w:lang w:val="en-US" w:eastAsia="zh-CN" w:bidi="ar"/>
        </w:rPr>
        <w:t>：有效吞吐量是用户实际获得的应用层数据量，而吞吐量是传输层的总数据量（包含开销）。有效吞吐量通常小于吞吐量。</w:t>
      </w:r>
    </w:p>
    <w:p w14:paraId="3A976B38">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（三）</w:t>
      </w:r>
      <w:r>
        <w:rPr>
          <w:rFonts w:hint="eastAsia" w:ascii="宋体" w:hAnsi="宋体" w:eastAsia="宋体" w:cs="宋体"/>
          <w:color w:val="000000"/>
          <w:kern w:val="0"/>
          <w:sz w:val="24"/>
          <w:szCs w:val="24"/>
          <w:lang w:val="en-US" w:eastAsia="zh-CN" w:bidi="ar"/>
        </w:rPr>
        <w:t>端到端通信延时由那些部分组成?</w:t>
      </w:r>
    </w:p>
    <w:p w14:paraId="253D97B8">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端到端通信延时是指数据从源节点的应用层发送到目的节点的应用层所经历的总时间，由以下四个部分组成</w:t>
      </w:r>
      <w:r>
        <w:rPr>
          <w:rFonts w:hint="eastAsia" w:ascii="宋体" w:hAnsi="宋体" w:eastAsia="宋体" w:cs="宋体"/>
          <w:color w:val="000000"/>
          <w:kern w:val="0"/>
          <w:sz w:val="24"/>
          <w:szCs w:val="24"/>
          <w:lang w:val="en-US" w:eastAsia="zh-CN" w:bidi="ar"/>
        </w:rPr>
        <w:t>：</w:t>
      </w:r>
    </w:p>
    <w:p w14:paraId="451B53E4">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w:t>
      </w:r>
      <w:r>
        <w:rPr>
          <w:rFonts w:hint="default" w:ascii="宋体" w:hAnsi="宋体" w:eastAsia="宋体" w:cs="宋体"/>
          <w:color w:val="000000"/>
          <w:kern w:val="0"/>
          <w:sz w:val="24"/>
          <w:szCs w:val="24"/>
          <w:lang w:val="en-US" w:eastAsia="zh-CN" w:bidi="ar"/>
        </w:rPr>
        <w:t>发送时延 (Transmission Delay)</w:t>
      </w:r>
    </w:p>
    <w:p w14:paraId="337E9749">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定义：将数据 /包从源节点的发送缓冲区发送到传输链路上所需的时间。</w:t>
      </w:r>
    </w:p>
    <w:p w14:paraId="75E04DBA">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计算公式：发送时延 = 数据长度（比特） / 链路带宽（bps）。</w:t>
      </w:r>
    </w:p>
    <w:p w14:paraId="41121CB7">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w:t>
      </w:r>
      <w:r>
        <w:rPr>
          <w:rFonts w:hint="default" w:ascii="宋体" w:hAnsi="宋体" w:eastAsia="宋体" w:cs="宋体"/>
          <w:color w:val="000000"/>
          <w:kern w:val="0"/>
          <w:sz w:val="24"/>
          <w:szCs w:val="24"/>
          <w:lang w:val="en-US" w:eastAsia="zh-CN" w:bidi="ar"/>
        </w:rPr>
        <w:t>传播时延 (Propagation Delay)</w:t>
      </w:r>
    </w:p>
    <w:p w14:paraId="3F11D996">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定义：数据信号在传输链路上传播的时间。</w:t>
      </w:r>
    </w:p>
    <w:p w14:paraId="366B3528">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计算公式：传播时延 = 链路长度（米） / 信号传播速度（m/s）。</w:t>
      </w:r>
    </w:p>
    <w:p w14:paraId="73DE46E0">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w:t>
      </w:r>
      <w:r>
        <w:rPr>
          <w:rFonts w:hint="default" w:ascii="宋体" w:hAnsi="宋体" w:eastAsia="宋体" w:cs="宋体"/>
          <w:color w:val="000000"/>
          <w:kern w:val="0"/>
          <w:sz w:val="24"/>
          <w:szCs w:val="24"/>
          <w:lang w:val="en-US" w:eastAsia="zh-CN" w:bidi="ar"/>
        </w:rPr>
        <w:t>处理时延 (Processing Delay)</w:t>
      </w:r>
    </w:p>
    <w:p w14:paraId="6A79C75C">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定义：路由器或交换机收到数据包后，对数据包进行分析、查找路由表、更新状态等操作所需的时间。</w:t>
      </w:r>
    </w:p>
    <w:p w14:paraId="2C492AB8">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影响因素：设备的处理能力、数据包的复杂。</w:t>
      </w:r>
    </w:p>
    <w:p w14:paraId="45CDDE0D">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w:t>
      </w:r>
      <w:r>
        <w:rPr>
          <w:rFonts w:hint="default" w:ascii="宋体" w:hAnsi="宋体" w:eastAsia="宋体" w:cs="宋体"/>
          <w:color w:val="000000"/>
          <w:kern w:val="0"/>
          <w:sz w:val="24"/>
          <w:szCs w:val="24"/>
          <w:lang w:val="en-US" w:eastAsia="zh-CN" w:bidi="ar"/>
        </w:rPr>
        <w:t>排队时延 (Queuing Delay)</w:t>
      </w:r>
    </w:p>
    <w:p w14:paraId="1157B304">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定义：数据包在路由器或交换机的输入队列中等待传输的时间。</w:t>
      </w:r>
    </w:p>
    <w:p w14:paraId="75FA423A">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影响因素：网络拥塞程度、队列长度、调度算法（如 FIFO、优先级队列）。</w:t>
      </w:r>
    </w:p>
    <w:p w14:paraId="6B63784B">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（四）</w:t>
      </w:r>
      <w:r>
        <w:rPr>
          <w:rFonts w:hint="eastAsia" w:ascii="宋体" w:hAnsi="宋体" w:eastAsia="宋体" w:cs="宋体"/>
          <w:color w:val="000000"/>
          <w:kern w:val="0"/>
          <w:sz w:val="24"/>
          <w:szCs w:val="24"/>
          <w:lang w:val="en-US" w:eastAsia="zh-CN" w:bidi="ar"/>
        </w:rPr>
        <w:t>⽹络拥塞的定义是? ⽹络拥塞有哪些表现?</w:t>
      </w:r>
    </w:p>
    <w:p w14:paraId="5371407A">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网络拥塞</w:t>
      </w:r>
      <w:r>
        <w:rPr>
          <w:rFonts w:hint="default" w:ascii="宋体" w:hAnsi="宋体" w:eastAsia="宋体" w:cs="宋体"/>
          <w:color w:val="000000"/>
          <w:kern w:val="0"/>
          <w:sz w:val="24"/>
          <w:szCs w:val="24"/>
          <w:lang w:val="en-US" w:eastAsia="zh-CN" w:bidi="ar"/>
        </w:rPr>
        <w:t>是指网络中的数据包数量超过了网络资源的处理能力，导致数据传输效率下降、延迟增加、丢包率上升等问题的状态。</w:t>
      </w:r>
    </w:p>
    <w:p w14:paraId="35285D6E">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核心原因：网络资源的 “供需失衡”，即数据包的到达速率超过了网络的转发速率。</w:t>
      </w:r>
    </w:p>
    <w:p w14:paraId="5F8D9A30">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网络拥塞会导致一系列可观测的现象，主要包括：</w:t>
      </w:r>
    </w:p>
    <w:p w14:paraId="45EF3CC3">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1.延迟增加</w:t>
      </w:r>
    </w:p>
    <w:p w14:paraId="59949E6E">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表现：端到端时延显著上升，尤其是排队时延增加。</w:t>
      </w:r>
    </w:p>
    <w:p w14:paraId="41398C3B">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原因：数据包在路由器队列中等待时间变长。</w:t>
      </w:r>
    </w:p>
    <w:p w14:paraId="37D70AA4">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2丢包率上升</w:t>
      </w:r>
    </w:p>
    <w:p w14:paraId="71FCABA2">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表现：数据包丢失率增加，严重时可能导致 TCP 连接中断。</w:t>
      </w:r>
    </w:p>
    <w:p w14:paraId="6659FEE9">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原因：路由器缓存溢出，无法存储新的数据包，只能丢弃。</w:t>
      </w:r>
    </w:p>
    <w:p w14:paraId="0D26B9F6">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3.吞吐量下降</w:t>
      </w:r>
    </w:p>
    <w:p w14:paraId="1119214D">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表现：实际吞吐量降低，甚至低于链路带宽的理论值。</w:t>
      </w:r>
    </w:p>
    <w:p w14:paraId="0BEEC3B1">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原因：丢包导致TCP协议触发重传机制，浪费带宽；同时，拥塞控制算法会</w:t>
      </w:r>
      <w:r>
        <w:rPr>
          <w:rFonts w:hint="eastAsia" w:ascii="宋体" w:hAnsi="宋体" w:eastAsia="宋体" w:cs="宋体"/>
          <w:color w:val="000000"/>
          <w:kern w:val="0"/>
          <w:sz w:val="24"/>
          <w:szCs w:val="24"/>
          <w:lang w:val="en-US" w:eastAsia="zh-CN" w:bidi="ar"/>
        </w:rPr>
        <w:tab/>
      </w:r>
      <w:r>
        <w:rPr>
          <w:rFonts w:hint="default" w:ascii="宋体" w:hAnsi="宋体" w:eastAsia="宋体" w:cs="宋体"/>
          <w:color w:val="000000"/>
          <w:kern w:val="0"/>
          <w:sz w:val="24"/>
          <w:szCs w:val="24"/>
          <w:lang w:val="en-US" w:eastAsia="zh-CN" w:bidi="ar"/>
        </w:rPr>
        <w:t>主动降低发送速率以避免进一步拥塞。</w:t>
      </w:r>
    </w:p>
    <w:p w14:paraId="7155991B">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4抖动(Jitter)</w:t>
      </w:r>
    </w:p>
    <w:p w14:paraId="0F79ACDC">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表现：延迟的变化幅度增大（即不同数据包的时延差异变大）。</w:t>
      </w:r>
    </w:p>
    <w:p w14:paraId="6F6749A5">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原因：网络拥塞导致数据包在队列中等待时间不稳定，导致时延波动。</w:t>
      </w:r>
    </w:p>
    <w:p w14:paraId="6CA02028">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5 TCP 重传次数增加</w:t>
      </w:r>
    </w:p>
    <w:p w14:paraId="05B197A7">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表现TCP 连接的重传次数显著上升。</w:t>
      </w:r>
    </w:p>
    <w:p w14:paraId="68C83793">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原因：丢包率上升导致 TCP 超时重传，进一步加剧网络拥塞。</w:t>
      </w:r>
    </w:p>
    <w:p w14:paraId="330968E3">
      <w:pPr>
        <w:keepNext w:val="0"/>
        <w:keepLines w:val="0"/>
        <w:widowControl/>
        <w:numPr>
          <w:ilvl w:val="0"/>
          <w:numId w:val="0"/>
        </w:numPr>
        <w:suppressLineNumbers w:val="0"/>
        <w:spacing w:line="360" w:lineRule="auto"/>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6应用层响应变慢</w:t>
      </w:r>
    </w:p>
    <w:p w14:paraId="1FC21620">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表现：用户感知到应用程序的响应速度下降。</w:t>
      </w:r>
    </w:p>
    <w:p w14:paraId="43B0B221">
      <w:pPr>
        <w:keepNext w:val="0"/>
        <w:keepLines w:val="0"/>
        <w:widowControl/>
        <w:numPr>
          <w:ilvl w:val="0"/>
          <w:numId w:val="0"/>
        </w:numPr>
        <w:suppressLineNumbers w:val="0"/>
        <w:spacing w:line="360" w:lineRule="auto"/>
        <w:ind w:firstLine="420" w:firstLineChars="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原因：端到端时延和吞吐量下降直接影响应用层的交互体验。</w:t>
      </w:r>
    </w:p>
    <w:p w14:paraId="452D74BB">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传输层的基本功能是? 常⻅的传输层协议包括?</w:t>
      </w:r>
    </w:p>
    <w:p w14:paraId="0B662130">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传输层作为 TCP/IP 协议栈的核心层次，位于网络层与应用层之间，其核心使命是为应用层提供端到端的通信服务，屏蔽网络层以下的复杂细节，确保数据能准确、高效地在源主机和目的主机的应用程序之间传输。</w:t>
      </w:r>
    </w:p>
    <w:p w14:paraId="266B2C9F">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基本功能包括：端到端通信（建立源主机与目的主机应用程序间的逻辑连接）、可靠数据传输（通过确认与重传、序列号、校验和等机制确保数据准确完整到达）、流量控制（通过滑动窗口协议防止发送方速率过快导致接收方缓冲区溢出）、拥塞控制（动态调整发送速率避免网络资源耗尽）以及端口寻址与多路复用（利用16位端口号区分同一主机上的不同应用，实现数据的复用与分发）。</w:t>
      </w:r>
    </w:p>
    <w:p w14:paraId="29F70ADC">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常见的传输层协议主要有 TCP（传输控制协议）和 UDP（用户数据报协议）。</w:t>
      </w:r>
      <w:r>
        <w:rPr>
          <w:rFonts w:hint="eastAsia" w:ascii="宋体" w:hAnsi="宋体" w:eastAsia="宋体" w:cs="宋体"/>
          <w:color w:val="000000"/>
          <w:kern w:val="0"/>
          <w:sz w:val="24"/>
          <w:szCs w:val="24"/>
          <w:lang w:val="en-US" w:eastAsia="zh-CN" w:bidi="ar"/>
        </w:rPr>
        <w:tab/>
      </w:r>
      <w:r>
        <w:rPr>
          <w:rFonts w:hint="eastAsia" w:ascii="宋体" w:hAnsi="宋体" w:eastAsia="宋体" w:cs="宋体"/>
          <w:color w:val="000000"/>
          <w:kern w:val="0"/>
          <w:sz w:val="24"/>
          <w:szCs w:val="24"/>
          <w:lang w:val="en-US" w:eastAsia="zh-CN" w:bidi="ar"/>
        </w:rPr>
        <w:t>TCP 是面向连接的、可靠的字节流协议，通过三次握手建立连接，四次挥手终止连接，支持拥塞控制（如 CUBIC、BBR 算法），适用于对数据可靠性要求高的场景，如文件传输（FTP）、网页浏览（HTTP/HTTPS）、电子邮件（SMTP）等；</w:t>
      </w:r>
      <w:r>
        <w:rPr>
          <w:rFonts w:hint="eastAsia" w:ascii="宋体" w:hAnsi="宋体" w:eastAsia="宋体" w:cs="宋体"/>
          <w:color w:val="000000"/>
          <w:kern w:val="0"/>
          <w:sz w:val="24"/>
          <w:szCs w:val="24"/>
          <w:lang w:val="en-US" w:eastAsia="zh-CN" w:bidi="ar"/>
        </w:rPr>
        <w:tab/>
      </w:r>
      <w:r>
        <w:rPr>
          <w:rFonts w:hint="eastAsia" w:ascii="宋体" w:hAnsi="宋体" w:eastAsia="宋体" w:cs="宋体"/>
          <w:color w:val="000000"/>
          <w:kern w:val="0"/>
          <w:sz w:val="24"/>
          <w:szCs w:val="24"/>
          <w:lang w:val="en-US" w:eastAsia="zh-CN" w:bidi="ar"/>
        </w:rPr>
        <w:t>UDP 则是无连接的、不可靠的数据报协议，无需建立连接，头部开销小，传输速率快，适用于对实时性要求高、允许少量数据丢失的场景，如在线游戏、视频直播、语音通话（VoIP）、DNS 查询等。TCP 与 UDP 的核心区别在于 TCP 提供可靠传输、流量控制和拥塞控制，而 UDP 不支持这些机制，更注重传输效率和实时性。</w:t>
      </w:r>
    </w:p>
    <w:p w14:paraId="23657F92">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TCP和UDP之间的区别? TCP在传输层基本功能之上, 引⼊了哪些功能? TCP是如何实现这些功能的?</w:t>
      </w:r>
    </w:p>
    <w:p w14:paraId="501CD828">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TCP 和 UDP 的核心区别在于 TCP 提供面向连接、可靠、有序的传输服务，而 UDP 则是无连接、不可靠、低开销的传输服务。以下是详细对比及 TCP 的扩展功能实现机制：</w:t>
      </w:r>
    </w:p>
    <w:tbl>
      <w:tblPr>
        <w:tblStyle w:val="6"/>
        <w:tblW w:w="8522"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1"/>
        <w:gridCol w:w="4311"/>
        <w:gridCol w:w="3380"/>
      </w:tblGrid>
      <w:tr w14:paraId="7DAC2AF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831" w:type="dxa"/>
            <w:tcBorders>
              <w:top w:val="single" w:color="auto" w:sz="12" w:space="0"/>
              <w:left w:val="nil"/>
              <w:bottom w:val="nil"/>
              <w:right w:val="nil"/>
            </w:tcBorders>
            <w:shd w:val="clear" w:color="auto" w:fill="F2F2F2"/>
            <w:tcMar>
              <w:top w:w="144" w:type="dxa"/>
              <w:left w:w="216" w:type="dxa"/>
              <w:bottom w:w="144" w:type="dxa"/>
              <w:right w:w="216" w:type="dxa"/>
            </w:tcMar>
            <w:vAlign w:val="center"/>
          </w:tcPr>
          <w:p w14:paraId="63125FC2">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特性</w:t>
            </w:r>
          </w:p>
        </w:tc>
        <w:tc>
          <w:tcPr>
            <w:tcW w:w="4311" w:type="dxa"/>
            <w:tcBorders>
              <w:top w:val="single" w:color="auto" w:sz="12" w:space="0"/>
              <w:left w:val="nil"/>
              <w:bottom w:val="nil"/>
              <w:right w:val="nil"/>
            </w:tcBorders>
            <w:shd w:val="clear" w:color="auto" w:fill="F2F2F2"/>
            <w:tcMar>
              <w:top w:w="144" w:type="dxa"/>
              <w:left w:w="216" w:type="dxa"/>
              <w:bottom w:w="144" w:type="dxa"/>
              <w:right w:w="216" w:type="dxa"/>
            </w:tcMar>
            <w:vAlign w:val="center"/>
          </w:tcPr>
          <w:p w14:paraId="6167D838">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TCP（传输控制协议）</w:t>
            </w:r>
          </w:p>
        </w:tc>
        <w:tc>
          <w:tcPr>
            <w:tcW w:w="3380" w:type="dxa"/>
            <w:tcBorders>
              <w:top w:val="single" w:color="auto" w:sz="12" w:space="0"/>
              <w:left w:val="nil"/>
              <w:bottom w:val="nil"/>
              <w:right w:val="nil"/>
            </w:tcBorders>
            <w:shd w:val="clear" w:color="auto" w:fill="F2F2F2"/>
            <w:tcMar>
              <w:top w:w="144" w:type="dxa"/>
              <w:left w:w="216" w:type="dxa"/>
              <w:bottom w:w="144" w:type="dxa"/>
              <w:right w:w="216" w:type="dxa"/>
            </w:tcMar>
            <w:vAlign w:val="center"/>
          </w:tcPr>
          <w:p w14:paraId="00CB3911">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UDP（用户数据报协议）</w:t>
            </w:r>
          </w:p>
        </w:tc>
      </w:tr>
      <w:tr w14:paraId="0A183A6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831" w:type="dxa"/>
            <w:tcBorders>
              <w:top w:val="nil"/>
              <w:left w:val="nil"/>
              <w:bottom w:val="nil"/>
              <w:right w:val="nil"/>
            </w:tcBorders>
            <w:shd w:val="clear" w:color="auto" w:fill="FFFFFF"/>
            <w:tcMar>
              <w:top w:w="144" w:type="dxa"/>
              <w:left w:w="216" w:type="dxa"/>
              <w:bottom w:w="144" w:type="dxa"/>
              <w:right w:w="216" w:type="dxa"/>
            </w:tcMar>
            <w:vAlign w:val="center"/>
          </w:tcPr>
          <w:p w14:paraId="1C32D4D7">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连接性</w:t>
            </w:r>
          </w:p>
        </w:tc>
        <w:tc>
          <w:tcPr>
            <w:tcW w:w="4311" w:type="dxa"/>
            <w:tcBorders>
              <w:top w:val="nil"/>
              <w:left w:val="nil"/>
              <w:bottom w:val="nil"/>
              <w:right w:val="nil"/>
            </w:tcBorders>
            <w:shd w:val="clear" w:color="auto" w:fill="FFFFFF"/>
            <w:tcMar>
              <w:top w:w="144" w:type="dxa"/>
              <w:left w:w="216" w:type="dxa"/>
              <w:bottom w:w="144" w:type="dxa"/>
              <w:right w:w="216" w:type="dxa"/>
            </w:tcMar>
            <w:vAlign w:val="center"/>
          </w:tcPr>
          <w:p w14:paraId="5AC32FC5">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面向连接：需通过三次握手建立连接，四次挥手终止连接。</w:t>
            </w:r>
          </w:p>
        </w:tc>
        <w:tc>
          <w:tcPr>
            <w:tcW w:w="3380" w:type="dxa"/>
            <w:tcBorders>
              <w:top w:val="nil"/>
              <w:left w:val="nil"/>
              <w:bottom w:val="nil"/>
              <w:right w:val="nil"/>
            </w:tcBorders>
            <w:shd w:val="clear" w:color="auto" w:fill="FFFFFF"/>
            <w:tcMar>
              <w:top w:w="144" w:type="dxa"/>
              <w:left w:w="216" w:type="dxa"/>
              <w:bottom w:w="144" w:type="dxa"/>
              <w:right w:w="216" w:type="dxa"/>
            </w:tcMar>
            <w:vAlign w:val="center"/>
          </w:tcPr>
          <w:p w14:paraId="2BC7EF14">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无连接：无需建立连接，直接发送数据报，关闭时无需显式操作。</w:t>
            </w:r>
          </w:p>
        </w:tc>
      </w:tr>
      <w:tr w14:paraId="2F6B537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1" w:type="dxa"/>
            <w:tcBorders>
              <w:top w:val="nil"/>
              <w:left w:val="nil"/>
              <w:bottom w:val="nil"/>
              <w:right w:val="nil"/>
            </w:tcBorders>
            <w:shd w:val="clear" w:color="auto" w:fill="FFFFFF"/>
            <w:tcMar>
              <w:top w:w="144" w:type="dxa"/>
              <w:left w:w="216" w:type="dxa"/>
              <w:bottom w:w="144" w:type="dxa"/>
              <w:right w:w="216" w:type="dxa"/>
            </w:tcMar>
            <w:vAlign w:val="center"/>
          </w:tcPr>
          <w:p w14:paraId="306FDEC6">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可靠性</w:t>
            </w:r>
          </w:p>
        </w:tc>
        <w:tc>
          <w:tcPr>
            <w:tcW w:w="4311" w:type="dxa"/>
            <w:tcBorders>
              <w:top w:val="nil"/>
              <w:left w:val="nil"/>
              <w:bottom w:val="nil"/>
              <w:right w:val="nil"/>
            </w:tcBorders>
            <w:shd w:val="clear" w:color="auto" w:fill="FFFFFF"/>
            <w:tcMar>
              <w:top w:w="144" w:type="dxa"/>
              <w:left w:w="216" w:type="dxa"/>
              <w:bottom w:w="144" w:type="dxa"/>
              <w:right w:w="216" w:type="dxa"/>
            </w:tcMar>
            <w:vAlign w:val="center"/>
          </w:tcPr>
          <w:p w14:paraId="726258FB">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可靠传输：通过确认（ACK）、重传、序列号、校验和确保数据准确、完整、按序到达。</w:t>
            </w:r>
          </w:p>
        </w:tc>
        <w:tc>
          <w:tcPr>
            <w:tcW w:w="3380" w:type="dxa"/>
            <w:tcBorders>
              <w:top w:val="nil"/>
              <w:left w:val="nil"/>
              <w:bottom w:val="nil"/>
              <w:right w:val="nil"/>
            </w:tcBorders>
            <w:shd w:val="clear" w:color="auto" w:fill="FFFFFF"/>
            <w:tcMar>
              <w:top w:w="144" w:type="dxa"/>
              <w:left w:w="216" w:type="dxa"/>
              <w:bottom w:w="144" w:type="dxa"/>
              <w:right w:w="216" w:type="dxa"/>
            </w:tcMar>
            <w:vAlign w:val="center"/>
          </w:tcPr>
          <w:p w14:paraId="51210ED2">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不可靠传输：不保证数据到达，不保证按序到达，不重传丢失的数据。</w:t>
            </w:r>
          </w:p>
        </w:tc>
      </w:tr>
      <w:tr w14:paraId="6091209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831" w:type="dxa"/>
            <w:tcBorders>
              <w:top w:val="nil"/>
              <w:left w:val="nil"/>
              <w:bottom w:val="nil"/>
              <w:right w:val="nil"/>
            </w:tcBorders>
            <w:shd w:val="clear" w:color="auto" w:fill="FFFFFF"/>
            <w:tcMar>
              <w:top w:w="144" w:type="dxa"/>
              <w:left w:w="216" w:type="dxa"/>
              <w:bottom w:w="144" w:type="dxa"/>
              <w:right w:w="216" w:type="dxa"/>
            </w:tcMar>
            <w:vAlign w:val="center"/>
          </w:tcPr>
          <w:p w14:paraId="3DF460DA">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流量控制</w:t>
            </w:r>
          </w:p>
        </w:tc>
        <w:tc>
          <w:tcPr>
            <w:tcW w:w="4311" w:type="dxa"/>
            <w:tcBorders>
              <w:top w:val="nil"/>
              <w:left w:val="nil"/>
              <w:bottom w:val="nil"/>
              <w:right w:val="nil"/>
            </w:tcBorders>
            <w:shd w:val="clear" w:color="auto" w:fill="FFFFFF"/>
            <w:tcMar>
              <w:top w:w="144" w:type="dxa"/>
              <w:left w:w="216" w:type="dxa"/>
              <w:bottom w:w="144" w:type="dxa"/>
              <w:right w:w="216" w:type="dxa"/>
            </w:tcMar>
            <w:vAlign w:val="center"/>
          </w:tcPr>
          <w:p w14:paraId="59D88FA5">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支持：通过滑动窗口协议动态调整发送速率，防止接收方缓冲区溢出。</w:t>
            </w:r>
          </w:p>
        </w:tc>
        <w:tc>
          <w:tcPr>
            <w:tcW w:w="3380" w:type="dxa"/>
            <w:tcBorders>
              <w:top w:val="nil"/>
              <w:left w:val="nil"/>
              <w:bottom w:val="nil"/>
              <w:right w:val="nil"/>
            </w:tcBorders>
            <w:shd w:val="clear" w:color="auto" w:fill="FFFFFF"/>
            <w:tcMar>
              <w:top w:w="144" w:type="dxa"/>
              <w:left w:w="216" w:type="dxa"/>
              <w:bottom w:w="144" w:type="dxa"/>
              <w:right w:w="216" w:type="dxa"/>
            </w:tcMar>
            <w:vAlign w:val="center"/>
          </w:tcPr>
          <w:p w14:paraId="0DA42501">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不支持：发送方速率由应用程序决定，可能导致接收方过载。</w:t>
            </w:r>
          </w:p>
        </w:tc>
      </w:tr>
      <w:tr w14:paraId="566806B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1" w:type="dxa"/>
            <w:tcBorders>
              <w:top w:val="nil"/>
              <w:left w:val="nil"/>
              <w:bottom w:val="nil"/>
              <w:right w:val="nil"/>
            </w:tcBorders>
            <w:shd w:val="clear" w:color="auto" w:fill="FFFFFF"/>
            <w:tcMar>
              <w:top w:w="144" w:type="dxa"/>
              <w:left w:w="216" w:type="dxa"/>
              <w:bottom w:w="144" w:type="dxa"/>
              <w:right w:w="216" w:type="dxa"/>
            </w:tcMar>
            <w:vAlign w:val="center"/>
          </w:tcPr>
          <w:p w14:paraId="67264A39">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拥塞控制</w:t>
            </w:r>
          </w:p>
        </w:tc>
        <w:tc>
          <w:tcPr>
            <w:tcW w:w="4311" w:type="dxa"/>
            <w:tcBorders>
              <w:top w:val="nil"/>
              <w:left w:val="nil"/>
              <w:bottom w:val="nil"/>
              <w:right w:val="nil"/>
            </w:tcBorders>
            <w:shd w:val="clear" w:color="auto" w:fill="FFFFFF"/>
            <w:tcMar>
              <w:top w:w="144" w:type="dxa"/>
              <w:left w:w="216" w:type="dxa"/>
              <w:bottom w:w="144" w:type="dxa"/>
              <w:right w:w="216" w:type="dxa"/>
            </w:tcMar>
            <w:vAlign w:val="center"/>
          </w:tcPr>
          <w:p w14:paraId="5515F1F1">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支持：通过慢启动、拥塞避免、快速重传、快速恢复等算法动态调整发送速率，避免网络拥塞。</w:t>
            </w:r>
          </w:p>
        </w:tc>
        <w:tc>
          <w:tcPr>
            <w:tcW w:w="3380" w:type="dxa"/>
            <w:tcBorders>
              <w:top w:val="nil"/>
              <w:left w:val="nil"/>
              <w:bottom w:val="nil"/>
              <w:right w:val="nil"/>
            </w:tcBorders>
            <w:shd w:val="clear" w:color="auto" w:fill="FFFFFF"/>
            <w:tcMar>
              <w:top w:w="144" w:type="dxa"/>
              <w:left w:w="216" w:type="dxa"/>
              <w:bottom w:w="144" w:type="dxa"/>
              <w:right w:w="216" w:type="dxa"/>
            </w:tcMar>
            <w:vAlign w:val="center"/>
          </w:tcPr>
          <w:p w14:paraId="633DB44D">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不支持：发送方速率不受网络状态限制，可能加剧拥塞。</w:t>
            </w:r>
          </w:p>
        </w:tc>
      </w:tr>
      <w:tr w14:paraId="2821A14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831" w:type="dxa"/>
            <w:tcBorders>
              <w:top w:val="nil"/>
              <w:left w:val="nil"/>
              <w:bottom w:val="nil"/>
              <w:right w:val="nil"/>
            </w:tcBorders>
            <w:shd w:val="clear" w:color="auto" w:fill="FFFFFF"/>
            <w:tcMar>
              <w:top w:w="144" w:type="dxa"/>
              <w:left w:w="216" w:type="dxa"/>
              <w:bottom w:w="144" w:type="dxa"/>
              <w:right w:w="216" w:type="dxa"/>
            </w:tcMar>
            <w:vAlign w:val="center"/>
          </w:tcPr>
          <w:p w14:paraId="5B30A3B1">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传输方式</w:t>
            </w:r>
          </w:p>
        </w:tc>
        <w:tc>
          <w:tcPr>
            <w:tcW w:w="4311" w:type="dxa"/>
            <w:tcBorders>
              <w:top w:val="nil"/>
              <w:left w:val="nil"/>
              <w:bottom w:val="nil"/>
              <w:right w:val="nil"/>
            </w:tcBorders>
            <w:shd w:val="clear" w:color="auto" w:fill="FFFFFF"/>
            <w:tcMar>
              <w:top w:w="144" w:type="dxa"/>
              <w:left w:w="216" w:type="dxa"/>
              <w:bottom w:w="144" w:type="dxa"/>
              <w:right w:w="216" w:type="dxa"/>
            </w:tcMar>
            <w:vAlign w:val="center"/>
          </w:tcPr>
          <w:p w14:paraId="4AE91DAF">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字节流服务：数据视为连续的字节流，无边界，接收方按序重组。</w:t>
            </w:r>
          </w:p>
        </w:tc>
        <w:tc>
          <w:tcPr>
            <w:tcW w:w="3380" w:type="dxa"/>
            <w:tcBorders>
              <w:top w:val="nil"/>
              <w:left w:val="nil"/>
              <w:bottom w:val="nil"/>
              <w:right w:val="nil"/>
            </w:tcBorders>
            <w:shd w:val="clear" w:color="auto" w:fill="FFFFFF"/>
            <w:tcMar>
              <w:top w:w="144" w:type="dxa"/>
              <w:left w:w="216" w:type="dxa"/>
              <w:bottom w:w="144" w:type="dxa"/>
              <w:right w:w="216" w:type="dxa"/>
            </w:tcMar>
            <w:vAlign w:val="center"/>
          </w:tcPr>
          <w:p w14:paraId="4CBAF34E">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数据报服务：每个数据报独立传输，有边界，接收方可能乱序接收。</w:t>
            </w:r>
          </w:p>
        </w:tc>
      </w:tr>
      <w:tr w14:paraId="2FF445D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831" w:type="dxa"/>
            <w:tcBorders>
              <w:top w:val="nil"/>
              <w:left w:val="nil"/>
              <w:bottom w:val="nil"/>
              <w:right w:val="nil"/>
            </w:tcBorders>
            <w:shd w:val="clear" w:color="auto" w:fill="FFFFFF"/>
            <w:tcMar>
              <w:top w:w="144" w:type="dxa"/>
              <w:left w:w="216" w:type="dxa"/>
              <w:bottom w:w="144" w:type="dxa"/>
              <w:right w:w="216" w:type="dxa"/>
            </w:tcMar>
            <w:vAlign w:val="center"/>
          </w:tcPr>
          <w:p w14:paraId="33E2A72B">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有序性</w:t>
            </w:r>
          </w:p>
        </w:tc>
        <w:tc>
          <w:tcPr>
            <w:tcW w:w="4311" w:type="dxa"/>
            <w:tcBorders>
              <w:top w:val="nil"/>
              <w:left w:val="nil"/>
              <w:bottom w:val="nil"/>
              <w:right w:val="nil"/>
            </w:tcBorders>
            <w:shd w:val="clear" w:color="auto" w:fill="FFFFFF"/>
            <w:tcMar>
              <w:top w:w="144" w:type="dxa"/>
              <w:left w:w="216" w:type="dxa"/>
              <w:bottom w:w="144" w:type="dxa"/>
              <w:right w:w="216" w:type="dxa"/>
            </w:tcMar>
            <w:vAlign w:val="center"/>
          </w:tcPr>
          <w:p w14:paraId="5E3E799B">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保证数据按发送顺序到达（通过序列号）。</w:t>
            </w:r>
          </w:p>
        </w:tc>
        <w:tc>
          <w:tcPr>
            <w:tcW w:w="3380" w:type="dxa"/>
            <w:tcBorders>
              <w:top w:val="nil"/>
              <w:left w:val="nil"/>
              <w:bottom w:val="nil"/>
              <w:right w:val="nil"/>
            </w:tcBorders>
            <w:shd w:val="clear" w:color="auto" w:fill="FFFFFF"/>
            <w:tcMar>
              <w:top w:w="144" w:type="dxa"/>
              <w:left w:w="216" w:type="dxa"/>
              <w:bottom w:w="144" w:type="dxa"/>
              <w:right w:w="216" w:type="dxa"/>
            </w:tcMar>
            <w:vAlign w:val="center"/>
          </w:tcPr>
          <w:p w14:paraId="08B2B7CD">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不保证按序到达（序列号仅用于标识数据报，不保证顺序）。</w:t>
            </w:r>
          </w:p>
        </w:tc>
      </w:tr>
      <w:tr w14:paraId="27A5BC0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1" w:type="dxa"/>
            <w:tcBorders>
              <w:top w:val="nil"/>
              <w:left w:val="nil"/>
              <w:bottom w:val="nil"/>
              <w:right w:val="nil"/>
            </w:tcBorders>
            <w:shd w:val="clear" w:color="auto" w:fill="FFFFFF"/>
            <w:tcMar>
              <w:top w:w="144" w:type="dxa"/>
              <w:left w:w="216" w:type="dxa"/>
              <w:bottom w:w="144" w:type="dxa"/>
              <w:right w:w="216" w:type="dxa"/>
            </w:tcMar>
            <w:vAlign w:val="center"/>
          </w:tcPr>
          <w:p w14:paraId="16CCFA03">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开销</w:t>
            </w:r>
          </w:p>
        </w:tc>
        <w:tc>
          <w:tcPr>
            <w:tcW w:w="4311" w:type="dxa"/>
            <w:tcBorders>
              <w:top w:val="nil"/>
              <w:left w:val="nil"/>
              <w:bottom w:val="nil"/>
              <w:right w:val="nil"/>
            </w:tcBorders>
            <w:shd w:val="clear" w:color="auto" w:fill="FFFFFF"/>
            <w:tcMar>
              <w:top w:w="144" w:type="dxa"/>
              <w:left w:w="216" w:type="dxa"/>
              <w:bottom w:w="144" w:type="dxa"/>
              <w:right w:w="216" w:type="dxa"/>
            </w:tcMar>
            <w:vAlign w:val="center"/>
          </w:tcPr>
          <w:p w14:paraId="2CF3CE95">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头部较大（20-60 字节），包含确认号、窗口大小、校验和等控制信息。</w:t>
            </w:r>
          </w:p>
        </w:tc>
        <w:tc>
          <w:tcPr>
            <w:tcW w:w="3380" w:type="dxa"/>
            <w:tcBorders>
              <w:top w:val="nil"/>
              <w:left w:val="nil"/>
              <w:bottom w:val="nil"/>
              <w:right w:val="nil"/>
            </w:tcBorders>
            <w:shd w:val="clear" w:color="auto" w:fill="FFFFFF"/>
            <w:tcMar>
              <w:top w:w="144" w:type="dxa"/>
              <w:left w:w="216" w:type="dxa"/>
              <w:bottom w:w="144" w:type="dxa"/>
              <w:right w:w="216" w:type="dxa"/>
            </w:tcMar>
            <w:vAlign w:val="center"/>
          </w:tcPr>
          <w:p w14:paraId="74EB3422">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头部极小（8 字节），仅包含源端口、目的端口、长度和校验和。</w:t>
            </w:r>
          </w:p>
        </w:tc>
      </w:tr>
      <w:tr w14:paraId="020085C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831" w:type="dxa"/>
            <w:tcBorders>
              <w:top w:val="nil"/>
              <w:left w:val="nil"/>
              <w:bottom w:val="single" w:color="auto" w:sz="12" w:space="0"/>
              <w:right w:val="nil"/>
            </w:tcBorders>
            <w:shd w:val="clear" w:color="auto" w:fill="FFFFFF"/>
            <w:tcMar>
              <w:top w:w="144" w:type="dxa"/>
              <w:left w:w="216" w:type="dxa"/>
              <w:bottom w:w="144" w:type="dxa"/>
              <w:right w:w="216" w:type="dxa"/>
            </w:tcMar>
            <w:vAlign w:val="center"/>
          </w:tcPr>
          <w:p w14:paraId="00C4F60C">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适用场景</w:t>
            </w:r>
          </w:p>
        </w:tc>
        <w:tc>
          <w:tcPr>
            <w:tcW w:w="4311" w:type="dxa"/>
            <w:tcBorders>
              <w:top w:val="nil"/>
              <w:left w:val="nil"/>
              <w:bottom w:val="single" w:color="auto" w:sz="12" w:space="0"/>
              <w:right w:val="nil"/>
            </w:tcBorders>
            <w:shd w:val="clear" w:color="auto" w:fill="FFFFFF"/>
            <w:tcMar>
              <w:top w:w="144" w:type="dxa"/>
              <w:left w:w="216" w:type="dxa"/>
              <w:bottom w:w="144" w:type="dxa"/>
              <w:right w:w="216" w:type="dxa"/>
            </w:tcMar>
            <w:vAlign w:val="center"/>
          </w:tcPr>
          <w:p w14:paraId="6CFE1368">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对可靠性要求高的应用：文件传输（FTP）、网页浏览（HTTP/HTTPS）、电子邮件（SMTP）、远程登录（SSH）。</w:t>
            </w:r>
          </w:p>
        </w:tc>
        <w:tc>
          <w:tcPr>
            <w:tcW w:w="3380" w:type="dxa"/>
            <w:tcBorders>
              <w:top w:val="nil"/>
              <w:left w:val="nil"/>
              <w:bottom w:val="single" w:color="auto" w:sz="12" w:space="0"/>
              <w:right w:val="nil"/>
            </w:tcBorders>
            <w:shd w:val="clear" w:color="auto" w:fill="FFFFFF"/>
            <w:tcMar>
              <w:top w:w="144" w:type="dxa"/>
              <w:left w:w="216" w:type="dxa"/>
              <w:bottom w:w="144" w:type="dxa"/>
              <w:right w:w="216" w:type="dxa"/>
            </w:tcMar>
            <w:vAlign w:val="center"/>
          </w:tcPr>
          <w:p w14:paraId="12B93BBD">
            <w:pPr>
              <w:keepNext w:val="0"/>
              <w:keepLines w:val="0"/>
              <w:widowControl/>
              <w:numPr>
                <w:ilvl w:val="0"/>
                <w:numId w:val="0"/>
              </w:numPr>
              <w:suppressLineNumbers w:val="0"/>
              <w:snapToGrid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对实时性要求高的应用：在线游戏、视频直播、语音通话（VoIP）、DNS 查询、流媒体播放。</w:t>
            </w:r>
          </w:p>
        </w:tc>
      </w:tr>
    </w:tbl>
    <w:p w14:paraId="57D93693">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TCP 在传输层 “可靠数据传输、流量控制、拥塞控制、端口寻址与多路复用” 的基础上，进一步实现了以下关键功能：</w:t>
      </w:r>
    </w:p>
    <w:p w14:paraId="7B9E6360">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p>
    <w:p w14:paraId="68CFB272">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p>
    <w:p w14:paraId="6F9BD3BF">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（1）可靠数据传输</w:t>
      </w:r>
    </w:p>
    <w:p w14:paraId="67DDACB8">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实现机制：</w:t>
      </w:r>
    </w:p>
    <w:p w14:paraId="2A567AD1">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序列号（Sequence Number）：每个字节的数据都被分配一个唯一的序列号（32 位），用于标识数据的顺序。发送方按顺序分配序列号，接收方通过序列号重组数据，并检测重复或丢失的数据包。</w:t>
      </w:r>
    </w:p>
    <w:p w14:paraId="68D57D84">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确认（ACK）与重传：接收方收到数据后，发送确认包（ACK），其中包含期望接收的下一个序列号。发送方维护一个重传计时器，若超时未收到 ACK，则重传丢失的数据。</w:t>
      </w:r>
    </w:p>
    <w:p w14:paraId="14218D52">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校验和（Checksum）：发送方计算数据的校验和（32 位），接收方验证校验和以检测数据在传输过程中是否被损坏。</w:t>
      </w:r>
    </w:p>
    <w:p w14:paraId="5D2D8D3F">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选择性确认（SACK）：当接收方收到乱序数据包时，通过SACK扩展选项告知发送方已正确接收的乱序数据，发送方仅重传丢失的数据，而非整个窗口内的数据。</w:t>
      </w:r>
    </w:p>
    <w:p w14:paraId="7BBB6017">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（2）流量控制</w:t>
      </w:r>
    </w:p>
    <w:p w14:paraId="6730722A">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实现机制：</w:t>
      </w:r>
    </w:p>
    <w:p w14:paraId="52F8133F">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滑动窗口协议：接收方通过TCP头部的窗口大小（Window Size）字段，告知发送方自己当前能接收的数据量。发送方的发送窗口大小等于接收方窗口大小减去已发送但未确认的数据量，确保接收方有足够的缓冲区处理数据。</w:t>
      </w:r>
    </w:p>
    <w:p w14:paraId="31D91AE0">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持续计时器：若接收方窗口大小为0，发送方启动持续计时器，定期发送窗口探测包，询问接收方是否已准备好接收数据。</w:t>
      </w:r>
    </w:p>
    <w:p w14:paraId="5E25831F">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（3）拥塞控制</w:t>
      </w:r>
    </w:p>
    <w:p w14:paraId="1A0479FC">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实现机制：</w:t>
      </w:r>
    </w:p>
    <w:p w14:paraId="2418091E">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慢启动：发送方初始发送少量数据，通过指数增长的方式逐步增加发送速率（每经过一个 RTT，发送窗口翻倍）。</w:t>
      </w:r>
    </w:p>
    <w:p w14:paraId="1482E805">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拥塞避免：当发送窗口** 慢启动阈（ssthresh）后，发送方进入拥塞避免阶段，发送窗口线性增长（每经过一个 RTT，发送窗口加 1）。</w:t>
      </w:r>
    </w:p>
    <w:p w14:paraId="609306C1">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快速重传与快速恢复：当接收方收到乱序数据包时，立即发送重复确认。发送方收到3个DUP ACK后，触发快速重传，重传丢失的数据，并将ssthresh设为当前窗口的一半，发送窗口设为ssthresh+3×MSS，进入快速恢复阶段。</w:t>
      </w:r>
    </w:p>
    <w:p w14:paraId="3C3EA3DF">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超时重传：若超时未收到 ACK，发送方将ssthresh设为当前窗口的一半，发送窗口重置为1，重新进入慢启动阶段。</w:t>
      </w:r>
    </w:p>
    <w:p w14:paraId="1802B723">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（4）端口寻址与多路复用</w:t>
      </w:r>
    </w:p>
    <w:p w14:paraId="650DFA2A">
      <w:pPr>
        <w:keepNext w:val="0"/>
        <w:keepLines w:val="0"/>
        <w:widowControl/>
        <w:numPr>
          <w:ilvl w:val="0"/>
          <w:numId w:val="0"/>
        </w:numPr>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实现机制：</w:t>
      </w:r>
    </w:p>
    <w:p w14:paraId="0A0B3A10">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16 位端口号：TCP 使用16位端口号标识同一主机上的不同应用程序。知名端口号用于固定服务，临时端口号由客户端随机生成。</w:t>
      </w:r>
    </w:p>
    <w:p w14:paraId="7CD6F458">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多路复用与分用：发送方根据目的端口号将数据分发给相应的应用程序；接收方根据源端口号将数据从传输层交付给应用层。</w:t>
      </w:r>
    </w:p>
    <w:p w14:paraId="29169571">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流量控制和拥塞控制的⽤途? 流量控制和拥塞控制之间有什么区别? TCP Reno算法中, 哪些信息作为⽹络拥塞的信号? 拥塞时会如何响应? TCP CUBIC算法相较于TCP Reno算法, 有什么改进?</w:t>
      </w:r>
    </w:p>
    <w:p w14:paraId="72ABDF78">
      <w:pPr>
        <w:keepNext w:val="0"/>
        <w:keepLines w:val="0"/>
        <w:widowControl/>
        <w:numPr>
          <w:ilvl w:val="0"/>
          <w:numId w:val="0"/>
        </w:numPr>
        <w:suppressLineNumbers w:val="0"/>
        <w:spacing w:line="360" w:lineRule="auto"/>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（一）</w:t>
      </w:r>
      <w:r>
        <w:rPr>
          <w:rFonts w:hint="eastAsia" w:ascii="宋体" w:hAnsi="宋体" w:eastAsia="宋体" w:cs="宋体"/>
          <w:color w:val="000000"/>
          <w:kern w:val="0"/>
          <w:sz w:val="24"/>
          <w:szCs w:val="24"/>
          <w:lang w:val="en-US" w:eastAsia="zh-CN" w:bidi="ar"/>
        </w:rPr>
        <w:t>流量控制和拥塞控制的⽤途?</w:t>
      </w:r>
    </w:p>
    <w:p w14:paraId="1ADACC4D">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1. 流量控制（Flow Control）</w:t>
      </w:r>
    </w:p>
    <w:p w14:paraId="2CA33E47">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用途：防止发送方发送数据的速率过快，导致接收方缓冲区溢出而丢失数据。本质是</w:t>
      </w:r>
      <w:r>
        <w:rPr>
          <w:rFonts w:hint="eastAsia" w:ascii="宋体" w:hAnsi="宋体" w:eastAsia="宋体" w:cs="宋体"/>
          <w:b/>
          <w:bCs/>
          <w:color w:val="000000"/>
          <w:kern w:val="0"/>
          <w:sz w:val="24"/>
          <w:szCs w:val="24"/>
          <w:lang w:val="en-US" w:eastAsia="zh-CN" w:bidi="ar"/>
        </w:rPr>
        <w:t>端到端的控制</w:t>
      </w:r>
      <w:r>
        <w:rPr>
          <w:rFonts w:hint="eastAsia" w:ascii="宋体" w:hAnsi="宋体" w:eastAsia="宋体" w:cs="宋体"/>
          <w:b w:val="0"/>
          <w:bCs w:val="0"/>
          <w:color w:val="000000"/>
          <w:kern w:val="0"/>
          <w:sz w:val="24"/>
          <w:szCs w:val="24"/>
          <w:lang w:val="en-US" w:eastAsia="zh-CN" w:bidi="ar"/>
        </w:rPr>
        <w:t>，针对的是接收方的处理能力。</w:t>
      </w:r>
    </w:p>
    <w:p w14:paraId="0A25EB27">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2. 拥塞控制（Congestion Control）</w:t>
      </w:r>
    </w:p>
    <w:p w14:paraId="3FE65068">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用途：防止网络中的数据包数量过多，导致网络资源耗尽，从而降低整体网络性能延迟增加、丢包率上升）。本质是</w:t>
      </w:r>
      <w:r>
        <w:rPr>
          <w:rFonts w:hint="eastAsia" w:ascii="宋体" w:hAnsi="宋体" w:eastAsia="宋体" w:cs="宋体"/>
          <w:b/>
          <w:bCs/>
          <w:color w:val="000000"/>
          <w:kern w:val="0"/>
          <w:sz w:val="24"/>
          <w:szCs w:val="24"/>
          <w:lang w:val="en-US" w:eastAsia="zh-CN" w:bidi="ar"/>
        </w:rPr>
        <w:t>全网的控制</w:t>
      </w:r>
      <w:r>
        <w:rPr>
          <w:rFonts w:hint="eastAsia" w:ascii="宋体" w:hAnsi="宋体" w:eastAsia="宋体" w:cs="宋体"/>
          <w:b w:val="0"/>
          <w:bCs w:val="0"/>
          <w:color w:val="000000"/>
          <w:kern w:val="0"/>
          <w:sz w:val="24"/>
          <w:szCs w:val="24"/>
          <w:lang w:val="en-US" w:eastAsia="zh-CN" w:bidi="ar"/>
        </w:rPr>
        <w:t>，针对的是网络的传输能力。</w:t>
      </w:r>
    </w:p>
    <w:p w14:paraId="418A32D7">
      <w:pPr>
        <w:keepNext w:val="0"/>
        <w:keepLines w:val="0"/>
        <w:widowControl/>
        <w:numPr>
          <w:ilvl w:val="0"/>
          <w:numId w:val="0"/>
        </w:numPr>
        <w:suppressLineNumbers w:val="0"/>
        <w:spacing w:line="360" w:lineRule="auto"/>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（二）流量控制和拥塞控制之间有什么区别?</w:t>
      </w:r>
    </w:p>
    <w:tbl>
      <w:tblPr>
        <w:tblStyle w:val="6"/>
        <w:tblW w:w="8522"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70"/>
        <w:gridCol w:w="2874"/>
        <w:gridCol w:w="4078"/>
      </w:tblGrid>
      <w:tr w14:paraId="483607A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70" w:type="dxa"/>
            <w:tcBorders>
              <w:top w:val="single" w:color="auto" w:sz="12" w:space="0"/>
              <w:left w:val="nil"/>
              <w:bottom w:val="single" w:color="auto" w:sz="4" w:space="0"/>
              <w:right w:val="nil"/>
            </w:tcBorders>
            <w:shd w:val="clear" w:color="auto" w:fill="F2F2F2"/>
            <w:tcMar>
              <w:top w:w="144" w:type="dxa"/>
              <w:left w:w="216" w:type="dxa"/>
              <w:bottom w:w="144" w:type="dxa"/>
              <w:right w:w="216" w:type="dxa"/>
            </w:tcMar>
            <w:vAlign w:val="center"/>
          </w:tcPr>
          <w:p w14:paraId="6241A849">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bCs w:val="0"/>
                <w:color w:val="000000"/>
                <w:kern w:val="0"/>
                <w:sz w:val="24"/>
                <w:szCs w:val="24"/>
                <w:lang w:val="en-US" w:eastAsia="zh-CN" w:bidi="ar"/>
              </w:rPr>
            </w:pPr>
            <w:r>
              <w:rPr>
                <w:rFonts w:hint="eastAsia" w:ascii="宋体" w:hAnsi="宋体" w:eastAsia="宋体" w:cs="宋体"/>
                <w:b/>
                <w:bCs w:val="0"/>
                <w:color w:val="000000"/>
                <w:kern w:val="0"/>
                <w:sz w:val="24"/>
                <w:szCs w:val="24"/>
                <w:lang w:val="en-US" w:eastAsia="zh-CN" w:bidi="ar"/>
              </w:rPr>
              <w:t>维度</w:t>
            </w:r>
          </w:p>
        </w:tc>
        <w:tc>
          <w:tcPr>
            <w:tcW w:w="2874" w:type="dxa"/>
            <w:tcBorders>
              <w:top w:val="single" w:color="auto" w:sz="12" w:space="0"/>
              <w:left w:val="nil"/>
              <w:bottom w:val="single" w:color="auto" w:sz="4" w:space="0"/>
              <w:right w:val="nil"/>
            </w:tcBorders>
            <w:shd w:val="clear" w:color="auto" w:fill="F2F2F2"/>
            <w:tcMar>
              <w:top w:w="144" w:type="dxa"/>
              <w:left w:w="216" w:type="dxa"/>
              <w:bottom w:w="144" w:type="dxa"/>
              <w:right w:w="216" w:type="dxa"/>
            </w:tcMar>
            <w:vAlign w:val="center"/>
          </w:tcPr>
          <w:p w14:paraId="1C65CF94">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bCs w:val="0"/>
                <w:color w:val="000000"/>
                <w:kern w:val="0"/>
                <w:sz w:val="24"/>
                <w:szCs w:val="24"/>
                <w:lang w:val="en-US" w:eastAsia="zh-CN" w:bidi="ar"/>
              </w:rPr>
            </w:pPr>
            <w:r>
              <w:rPr>
                <w:rFonts w:hint="eastAsia" w:ascii="宋体" w:hAnsi="宋体" w:eastAsia="宋体" w:cs="宋体"/>
                <w:b/>
                <w:bCs w:val="0"/>
                <w:color w:val="000000"/>
                <w:kern w:val="0"/>
                <w:sz w:val="24"/>
                <w:szCs w:val="24"/>
                <w:lang w:val="en-US" w:eastAsia="zh-CN" w:bidi="ar"/>
              </w:rPr>
              <w:t>流量控制</w:t>
            </w:r>
          </w:p>
        </w:tc>
        <w:tc>
          <w:tcPr>
            <w:tcW w:w="4078" w:type="dxa"/>
            <w:tcBorders>
              <w:top w:val="single" w:color="auto" w:sz="12" w:space="0"/>
              <w:left w:val="nil"/>
              <w:bottom w:val="single" w:color="auto" w:sz="4" w:space="0"/>
              <w:right w:val="nil"/>
            </w:tcBorders>
            <w:shd w:val="clear" w:color="auto" w:fill="F2F2F2"/>
            <w:tcMar>
              <w:top w:w="144" w:type="dxa"/>
              <w:left w:w="216" w:type="dxa"/>
              <w:bottom w:w="144" w:type="dxa"/>
              <w:right w:w="216" w:type="dxa"/>
            </w:tcMar>
            <w:vAlign w:val="center"/>
          </w:tcPr>
          <w:p w14:paraId="367EB821">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bCs w:val="0"/>
                <w:color w:val="000000"/>
                <w:kern w:val="0"/>
                <w:sz w:val="24"/>
                <w:szCs w:val="24"/>
                <w:lang w:val="en-US" w:eastAsia="zh-CN" w:bidi="ar"/>
              </w:rPr>
            </w:pPr>
            <w:r>
              <w:rPr>
                <w:rFonts w:hint="eastAsia" w:ascii="宋体" w:hAnsi="宋体" w:eastAsia="宋体" w:cs="宋体"/>
                <w:b/>
                <w:bCs w:val="0"/>
                <w:color w:val="000000"/>
                <w:kern w:val="0"/>
                <w:sz w:val="24"/>
                <w:szCs w:val="24"/>
                <w:lang w:val="en-US" w:eastAsia="zh-CN" w:bidi="ar"/>
              </w:rPr>
              <w:t>拥塞控制</w:t>
            </w:r>
          </w:p>
        </w:tc>
      </w:tr>
      <w:tr w14:paraId="6546C99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416" w:hRule="atLeast"/>
          <w:jc w:val="center"/>
        </w:trPr>
        <w:tc>
          <w:tcPr>
            <w:tcW w:w="1570" w:type="dxa"/>
            <w:tcBorders>
              <w:top w:val="single" w:color="auto" w:sz="4" w:space="0"/>
              <w:left w:val="nil"/>
              <w:bottom w:val="nil"/>
              <w:right w:val="nil"/>
            </w:tcBorders>
            <w:shd w:val="clear" w:color="auto" w:fill="FFFFFF"/>
            <w:tcMar>
              <w:top w:w="144" w:type="dxa"/>
              <w:left w:w="216" w:type="dxa"/>
              <w:bottom w:w="144" w:type="dxa"/>
              <w:right w:w="216" w:type="dxa"/>
            </w:tcMar>
            <w:vAlign w:val="center"/>
          </w:tcPr>
          <w:p w14:paraId="6FA15C8D">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控制对象</w:t>
            </w:r>
          </w:p>
        </w:tc>
        <w:tc>
          <w:tcPr>
            <w:tcW w:w="2874" w:type="dxa"/>
            <w:tcBorders>
              <w:top w:val="single" w:color="auto" w:sz="4" w:space="0"/>
              <w:left w:val="nil"/>
              <w:bottom w:val="nil"/>
              <w:right w:val="nil"/>
            </w:tcBorders>
            <w:shd w:val="clear" w:color="auto" w:fill="FFFFFF"/>
            <w:tcMar>
              <w:top w:w="144" w:type="dxa"/>
              <w:left w:w="216" w:type="dxa"/>
              <w:bottom w:w="144" w:type="dxa"/>
              <w:right w:w="216" w:type="dxa"/>
            </w:tcMar>
            <w:vAlign w:val="center"/>
          </w:tcPr>
          <w:p w14:paraId="1D6E7450">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发送方与接收方（端到端）</w:t>
            </w:r>
          </w:p>
        </w:tc>
        <w:tc>
          <w:tcPr>
            <w:tcW w:w="4078" w:type="dxa"/>
            <w:tcBorders>
              <w:top w:val="single" w:color="auto" w:sz="4" w:space="0"/>
              <w:left w:val="nil"/>
              <w:bottom w:val="nil"/>
              <w:right w:val="nil"/>
            </w:tcBorders>
            <w:shd w:val="clear" w:color="auto" w:fill="FFFFFF"/>
            <w:tcMar>
              <w:top w:w="144" w:type="dxa"/>
              <w:left w:w="216" w:type="dxa"/>
              <w:bottom w:w="144" w:type="dxa"/>
              <w:right w:w="216" w:type="dxa"/>
            </w:tcMar>
            <w:vAlign w:val="center"/>
          </w:tcPr>
          <w:p w14:paraId="15F9E902">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发送方与网络（全网）</w:t>
            </w:r>
          </w:p>
        </w:tc>
      </w:tr>
      <w:tr w14:paraId="7885AE7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279" w:hRule="atLeast"/>
          <w:jc w:val="center"/>
        </w:trPr>
        <w:tc>
          <w:tcPr>
            <w:tcW w:w="1570" w:type="dxa"/>
            <w:tcBorders>
              <w:top w:val="nil"/>
              <w:left w:val="nil"/>
              <w:bottom w:val="nil"/>
              <w:right w:val="nil"/>
            </w:tcBorders>
            <w:shd w:val="clear" w:color="auto" w:fill="FFFFFF"/>
            <w:tcMar>
              <w:top w:w="144" w:type="dxa"/>
              <w:left w:w="216" w:type="dxa"/>
              <w:bottom w:w="144" w:type="dxa"/>
              <w:right w:w="216" w:type="dxa"/>
            </w:tcMar>
            <w:vAlign w:val="center"/>
          </w:tcPr>
          <w:p w14:paraId="5FADF1CA">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控制目标</w:t>
            </w:r>
          </w:p>
        </w:tc>
        <w:tc>
          <w:tcPr>
            <w:tcW w:w="2874" w:type="dxa"/>
            <w:tcBorders>
              <w:top w:val="nil"/>
              <w:left w:val="nil"/>
              <w:bottom w:val="nil"/>
              <w:right w:val="nil"/>
            </w:tcBorders>
            <w:shd w:val="clear" w:color="auto" w:fill="FFFFFF"/>
            <w:tcMar>
              <w:top w:w="144" w:type="dxa"/>
              <w:left w:w="216" w:type="dxa"/>
              <w:bottom w:w="144" w:type="dxa"/>
              <w:right w:w="216" w:type="dxa"/>
            </w:tcMar>
            <w:vAlign w:val="center"/>
          </w:tcPr>
          <w:p w14:paraId="5FEE6465">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接收方不溢出</w:t>
            </w:r>
          </w:p>
        </w:tc>
        <w:tc>
          <w:tcPr>
            <w:tcW w:w="4078" w:type="dxa"/>
            <w:tcBorders>
              <w:top w:val="nil"/>
              <w:left w:val="nil"/>
              <w:bottom w:val="nil"/>
              <w:right w:val="nil"/>
            </w:tcBorders>
            <w:shd w:val="clear" w:color="auto" w:fill="FFFFFF"/>
            <w:tcMar>
              <w:top w:w="144" w:type="dxa"/>
              <w:left w:w="216" w:type="dxa"/>
              <w:bottom w:w="144" w:type="dxa"/>
              <w:right w:w="216" w:type="dxa"/>
            </w:tcMar>
            <w:vAlign w:val="center"/>
          </w:tcPr>
          <w:p w14:paraId="44751A0D">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网络不拥塞</w:t>
            </w:r>
          </w:p>
        </w:tc>
      </w:tr>
      <w:tr w14:paraId="1E36B54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391" w:hRule="atLeast"/>
          <w:jc w:val="center"/>
        </w:trPr>
        <w:tc>
          <w:tcPr>
            <w:tcW w:w="1570" w:type="dxa"/>
            <w:tcBorders>
              <w:top w:val="nil"/>
              <w:left w:val="nil"/>
              <w:bottom w:val="nil"/>
              <w:right w:val="nil"/>
            </w:tcBorders>
            <w:shd w:val="clear" w:color="auto" w:fill="FFFFFF"/>
            <w:tcMar>
              <w:top w:w="144" w:type="dxa"/>
              <w:left w:w="216" w:type="dxa"/>
              <w:bottom w:w="144" w:type="dxa"/>
              <w:right w:w="216" w:type="dxa"/>
            </w:tcMar>
            <w:vAlign w:val="center"/>
          </w:tcPr>
          <w:p w14:paraId="74337933">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实现机制</w:t>
            </w:r>
          </w:p>
        </w:tc>
        <w:tc>
          <w:tcPr>
            <w:tcW w:w="2874" w:type="dxa"/>
            <w:tcBorders>
              <w:top w:val="nil"/>
              <w:left w:val="nil"/>
              <w:bottom w:val="nil"/>
              <w:right w:val="nil"/>
            </w:tcBorders>
            <w:shd w:val="clear" w:color="auto" w:fill="FFFFFF"/>
            <w:tcMar>
              <w:top w:w="144" w:type="dxa"/>
              <w:left w:w="216" w:type="dxa"/>
              <w:bottom w:w="144" w:type="dxa"/>
              <w:right w:w="216" w:type="dxa"/>
            </w:tcMar>
            <w:vAlign w:val="center"/>
          </w:tcPr>
          <w:p w14:paraId="241EC825">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滑动窗口协议</w:t>
            </w:r>
          </w:p>
        </w:tc>
        <w:tc>
          <w:tcPr>
            <w:tcW w:w="4078" w:type="dxa"/>
            <w:tcBorders>
              <w:top w:val="nil"/>
              <w:left w:val="nil"/>
              <w:bottom w:val="nil"/>
              <w:right w:val="nil"/>
            </w:tcBorders>
            <w:shd w:val="clear" w:color="auto" w:fill="FFFFFF"/>
            <w:tcMar>
              <w:top w:w="144" w:type="dxa"/>
              <w:left w:w="216" w:type="dxa"/>
              <w:bottom w:w="144" w:type="dxa"/>
              <w:right w:w="216" w:type="dxa"/>
            </w:tcMar>
            <w:vAlign w:val="center"/>
          </w:tcPr>
          <w:p w14:paraId="34941431">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拥塞窗口（cwnd）+ 慢启动 / 拥塞避免 / 快速重传 / 快速恢复</w:t>
            </w:r>
          </w:p>
        </w:tc>
      </w:tr>
      <w:tr w14:paraId="2E09F98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570" w:type="dxa"/>
            <w:tcBorders>
              <w:top w:val="nil"/>
              <w:left w:val="nil"/>
              <w:bottom w:val="nil"/>
              <w:right w:val="nil"/>
            </w:tcBorders>
            <w:shd w:val="clear" w:color="auto" w:fill="FFFFFF"/>
            <w:tcMar>
              <w:top w:w="144" w:type="dxa"/>
              <w:left w:w="216" w:type="dxa"/>
              <w:bottom w:w="144" w:type="dxa"/>
              <w:right w:w="216" w:type="dxa"/>
            </w:tcMar>
            <w:vAlign w:val="center"/>
          </w:tcPr>
          <w:p w14:paraId="0F07F0F6">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触发条件</w:t>
            </w:r>
          </w:p>
        </w:tc>
        <w:tc>
          <w:tcPr>
            <w:tcW w:w="2874" w:type="dxa"/>
            <w:tcBorders>
              <w:top w:val="nil"/>
              <w:left w:val="nil"/>
              <w:bottom w:val="nil"/>
              <w:right w:val="nil"/>
            </w:tcBorders>
            <w:shd w:val="clear" w:color="auto" w:fill="FFFFFF"/>
            <w:tcMar>
              <w:top w:w="144" w:type="dxa"/>
              <w:left w:w="216" w:type="dxa"/>
              <w:bottom w:w="144" w:type="dxa"/>
              <w:right w:w="216" w:type="dxa"/>
            </w:tcMar>
            <w:vAlign w:val="center"/>
          </w:tcPr>
          <w:p w14:paraId="35B0862F">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接收方缓冲区满</w:t>
            </w:r>
          </w:p>
        </w:tc>
        <w:tc>
          <w:tcPr>
            <w:tcW w:w="4078" w:type="dxa"/>
            <w:tcBorders>
              <w:top w:val="nil"/>
              <w:left w:val="nil"/>
              <w:bottom w:val="nil"/>
              <w:right w:val="nil"/>
            </w:tcBorders>
            <w:shd w:val="clear" w:color="auto" w:fill="FFFFFF"/>
            <w:tcMar>
              <w:top w:w="144" w:type="dxa"/>
              <w:left w:w="216" w:type="dxa"/>
              <w:bottom w:w="144" w:type="dxa"/>
              <w:right w:w="216" w:type="dxa"/>
            </w:tcMar>
            <w:vAlign w:val="center"/>
          </w:tcPr>
          <w:p w14:paraId="289CD1A1">
            <w:pPr>
              <w:keepNext w:val="0"/>
              <w:keepLines w:val="0"/>
              <w:widowControl/>
              <w:numPr>
                <w:ilvl w:val="0"/>
                <w:numId w:val="0"/>
              </w:numPr>
              <w:suppressLineNumbers w:val="0"/>
              <w:snapToGrid w:val="0"/>
              <w:spacing w:line="240" w:lineRule="auto"/>
              <w:ind w:left="0" w:leftChars="0" w:right="0" w:rightChars="0" w:firstLine="0" w:firstLineChars="0"/>
              <w:jc w:val="center"/>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网络延迟增加、丢包率上升</w:t>
            </w:r>
          </w:p>
        </w:tc>
      </w:tr>
    </w:tbl>
    <w:p w14:paraId="164323CC">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p>
    <w:p w14:paraId="1EE44FCD">
      <w:pPr>
        <w:keepNext w:val="0"/>
        <w:keepLines w:val="0"/>
        <w:widowControl/>
        <w:numPr>
          <w:ilvl w:val="0"/>
          <w:numId w:val="0"/>
        </w:numPr>
        <w:suppressLineNumbers w:val="0"/>
        <w:spacing w:line="360" w:lineRule="auto"/>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（三）</w:t>
      </w:r>
      <w:r>
        <w:rPr>
          <w:rFonts w:hint="eastAsia" w:ascii="宋体" w:hAnsi="宋体" w:eastAsia="宋体" w:cs="宋体"/>
          <w:color w:val="000000"/>
          <w:kern w:val="0"/>
          <w:sz w:val="24"/>
          <w:szCs w:val="24"/>
          <w:lang w:val="en-US" w:eastAsia="zh-CN" w:bidi="ar"/>
        </w:rPr>
        <w:t>TCP Reno算法中, 哪些信息作为⽹络拥塞的信号? 拥塞时会如何响应?</w:t>
      </w:r>
    </w:p>
    <w:p w14:paraId="67FC86BF">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TCP Reno 是经典的拥塞控制算法，分为慢启动、拥塞避免、快速重传和快速恢复四个阶段，核心是通过拥塞窗口（cwnd）控制发送速率。</w:t>
      </w:r>
    </w:p>
    <w:p w14:paraId="06E1EADD">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Reno 通过以下两种信号检测网络拥塞：</w:t>
      </w:r>
    </w:p>
    <w:p w14:paraId="638EA74E">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超时重传：发送方发送数据后，超时未收到 ACK，认为网络严重拥塞。</w:t>
      </w:r>
    </w:p>
    <w:p w14:paraId="20AD3A38">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重复确认（DUP ACK）：接收方收到乱序数据包时，发送重复确认（通常是 3 个连续的 DUP ACK），认为网络部分拥塞。</w:t>
      </w:r>
    </w:p>
    <w:p w14:paraId="78934DDF">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u w:val="single"/>
          <w:lang w:val="en-US" w:eastAsia="zh-CN" w:bidi="ar"/>
        </w:rPr>
      </w:pPr>
      <w:r>
        <w:rPr>
          <w:rFonts w:hint="eastAsia" w:ascii="宋体" w:hAnsi="宋体" w:eastAsia="宋体" w:cs="宋体"/>
          <w:b w:val="0"/>
          <w:bCs w:val="0"/>
          <w:color w:val="000000"/>
          <w:kern w:val="0"/>
          <w:sz w:val="24"/>
          <w:szCs w:val="24"/>
          <w:u w:val="single"/>
          <w:lang w:val="en-US" w:eastAsia="zh-CN" w:bidi="ar"/>
        </w:rPr>
        <w:t>拥塞响应：</w:t>
      </w:r>
    </w:p>
    <w:p w14:paraId="5836D4ED">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超时重传时：</w:t>
      </w:r>
    </w:p>
    <w:p w14:paraId="3F78971A">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将慢启动阈值（ssthresh）设为当前拥塞窗口（cwnd）的一半。将拥塞窗口重置为 1，重新进入慢启动阶段。</w:t>
      </w:r>
    </w:p>
    <w:p w14:paraId="07568393">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收到 3 个 DUP ACK时：</w:t>
      </w:r>
    </w:p>
    <w:p w14:paraId="62BC67AC">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触发快速重传：立即重传丢失的数据包。将慢启动阈值设为当前拥塞窗口的一半。将拥塞窗口设为ssthresh + 3*MSS（MSS为最大分段大小），进入快速恢复阶段。</w:t>
      </w:r>
    </w:p>
    <w:p w14:paraId="2220B640">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快速恢复阶段：每经过一个RTT，拥塞窗口增加1，直到达到ssthresh后进入拥塞避免阶段。</w:t>
      </w:r>
    </w:p>
    <w:p w14:paraId="509AE053">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（四）</w:t>
      </w:r>
      <w:r>
        <w:rPr>
          <w:rFonts w:hint="eastAsia" w:ascii="宋体" w:hAnsi="宋体" w:eastAsia="宋体" w:cs="宋体"/>
          <w:color w:val="000000"/>
          <w:kern w:val="0"/>
          <w:sz w:val="24"/>
          <w:szCs w:val="24"/>
          <w:lang w:val="en-US" w:eastAsia="zh-CN" w:bidi="ar"/>
        </w:rPr>
        <w:t>TCP Reno算法中, 哪些信息作为⽹络拥塞的信号? 拥塞时会如何响应?</w:t>
      </w:r>
    </w:p>
    <w:p w14:paraId="127C3B50">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TCP CUBIC是 Linux系统中默认的拥塞控制算法，主要针对Reno的不足进行优化，核心改进在于拥塞窗口的增长曲线。</w:t>
      </w:r>
    </w:p>
    <w:p w14:paraId="4E1D52BA">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（1）核心改进：CUBIC 函数替代线性增长</w:t>
      </w:r>
    </w:p>
    <w:p w14:paraId="21E4A191">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Reno 的问题：在拥塞避免阶段，拥塞窗口（cwnd）呈线性增长，但这种增长方式对网络延迟变化敏感。当网络延迟增加时，Reno的增长速度会导致过度拥塞，因为它无法及时感知延迟变化。</w:t>
      </w:r>
    </w:p>
    <w:p w14:paraId="65CDFFE9">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CUBIC 的优化：</w:t>
      </w:r>
    </w:p>
    <w:p w14:paraId="52435FC4">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采用CUBIC 函数计算拥塞窗口的增长：cwnd = C * (t - K)^3 + ssthresh，其中t是自上次进入拥塞避免阶段的时间，K是延迟变化的补偿参数。</w:t>
      </w:r>
    </w:p>
    <w:p w14:paraId="361D1C2D">
      <w:pPr>
        <w:keepNext w:val="0"/>
        <w:keepLines w:val="0"/>
        <w:widowControl/>
        <w:numPr>
          <w:ilvl w:val="0"/>
          <w:numId w:val="0"/>
        </w:numPr>
        <w:suppressLineNumbers w:val="0"/>
        <w:spacing w:line="360" w:lineRule="auto"/>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2.其他优化</w:t>
      </w:r>
    </w:p>
    <w:p w14:paraId="76AEC1E2">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延迟补偿：CUBIC 通过K参数补偿网络延迟变化，当延迟增加时，K增大，(t - K)^3减小，从而降低cwnd的增长速度，避免拥塞。</w:t>
      </w:r>
    </w:p>
    <w:p w14:paraId="0FAEA089">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公平性提升：在高延迟网络中，CUBIC 能更公平地分配带宽，避免 Reno 中因线性增长导致的 “延迟惩罚”（即高延迟链路的吞吐量低于低延迟链路）。</w:t>
      </w:r>
    </w:p>
    <w:p w14:paraId="3004E35B">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快速恢复优化：CUBIC 在快速恢复阶段的拥塞窗口增长更平滑，减少了因快速恢复导致的波动。</w:t>
      </w:r>
    </w:p>
    <w:p w14:paraId="6FE2AD4C">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什么是QUIC协议? 其相较于TCP有哪些优势? 其ACK机制相较于TCP有什么区别?</w:t>
      </w:r>
      <w:bookmarkStart w:id="0" w:name="_GoBack"/>
      <w:bookmarkEnd w:id="0"/>
    </w:p>
    <w:p w14:paraId="06210D9E">
      <w:pPr>
        <w:keepNext w:val="0"/>
        <w:keepLines w:val="0"/>
        <w:widowControl/>
        <w:numPr>
          <w:ilvl w:val="0"/>
          <w:numId w:val="2"/>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QUIC协议？</w:t>
      </w:r>
    </w:p>
    <w:p w14:paraId="413EFF06">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QUIC（Quick UDP Internet Connections，快速 UDP 互联网连接）是由Google 于 2012 年研发并于2021年被 IETF 标准化（RFC 9000 系列）的新一代传输层协议，基于 UDP 实现，专为 HTTP/3 设计，旨在解决 TCP+TLS+HTTP/2 在现代网络环境中的性能瓶颈。</w:t>
      </w:r>
    </w:p>
    <w:p w14:paraId="262F861D">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核心定位：UDP + QUIC ≈ TCP + TLS + HTTP/2，但提供更低延迟、更高吞吐量和更好的移动网络适应性。它融合了 TCP 的可靠性、TLS 的安全性和HTTP/2 的多路复用特性，同时解决了这些技术组合存在的问题。</w:t>
      </w:r>
    </w:p>
    <w:p w14:paraId="746FF890">
      <w:pPr>
        <w:keepNext w:val="0"/>
        <w:keepLines w:val="0"/>
        <w:widowControl/>
        <w:numPr>
          <w:ilvl w:val="0"/>
          <w:numId w:val="0"/>
        </w:numPr>
        <w:suppressLineNumbers w:val="0"/>
        <w:spacing w:line="360" w:lineRule="auto"/>
        <w:ind w:firstLine="420" w:firstLineChars="0"/>
        <w:jc w:val="left"/>
        <w:rPr>
          <w:rFonts w:hint="eastAsia" w:ascii="宋体" w:hAnsi="宋体" w:eastAsia="宋体" w:cs="宋体"/>
          <w:color w:val="000000"/>
          <w:kern w:val="0"/>
          <w:sz w:val="28"/>
          <w:szCs w:val="28"/>
          <w:lang w:val="en-US" w:eastAsia="zh-CN" w:bidi="ar"/>
        </w:rPr>
      </w:pPr>
      <w:r>
        <w:rPr>
          <w:rFonts w:hint="eastAsia"/>
          <w:sz w:val="28"/>
          <w:szCs w:val="28"/>
          <w:lang w:val="en-US" w:eastAsia="zh-CN"/>
        </w:rPr>
        <w:t>（二）</w:t>
      </w:r>
      <w:r>
        <w:rPr>
          <w:rFonts w:hint="eastAsia" w:ascii="宋体" w:hAnsi="宋体" w:eastAsia="宋体" w:cs="宋体"/>
          <w:color w:val="000000"/>
          <w:kern w:val="0"/>
          <w:sz w:val="28"/>
          <w:szCs w:val="28"/>
          <w:lang w:val="en-US" w:eastAsia="zh-CN" w:bidi="ar"/>
        </w:rPr>
        <w:t>相较于TCP优势?</w:t>
      </w:r>
    </w:p>
    <w:p w14:paraId="0AB2A9D8">
      <w:pPr>
        <w:bidi w:val="0"/>
        <w:spacing w:line="360" w:lineRule="auto"/>
        <w:jc w:val="both"/>
        <w:rPr>
          <w:rFonts w:hint="eastAsia"/>
          <w:sz w:val="24"/>
          <w:szCs w:val="24"/>
          <w:lang w:val="en-US" w:eastAsia="zh-CN"/>
        </w:rPr>
      </w:pPr>
      <w:r>
        <w:rPr>
          <w:rFonts w:hint="eastAsia"/>
          <w:sz w:val="24"/>
          <w:szCs w:val="24"/>
          <w:u w:val="single"/>
          <w:lang w:val="en-US" w:eastAsia="zh-CN"/>
        </w:rPr>
        <w:t>快速握手</w:t>
      </w:r>
      <w:r>
        <w:rPr>
          <w:rFonts w:hint="eastAsia"/>
          <w:sz w:val="24"/>
          <w:szCs w:val="24"/>
          <w:lang w:val="en-US" w:eastAsia="zh-CN"/>
        </w:rPr>
        <w:t>：</w:t>
      </w:r>
    </w:p>
    <w:p w14:paraId="4031ED22">
      <w:pPr>
        <w:bidi w:val="0"/>
        <w:spacing w:line="360" w:lineRule="auto"/>
        <w:ind w:firstLine="420" w:firstLineChars="0"/>
        <w:jc w:val="both"/>
        <w:rPr>
          <w:sz w:val="24"/>
          <w:szCs w:val="24"/>
        </w:rPr>
      </w:pPr>
      <w:r>
        <w:rPr>
          <w:rFonts w:hint="eastAsia"/>
          <w:sz w:val="24"/>
          <w:szCs w:val="24"/>
          <w:lang w:val="en-US" w:eastAsia="zh-CN"/>
        </w:rPr>
        <w:t>没连接之前猜测对方参数，直接请求连接然后确认，连接就联立起来了。若之前建立过连接，则只一次只需要0个RTT就可以建立连接。</w:t>
      </w:r>
    </w:p>
    <w:p w14:paraId="394471BB">
      <w:pPr>
        <w:bidi w:val="0"/>
        <w:spacing w:line="360" w:lineRule="auto"/>
        <w:jc w:val="both"/>
        <w:rPr>
          <w:rFonts w:hint="default"/>
          <w:sz w:val="24"/>
          <w:szCs w:val="24"/>
          <w:u w:val="single"/>
          <w:lang w:val="en-US" w:eastAsia="zh-CN"/>
        </w:rPr>
      </w:pPr>
      <w:r>
        <w:rPr>
          <w:rFonts w:hint="eastAsia"/>
          <w:sz w:val="24"/>
          <w:szCs w:val="24"/>
          <w:u w:val="single"/>
          <w:lang w:val="en-US" w:eastAsia="zh-CN"/>
        </w:rPr>
        <w:t>连接迁移：</w:t>
      </w:r>
    </w:p>
    <w:p w14:paraId="37CFD6CD">
      <w:pPr>
        <w:bidi w:val="0"/>
        <w:spacing w:line="360" w:lineRule="auto"/>
        <w:ind w:firstLine="420" w:firstLineChars="0"/>
        <w:jc w:val="both"/>
        <w:rPr>
          <w:sz w:val="24"/>
          <w:szCs w:val="24"/>
        </w:rPr>
      </w:pPr>
      <w:r>
        <w:rPr>
          <w:rFonts w:hint="eastAsia"/>
          <w:sz w:val="24"/>
          <w:szCs w:val="24"/>
          <w:lang w:val="en-US" w:eastAsia="zh-CN"/>
        </w:rPr>
        <w:t>用</w:t>
      </w:r>
      <w:r>
        <w:rPr>
          <w:rFonts w:hint="eastAsia"/>
          <w:sz w:val="24"/>
          <w:szCs w:val="24"/>
          <w:u w:val="single"/>
          <w:lang w:val="en-US" w:eastAsia="zh-CN"/>
        </w:rPr>
        <w:t>CID</w:t>
      </w:r>
      <w:r>
        <w:rPr>
          <w:rFonts w:hint="eastAsia"/>
          <w:sz w:val="24"/>
          <w:szCs w:val="24"/>
          <w:lang w:val="en-US" w:eastAsia="zh-CN"/>
        </w:rPr>
        <w:t>维护和对方通信状态，这样对方IP和端口号变了也没事。</w:t>
      </w:r>
    </w:p>
    <w:p w14:paraId="40EDD9CD">
      <w:pPr>
        <w:bidi w:val="0"/>
        <w:spacing w:line="360" w:lineRule="auto"/>
        <w:jc w:val="both"/>
        <w:rPr>
          <w:rFonts w:hint="eastAsia"/>
          <w:sz w:val="24"/>
          <w:szCs w:val="24"/>
          <w:lang w:val="en-US" w:eastAsia="zh-CN"/>
        </w:rPr>
      </w:pPr>
      <w:r>
        <w:rPr>
          <w:rFonts w:hint="eastAsia"/>
          <w:sz w:val="24"/>
          <w:szCs w:val="24"/>
          <w:u w:val="single"/>
          <w:lang w:val="en-US" w:eastAsia="zh-CN"/>
        </w:rPr>
        <w:t>拥塞控制和流量控制</w:t>
      </w:r>
      <w:r>
        <w:rPr>
          <w:rFonts w:hint="eastAsia"/>
          <w:sz w:val="24"/>
          <w:szCs w:val="24"/>
          <w:lang w:val="en-US" w:eastAsia="zh-CN"/>
        </w:rPr>
        <w:t>：</w:t>
      </w:r>
    </w:p>
    <w:p w14:paraId="3A814821">
      <w:pPr>
        <w:bidi w:val="0"/>
        <w:spacing w:line="360" w:lineRule="auto"/>
        <w:ind w:firstLine="420" w:firstLineChars="0"/>
        <w:jc w:val="both"/>
        <w:rPr>
          <w:sz w:val="24"/>
          <w:szCs w:val="24"/>
        </w:rPr>
      </w:pPr>
      <w:r>
        <w:rPr>
          <w:rFonts w:hint="eastAsia"/>
          <w:sz w:val="24"/>
          <w:szCs w:val="24"/>
          <w:lang w:val="en-US" w:eastAsia="zh-CN"/>
        </w:rPr>
        <w:t>可插拔的模块化拥塞控制。</w:t>
      </w:r>
    </w:p>
    <w:p w14:paraId="1B4DC707">
      <w:pPr>
        <w:bidi w:val="0"/>
        <w:spacing w:line="360" w:lineRule="auto"/>
        <w:jc w:val="both"/>
        <w:rPr>
          <w:rFonts w:hint="eastAsia"/>
          <w:sz w:val="24"/>
          <w:szCs w:val="24"/>
          <w:lang w:val="en-US" w:eastAsia="zh-CN"/>
        </w:rPr>
      </w:pPr>
      <w:r>
        <w:rPr>
          <w:rFonts w:hint="eastAsia"/>
          <w:sz w:val="24"/>
          <w:szCs w:val="24"/>
          <w:u w:val="single"/>
          <w:lang w:val="en-US" w:eastAsia="zh-CN"/>
        </w:rPr>
        <w:t>丢失恢复的高效实现</w:t>
      </w:r>
      <w:r>
        <w:rPr>
          <w:rFonts w:hint="eastAsia"/>
          <w:sz w:val="24"/>
          <w:szCs w:val="24"/>
          <w:lang w:val="en-US" w:eastAsia="zh-CN"/>
        </w:rPr>
        <w:t>：</w:t>
      </w:r>
    </w:p>
    <w:p w14:paraId="11D1F827">
      <w:pPr>
        <w:bidi w:val="0"/>
        <w:spacing w:line="360" w:lineRule="auto"/>
        <w:ind w:firstLine="420" w:firstLineChars="0"/>
        <w:jc w:val="both"/>
        <w:rPr>
          <w:sz w:val="24"/>
          <w:szCs w:val="24"/>
        </w:rPr>
      </w:pPr>
      <w:r>
        <w:rPr>
          <w:rFonts w:hint="eastAsia"/>
          <w:sz w:val="24"/>
          <w:szCs w:val="24"/>
          <w:lang w:val="en-US" w:eastAsia="zh-CN"/>
        </w:rPr>
        <w:t>ACK帧最多可以给出256个SACK（TCP只有三个），这样效率很高，避免超时重传。</w:t>
      </w:r>
    </w:p>
    <w:p w14:paraId="198098F1">
      <w:pPr>
        <w:bidi w:val="0"/>
        <w:spacing w:line="360" w:lineRule="auto"/>
        <w:jc w:val="both"/>
        <w:rPr>
          <w:sz w:val="24"/>
          <w:szCs w:val="24"/>
        </w:rPr>
      </w:pPr>
      <w:r>
        <w:rPr>
          <w:rFonts w:hint="eastAsia"/>
          <w:sz w:val="24"/>
          <w:szCs w:val="24"/>
          <w:u w:val="single"/>
          <w:lang w:val="en-US" w:eastAsia="zh-CN"/>
        </w:rPr>
        <w:t>安全性</w:t>
      </w:r>
      <w:r>
        <w:rPr>
          <w:rFonts w:hint="eastAsia"/>
          <w:sz w:val="24"/>
          <w:szCs w:val="24"/>
          <w:lang w:val="en-US" w:eastAsia="zh-CN"/>
        </w:rPr>
        <w:t>：与TLS1.3协作实现安全性，安全性更高</w:t>
      </w:r>
    </w:p>
    <w:p w14:paraId="38EB95C9">
      <w:pPr>
        <w:bidi w:val="0"/>
        <w:spacing w:line="360" w:lineRule="auto"/>
        <w:jc w:val="both"/>
        <w:rPr>
          <w:sz w:val="24"/>
          <w:szCs w:val="24"/>
        </w:rPr>
      </w:pPr>
      <w:r>
        <w:rPr>
          <w:rFonts w:hint="eastAsia"/>
          <w:sz w:val="24"/>
          <w:szCs w:val="24"/>
          <w:u w:val="single"/>
          <w:lang w:val="en-US" w:eastAsia="zh-CN"/>
        </w:rPr>
        <w:t>头部压缩</w:t>
      </w:r>
      <w:r>
        <w:rPr>
          <w:rFonts w:hint="eastAsia"/>
          <w:sz w:val="24"/>
          <w:szCs w:val="24"/>
          <w:lang w:val="en-US" w:eastAsia="zh-CN"/>
        </w:rPr>
        <w:t>：将经常使用的头部信息采用编码代替。</w:t>
      </w:r>
    </w:p>
    <w:p w14:paraId="28150F09">
      <w:pPr>
        <w:bidi w:val="0"/>
        <w:spacing w:line="360" w:lineRule="auto"/>
        <w:jc w:val="both"/>
        <w:rPr>
          <w:sz w:val="24"/>
          <w:szCs w:val="24"/>
        </w:rPr>
      </w:pPr>
      <w:r>
        <w:rPr>
          <w:rFonts w:hint="eastAsia"/>
          <w:sz w:val="24"/>
          <w:szCs w:val="24"/>
          <w:u w:val="single"/>
          <w:lang w:val="en-US" w:eastAsia="zh-CN"/>
        </w:rPr>
        <w:t>二进制分帧</w:t>
      </w:r>
      <w:r>
        <w:rPr>
          <w:rFonts w:hint="eastAsia"/>
          <w:sz w:val="24"/>
          <w:szCs w:val="24"/>
          <w:lang w:val="en-US" w:eastAsia="zh-CN"/>
        </w:rPr>
        <w:t>：采用二进制编码传输帧内容而不是ASCII码值。</w:t>
      </w:r>
    </w:p>
    <w:p w14:paraId="39295DFF">
      <w:pPr>
        <w:bidi w:val="0"/>
        <w:spacing w:line="360" w:lineRule="auto"/>
        <w:jc w:val="both"/>
        <w:rPr>
          <w:rFonts w:hint="eastAsia"/>
          <w:sz w:val="24"/>
          <w:szCs w:val="24"/>
          <w:lang w:val="en-US" w:eastAsia="zh-CN"/>
        </w:rPr>
      </w:pPr>
      <w:r>
        <w:rPr>
          <w:rFonts w:hint="eastAsia"/>
          <w:sz w:val="24"/>
          <w:szCs w:val="24"/>
          <w:u w:val="single"/>
          <w:lang w:val="en-US" w:eastAsia="zh-CN"/>
        </w:rPr>
        <w:t>服务器推送</w:t>
      </w:r>
      <w:r>
        <w:rPr>
          <w:rFonts w:hint="eastAsia"/>
          <w:sz w:val="24"/>
          <w:szCs w:val="24"/>
          <w:lang w:val="en-US" w:eastAsia="zh-CN"/>
        </w:rPr>
        <w:t>：当服务器收到资源请求做出响应时，将客户端需要资源主动推给客户端。</w:t>
      </w:r>
    </w:p>
    <w:p w14:paraId="1DE8FED4">
      <w:pPr>
        <w:bidi w:val="0"/>
        <w:spacing w:line="360" w:lineRule="auto"/>
        <w:jc w:val="both"/>
        <w:rPr>
          <w:rFonts w:hint="eastAsia" w:ascii="宋体" w:hAnsi="宋体" w:eastAsia="宋体" w:cs="宋体"/>
          <w:color w:val="000000"/>
          <w:kern w:val="0"/>
          <w:sz w:val="28"/>
          <w:szCs w:val="28"/>
          <w:lang w:val="en-US" w:eastAsia="zh-CN" w:bidi="ar"/>
        </w:rPr>
      </w:pPr>
      <w:r>
        <w:rPr>
          <w:rFonts w:hint="eastAsia"/>
          <w:sz w:val="28"/>
          <w:szCs w:val="28"/>
          <w:lang w:val="en-US" w:eastAsia="zh-CN"/>
        </w:rPr>
        <w:t>（三）</w:t>
      </w:r>
      <w:r>
        <w:rPr>
          <w:rFonts w:hint="eastAsia" w:ascii="宋体" w:hAnsi="宋体" w:eastAsia="宋体" w:cs="宋体"/>
          <w:color w:val="000000"/>
          <w:kern w:val="0"/>
          <w:sz w:val="28"/>
          <w:szCs w:val="28"/>
          <w:lang w:val="en-US" w:eastAsia="zh-CN" w:bidi="ar"/>
        </w:rPr>
        <w:t>其ACK机制相较于TCP有什么区别?</w:t>
      </w:r>
    </w:p>
    <w:p w14:paraId="4B1449CF">
      <w:pPr>
        <w:keepNext w:val="0"/>
        <w:keepLines w:val="0"/>
        <w:widowControl/>
        <w:numPr>
          <w:ilvl w:val="0"/>
          <w:numId w:val="0"/>
        </w:numPr>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QUIC 的 ACK 机制与 TCP 相比，核心区别在于：</w:t>
      </w:r>
    </w:p>
    <w:p w14:paraId="1B7E6AA5">
      <w:pPr>
        <w:keepNext w:val="0"/>
        <w:keepLines w:val="0"/>
        <w:widowControl/>
        <w:numPr>
          <w:ilvl w:val="0"/>
          <w:numId w:val="0"/>
        </w:numPr>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TCP 采用字节流序号和累积确认，易因重传包序号相同产生歧义，需依赖 SACK支持选择性确认，且确认策略受内核限制、存在延迟确认导致的发送端窗口冻结问题；</w:t>
      </w:r>
    </w:p>
    <w:p w14:paraId="795A41E9">
      <w:pPr>
        <w:keepNext w:val="0"/>
        <w:keepLines w:val="0"/>
        <w:widowControl/>
        <w:numPr>
          <w:ilvl w:val="0"/>
          <w:numId w:val="0"/>
        </w:numPr>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而 QUIC 使用严格单调递增的数据包编号，即使重传包也会分配新编号，避免了重传歧义，同时通过专门的ACK帧实现高效选择性确认，还能动态调整确认频率并与数据帧合并发送，此外其ACK机制与用户态拥塞控制算法紧密集成，可快速响应网络状态变化，支持早期重传和尾部丢包探测，进一步提升了丢包检测与恢复效率。</w:t>
      </w:r>
    </w:p>
    <w:p w14:paraId="37E08DD2">
      <w:pPr>
        <w:keepNext w:val="0"/>
        <w:keepLines w:val="0"/>
        <w:widowControl/>
        <w:suppressLineNumbers w:val="0"/>
        <w:jc w:val="left"/>
        <w:rPr>
          <w:rFonts w:hint="eastAsia" w:ascii="宋体" w:hAnsi="宋体" w:eastAsia="宋体" w:cs="宋体"/>
          <w:sz w:val="28"/>
          <w:szCs w:val="28"/>
        </w:rPr>
      </w:pPr>
      <w:r>
        <w:rPr>
          <w:rFonts w:hint="eastAsia" w:ascii="宋体" w:hAnsi="宋体" w:eastAsia="宋体" w:cs="宋体"/>
          <w:color w:val="000000"/>
          <w:kern w:val="0"/>
          <w:sz w:val="28"/>
          <w:szCs w:val="28"/>
          <w:lang w:val="en-US" w:eastAsia="zh-CN" w:bidi="ar"/>
        </w:rPr>
        <w:t>6.什么是传输层多路径协议(e.g. MPTCP, MPQUIC)? 相较与单路径协议有哪些优势? 实现组件包括?</w:t>
      </w:r>
    </w:p>
    <w:p w14:paraId="39E6B406">
      <w:pPr>
        <w:ind w:firstLine="420" w:firstLineChars="0"/>
        <w:jc w:val="both"/>
        <w:rPr>
          <w:rFonts w:hint="eastAsia" w:ascii="宋体" w:hAnsi="宋体" w:eastAsia="宋体" w:cs="宋体"/>
          <w:color w:val="000000"/>
          <w:kern w:val="0"/>
          <w:sz w:val="28"/>
          <w:szCs w:val="28"/>
          <w:lang w:val="en-US" w:eastAsia="zh-CN" w:bidi="ar"/>
        </w:rPr>
      </w:pPr>
      <w:r>
        <w:rPr>
          <w:rFonts w:hint="eastAsia" w:ascii="宋体" w:hAnsi="宋体" w:eastAsia="宋体" w:cs="宋体"/>
          <w:sz w:val="24"/>
          <w:szCs w:val="24"/>
          <w:lang w:val="en-US" w:eastAsia="zh-CN"/>
        </w:rPr>
        <w:t>（一）</w:t>
      </w:r>
      <w:r>
        <w:rPr>
          <w:rFonts w:hint="eastAsia" w:ascii="宋体" w:hAnsi="宋体" w:eastAsia="宋体" w:cs="宋体"/>
          <w:color w:val="000000"/>
          <w:kern w:val="0"/>
          <w:sz w:val="28"/>
          <w:szCs w:val="28"/>
          <w:lang w:val="en-US" w:eastAsia="zh-CN" w:bidi="ar"/>
        </w:rPr>
        <w:t>什么是传输层多路径协议(e.g. MPTCP, MPQUIC)?</w:t>
      </w:r>
    </w:p>
    <w:p w14:paraId="28E39553">
      <w:pPr>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MPTCP（Multipath TCP，RFC 8684）：TCP的扩展协议，允许单一逻辑TCP连接使用多条物理路径（如多网卡、Wi-Fi + 蜂窝）并行传输，对应用层透明。</w:t>
      </w:r>
    </w:p>
    <w:p w14:paraId="37A19712">
      <w:pPr>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MPQUIC（Multipath QUIC）：QUIC的扩展协议，基于UDP实现多路径传输， QUIC的 0-RTT 连接、内置TLS 1.3加密、无队头阻塞等特性，同时支持路径聚合与切换。</w:t>
      </w:r>
    </w:p>
    <w:p w14:paraId="52BB2350">
      <w:pPr>
        <w:spacing w:line="360" w:lineRule="auto"/>
        <w:ind w:firstLine="420" w:firstLineChars="0"/>
        <w:jc w:val="both"/>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（二）</w:t>
      </w:r>
      <w:r>
        <w:rPr>
          <w:rFonts w:hint="eastAsia" w:ascii="宋体" w:hAnsi="宋体" w:eastAsia="宋体" w:cs="宋体"/>
          <w:color w:val="000000"/>
          <w:kern w:val="0"/>
          <w:sz w:val="28"/>
          <w:szCs w:val="28"/>
          <w:lang w:val="en-US" w:eastAsia="zh-CN" w:bidi="ar"/>
        </w:rPr>
        <w:t xml:space="preserve">相较与单路径协议有哪些优势? </w:t>
      </w:r>
    </w:p>
    <w:tbl>
      <w:tblPr>
        <w:tblStyle w:val="6"/>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81"/>
        <w:gridCol w:w="4307"/>
        <w:gridCol w:w="2950"/>
      </w:tblGrid>
      <w:tr w14:paraId="1BB9642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1481" w:type="dxa"/>
            <w:tcBorders>
              <w:top w:val="single" w:color="000000" w:sz="12" w:space="0"/>
              <w:left w:val="nil"/>
              <w:bottom w:val="single" w:color="000000" w:sz="4" w:space="0"/>
              <w:right w:val="nil"/>
              <w:tl2br w:val="nil"/>
            </w:tcBorders>
            <w:shd w:val="clear" w:color="auto" w:fill="FFFFFF"/>
            <w:tcMar>
              <w:top w:w="144" w:type="dxa"/>
              <w:left w:w="216" w:type="dxa"/>
              <w:bottom w:w="144" w:type="dxa"/>
              <w:right w:w="216" w:type="dxa"/>
            </w:tcMar>
            <w:vAlign w:val="center"/>
          </w:tcPr>
          <w:p w14:paraId="0DA583A3">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优势维度</w:t>
            </w:r>
          </w:p>
        </w:tc>
        <w:tc>
          <w:tcPr>
            <w:tcW w:w="4307" w:type="dxa"/>
            <w:tcBorders>
              <w:top w:val="single" w:color="000000" w:sz="12" w:space="0"/>
              <w:left w:val="nil"/>
              <w:bottom w:val="single" w:color="000000" w:sz="4" w:space="0"/>
              <w:right w:val="nil"/>
            </w:tcBorders>
            <w:shd w:val="clear" w:color="auto" w:fill="FFFFFF"/>
            <w:tcMar>
              <w:top w:w="144" w:type="dxa"/>
              <w:left w:w="216" w:type="dxa"/>
              <w:bottom w:w="144" w:type="dxa"/>
              <w:right w:w="216" w:type="dxa"/>
            </w:tcMar>
            <w:vAlign w:val="center"/>
          </w:tcPr>
          <w:p w14:paraId="6CE26368">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详细说明</w:t>
            </w:r>
          </w:p>
        </w:tc>
        <w:tc>
          <w:tcPr>
            <w:tcW w:w="2950" w:type="dxa"/>
            <w:tcBorders>
              <w:top w:val="single" w:color="000000" w:sz="12" w:space="0"/>
              <w:left w:val="nil"/>
              <w:bottom w:val="single" w:color="000000" w:sz="4" w:space="0"/>
              <w:right w:val="nil"/>
            </w:tcBorders>
            <w:shd w:val="clear" w:color="auto" w:fill="FFFFFF"/>
            <w:tcMar>
              <w:top w:w="144" w:type="dxa"/>
              <w:left w:w="216" w:type="dxa"/>
              <w:bottom w:w="144" w:type="dxa"/>
              <w:right w:w="216" w:type="dxa"/>
            </w:tcMar>
            <w:vAlign w:val="center"/>
          </w:tcPr>
          <w:p w14:paraId="65008BCE">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单路径协议痛点</w:t>
            </w:r>
          </w:p>
        </w:tc>
      </w:tr>
      <w:tr w14:paraId="4950E1F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69" w:hRule="atLeast"/>
        </w:trPr>
        <w:tc>
          <w:tcPr>
            <w:tcW w:w="1481"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0E243545">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带宽聚合</w:t>
            </w:r>
          </w:p>
        </w:tc>
        <w:tc>
          <w:tcPr>
            <w:tcW w:w="4307"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14F7F164">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可叠加多条路径带宽，最大化链路利用率</w:t>
            </w:r>
          </w:p>
        </w:tc>
        <w:tc>
          <w:tcPr>
            <w:tcW w:w="2950" w:type="dxa"/>
            <w:tcBorders>
              <w:top w:val="single" w:color="000000" w:sz="4" w:space="0"/>
              <w:left w:val="nil"/>
              <w:bottom w:val="nil"/>
              <w:right w:val="nil"/>
            </w:tcBorders>
            <w:shd w:val="clear" w:color="auto" w:fill="FFFFFF"/>
            <w:tcMar>
              <w:top w:w="144" w:type="dxa"/>
              <w:left w:w="216" w:type="dxa"/>
              <w:bottom w:w="144" w:type="dxa"/>
              <w:right w:w="216" w:type="dxa"/>
            </w:tcMar>
            <w:vAlign w:val="center"/>
          </w:tcPr>
          <w:p w14:paraId="05834EA9">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仅能使用单条路径带宽，硬件资源浪费</w:t>
            </w:r>
          </w:p>
        </w:tc>
      </w:tr>
      <w:tr w14:paraId="44B710A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81" w:type="dxa"/>
            <w:tcBorders>
              <w:top w:val="nil"/>
              <w:left w:val="nil"/>
              <w:bottom w:val="nil"/>
              <w:right w:val="nil"/>
            </w:tcBorders>
            <w:shd w:val="clear" w:color="auto" w:fill="FFFFFF"/>
            <w:tcMar>
              <w:top w:w="144" w:type="dxa"/>
              <w:left w:w="216" w:type="dxa"/>
              <w:bottom w:w="144" w:type="dxa"/>
              <w:right w:w="216" w:type="dxa"/>
            </w:tcMar>
            <w:vAlign w:val="center"/>
          </w:tcPr>
          <w:p w14:paraId="55AF7F0F">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 xml:space="preserve">无缝冗余 </w:t>
            </w:r>
          </w:p>
        </w:tc>
        <w:tc>
          <w:tcPr>
            <w:tcW w:w="4307" w:type="dxa"/>
            <w:tcBorders>
              <w:top w:val="nil"/>
              <w:left w:val="nil"/>
              <w:bottom w:val="nil"/>
              <w:right w:val="nil"/>
            </w:tcBorders>
            <w:shd w:val="clear" w:color="auto" w:fill="FFFFFF"/>
            <w:tcMar>
              <w:top w:w="144" w:type="dxa"/>
              <w:left w:w="216" w:type="dxa"/>
              <w:bottom w:w="144" w:type="dxa"/>
              <w:right w:w="216" w:type="dxa"/>
            </w:tcMar>
            <w:vAlign w:val="center"/>
          </w:tcPr>
          <w:p w14:paraId="24E1C6FF">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某路径中断时，流量自动切换至其他可用路径，无连接中断</w:t>
            </w:r>
          </w:p>
        </w:tc>
        <w:tc>
          <w:tcPr>
            <w:tcW w:w="2950" w:type="dxa"/>
            <w:tcBorders>
              <w:top w:val="nil"/>
              <w:left w:val="nil"/>
              <w:bottom w:val="nil"/>
              <w:right w:val="nil"/>
            </w:tcBorders>
            <w:shd w:val="clear" w:color="auto" w:fill="FFFFFF"/>
            <w:tcMar>
              <w:top w:w="144" w:type="dxa"/>
              <w:left w:w="216" w:type="dxa"/>
              <w:bottom w:w="144" w:type="dxa"/>
              <w:right w:w="216" w:type="dxa"/>
            </w:tcMar>
            <w:vAlign w:val="center"/>
          </w:tcPr>
          <w:p w14:paraId="203B9DFF">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单路径故障直接导致连接断开，需重连</w:t>
            </w:r>
          </w:p>
        </w:tc>
      </w:tr>
      <w:tr w14:paraId="539982B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481" w:type="dxa"/>
            <w:tcBorders>
              <w:top w:val="nil"/>
              <w:left w:val="nil"/>
              <w:bottom w:val="nil"/>
              <w:right w:val="nil"/>
            </w:tcBorders>
            <w:shd w:val="clear" w:color="auto" w:fill="FFFFFF"/>
            <w:tcMar>
              <w:top w:w="144" w:type="dxa"/>
              <w:left w:w="216" w:type="dxa"/>
              <w:bottom w:w="144" w:type="dxa"/>
              <w:right w:w="216" w:type="dxa"/>
            </w:tcMar>
            <w:vAlign w:val="center"/>
          </w:tcPr>
          <w:p w14:paraId="1A1A1832">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 xml:space="preserve">路径迁移 </w:t>
            </w:r>
          </w:p>
        </w:tc>
        <w:tc>
          <w:tcPr>
            <w:tcW w:w="4307" w:type="dxa"/>
            <w:tcBorders>
              <w:top w:val="nil"/>
              <w:left w:val="nil"/>
              <w:bottom w:val="nil"/>
              <w:right w:val="nil"/>
            </w:tcBorders>
            <w:shd w:val="clear" w:color="auto" w:fill="FFFFFF"/>
            <w:tcMar>
              <w:top w:w="144" w:type="dxa"/>
              <w:left w:w="216" w:type="dxa"/>
              <w:bottom w:w="144" w:type="dxa"/>
              <w:right w:w="216" w:type="dxa"/>
            </w:tcMar>
            <w:vAlign w:val="center"/>
          </w:tcPr>
          <w:p w14:paraId="70BC3424">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支持IP/端口变化时的平滑切换</w:t>
            </w:r>
          </w:p>
        </w:tc>
        <w:tc>
          <w:tcPr>
            <w:tcW w:w="2950" w:type="dxa"/>
            <w:tcBorders>
              <w:top w:val="nil"/>
              <w:left w:val="nil"/>
              <w:bottom w:val="nil"/>
              <w:right w:val="nil"/>
            </w:tcBorders>
            <w:shd w:val="clear" w:color="auto" w:fill="FFFFFF"/>
            <w:tcMar>
              <w:top w:w="144" w:type="dxa"/>
              <w:left w:w="216" w:type="dxa"/>
              <w:bottom w:w="144" w:type="dxa"/>
              <w:right w:w="216" w:type="dxa"/>
            </w:tcMar>
            <w:vAlign w:val="center"/>
          </w:tcPr>
          <w:p w14:paraId="1058C619">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依赖 IP + 端口标识，切换需重建连接，产生延迟</w:t>
            </w:r>
          </w:p>
        </w:tc>
      </w:tr>
      <w:tr w14:paraId="5DEA0E2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481" w:type="dxa"/>
            <w:tcBorders>
              <w:top w:val="nil"/>
              <w:left w:val="nil"/>
              <w:bottom w:val="nil"/>
              <w:right w:val="nil"/>
            </w:tcBorders>
            <w:shd w:val="clear" w:color="auto" w:fill="FFFFFF"/>
            <w:tcMar>
              <w:top w:w="144" w:type="dxa"/>
              <w:left w:w="216" w:type="dxa"/>
              <w:bottom w:w="144" w:type="dxa"/>
              <w:right w:w="216" w:type="dxa"/>
            </w:tcMar>
            <w:vAlign w:val="center"/>
          </w:tcPr>
          <w:p w14:paraId="5BACF191">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延迟优化</w:t>
            </w:r>
          </w:p>
        </w:tc>
        <w:tc>
          <w:tcPr>
            <w:tcW w:w="4307" w:type="dxa"/>
            <w:tcBorders>
              <w:top w:val="nil"/>
              <w:left w:val="nil"/>
              <w:bottom w:val="nil"/>
              <w:right w:val="nil"/>
            </w:tcBorders>
            <w:shd w:val="clear" w:color="auto" w:fill="FFFFFF"/>
            <w:tcMar>
              <w:top w:w="144" w:type="dxa"/>
              <w:left w:w="216" w:type="dxa"/>
              <w:bottom w:w="144" w:type="dxa"/>
              <w:right w:w="216" w:type="dxa"/>
            </w:tcMar>
            <w:vAlign w:val="center"/>
          </w:tcPr>
          <w:p w14:paraId="668D874F">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可选择低延迟路径传输关键数据</w:t>
            </w:r>
          </w:p>
        </w:tc>
        <w:tc>
          <w:tcPr>
            <w:tcW w:w="2950" w:type="dxa"/>
            <w:tcBorders>
              <w:top w:val="nil"/>
              <w:left w:val="nil"/>
              <w:bottom w:val="nil"/>
              <w:right w:val="nil"/>
            </w:tcBorders>
            <w:shd w:val="clear" w:color="auto" w:fill="FFFFFF"/>
            <w:tcMar>
              <w:top w:w="144" w:type="dxa"/>
              <w:left w:w="216" w:type="dxa"/>
              <w:bottom w:w="144" w:type="dxa"/>
              <w:right w:w="216" w:type="dxa"/>
            </w:tcMar>
            <w:vAlign w:val="center"/>
          </w:tcPr>
          <w:p w14:paraId="0A4D2D95">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只能使用固定路径，无法动态适配网络状况</w:t>
            </w:r>
          </w:p>
        </w:tc>
      </w:tr>
      <w:tr w14:paraId="3334486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481" w:type="dxa"/>
            <w:tcBorders>
              <w:top w:val="nil"/>
              <w:left w:val="nil"/>
              <w:bottom w:val="nil"/>
              <w:right w:val="nil"/>
            </w:tcBorders>
            <w:shd w:val="clear" w:color="auto" w:fill="FFFFFF"/>
            <w:tcMar>
              <w:top w:w="144" w:type="dxa"/>
              <w:left w:w="216" w:type="dxa"/>
              <w:bottom w:w="144" w:type="dxa"/>
              <w:right w:w="216" w:type="dxa"/>
            </w:tcMar>
            <w:vAlign w:val="center"/>
          </w:tcPr>
          <w:p w14:paraId="2CADAAC0">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负载均衡</w:t>
            </w:r>
          </w:p>
        </w:tc>
        <w:tc>
          <w:tcPr>
            <w:tcW w:w="4307" w:type="dxa"/>
            <w:tcBorders>
              <w:top w:val="nil"/>
              <w:left w:val="nil"/>
              <w:bottom w:val="nil"/>
              <w:right w:val="nil"/>
            </w:tcBorders>
            <w:shd w:val="clear" w:color="auto" w:fill="FFFFFF"/>
            <w:tcMar>
              <w:top w:w="144" w:type="dxa"/>
              <w:left w:w="216" w:type="dxa"/>
              <w:bottom w:w="144" w:type="dxa"/>
              <w:right w:w="216" w:type="dxa"/>
            </w:tcMar>
            <w:vAlign w:val="center"/>
          </w:tcPr>
          <w:p w14:paraId="21CEE35D">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智能分配流量至不同路径，避免单径拥塞</w:t>
            </w:r>
          </w:p>
        </w:tc>
        <w:tc>
          <w:tcPr>
            <w:tcW w:w="2950" w:type="dxa"/>
            <w:tcBorders>
              <w:top w:val="nil"/>
              <w:left w:val="nil"/>
              <w:bottom w:val="nil"/>
              <w:right w:val="nil"/>
            </w:tcBorders>
            <w:shd w:val="clear" w:color="auto" w:fill="FFFFFF"/>
            <w:tcMar>
              <w:top w:w="144" w:type="dxa"/>
              <w:left w:w="216" w:type="dxa"/>
              <w:bottom w:w="144" w:type="dxa"/>
              <w:right w:w="216" w:type="dxa"/>
            </w:tcMar>
            <w:vAlign w:val="center"/>
          </w:tcPr>
          <w:p w14:paraId="1D1AC838">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流量集中在单路径，易引发局部拥塞</w:t>
            </w:r>
          </w:p>
        </w:tc>
      </w:tr>
      <w:tr w14:paraId="6C67BE9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481" w:type="dxa"/>
            <w:tcBorders>
              <w:top w:val="nil"/>
              <w:left w:val="nil"/>
              <w:bottom w:val="nil"/>
              <w:right w:val="nil"/>
            </w:tcBorders>
            <w:shd w:val="clear" w:color="auto" w:fill="FFFFFF"/>
            <w:tcMar>
              <w:top w:w="144" w:type="dxa"/>
              <w:left w:w="216" w:type="dxa"/>
              <w:bottom w:w="144" w:type="dxa"/>
              <w:right w:w="216" w:type="dxa"/>
            </w:tcMar>
            <w:vAlign w:val="center"/>
          </w:tcPr>
          <w:p w14:paraId="71D71DF5">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部署灵活</w:t>
            </w:r>
          </w:p>
        </w:tc>
        <w:tc>
          <w:tcPr>
            <w:tcW w:w="4307" w:type="dxa"/>
            <w:tcBorders>
              <w:top w:val="nil"/>
              <w:left w:val="nil"/>
              <w:bottom w:val="nil"/>
              <w:right w:val="nil"/>
            </w:tcBorders>
            <w:shd w:val="clear" w:color="auto" w:fill="FFFFFF"/>
            <w:tcMar>
              <w:top w:w="144" w:type="dxa"/>
              <w:left w:w="216" w:type="dxa"/>
              <w:bottom w:w="144" w:type="dxa"/>
              <w:right w:w="216" w:type="dxa"/>
            </w:tcMar>
            <w:vAlign w:val="center"/>
          </w:tcPr>
          <w:p w14:paraId="4809D548">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MPTCP 需内核支持，MPQUIC 为用户态协议，可通过应用更新快速部署</w:t>
            </w:r>
          </w:p>
        </w:tc>
        <w:tc>
          <w:tcPr>
            <w:tcW w:w="2950" w:type="dxa"/>
            <w:tcBorders>
              <w:top w:val="nil"/>
              <w:left w:val="nil"/>
              <w:bottom w:val="nil"/>
              <w:right w:val="nil"/>
            </w:tcBorders>
            <w:shd w:val="clear" w:color="auto" w:fill="FFFFFF"/>
            <w:tcMar>
              <w:top w:w="144" w:type="dxa"/>
              <w:left w:w="216" w:type="dxa"/>
              <w:bottom w:w="144" w:type="dxa"/>
              <w:right w:w="216" w:type="dxa"/>
            </w:tcMar>
            <w:vAlign w:val="center"/>
          </w:tcPr>
          <w:p w14:paraId="45297404">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单路径 TCP/UDP 依赖内核实现，升级周期长</w:t>
            </w:r>
          </w:p>
        </w:tc>
      </w:tr>
      <w:tr w14:paraId="4A10AD6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81"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5E038158">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安全性</w:t>
            </w:r>
          </w:p>
        </w:tc>
        <w:tc>
          <w:tcPr>
            <w:tcW w:w="4307"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673067BD">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MPQUIC 内置 TLS 1.3 加密，所有路径数据默认加密；MPTCP 需额外配置</w:t>
            </w:r>
          </w:p>
        </w:tc>
        <w:tc>
          <w:tcPr>
            <w:tcW w:w="2950" w:type="dxa"/>
            <w:tcBorders>
              <w:top w:val="nil"/>
              <w:left w:val="nil"/>
              <w:bottom w:val="single" w:color="000000" w:sz="12" w:space="0"/>
              <w:right w:val="nil"/>
            </w:tcBorders>
            <w:shd w:val="clear" w:color="auto" w:fill="FFFFFF"/>
            <w:tcMar>
              <w:top w:w="144" w:type="dxa"/>
              <w:left w:w="216" w:type="dxa"/>
              <w:bottom w:w="144" w:type="dxa"/>
              <w:right w:w="216" w:type="dxa"/>
            </w:tcMar>
            <w:vAlign w:val="center"/>
          </w:tcPr>
          <w:p w14:paraId="6E324404">
            <w:pPr>
              <w:jc w:val="center"/>
              <w:rPr>
                <w:rFonts w:hint="eastAsia" w:ascii="宋体" w:hAnsi="宋体" w:eastAsia="宋体" w:cs="宋体"/>
                <w:b w:val="0"/>
                <w:color w:val="000000"/>
                <w:kern w:val="0"/>
                <w:sz w:val="22"/>
                <w:szCs w:val="22"/>
                <w:lang w:val="en-US" w:eastAsia="zh-CN" w:bidi="ar"/>
              </w:rPr>
            </w:pPr>
            <w:r>
              <w:rPr>
                <w:rFonts w:hint="eastAsia" w:ascii="宋体" w:hAnsi="宋体" w:eastAsia="宋体" w:cs="宋体"/>
                <w:b w:val="0"/>
                <w:color w:val="000000"/>
                <w:kern w:val="0"/>
                <w:sz w:val="22"/>
                <w:szCs w:val="22"/>
                <w:lang w:val="en-US" w:eastAsia="zh-CN" w:bidi="ar"/>
              </w:rPr>
              <w:t>单路径 TCP 需独立部署 TLS，配置复杂</w:t>
            </w:r>
          </w:p>
        </w:tc>
      </w:tr>
    </w:tbl>
    <w:p w14:paraId="08C93AE8">
      <w:pPr>
        <w:spacing w:line="360" w:lineRule="auto"/>
        <w:ind w:firstLine="420" w:firstLineChars="0"/>
        <w:jc w:val="both"/>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4"/>
          <w:szCs w:val="24"/>
          <w:lang w:val="en-US" w:eastAsia="zh-CN" w:bidi="ar"/>
        </w:rPr>
        <w:t>（三）</w:t>
      </w:r>
      <w:r>
        <w:rPr>
          <w:rFonts w:hint="eastAsia" w:ascii="宋体" w:hAnsi="宋体" w:eastAsia="宋体" w:cs="宋体"/>
          <w:color w:val="000000"/>
          <w:kern w:val="0"/>
          <w:sz w:val="28"/>
          <w:szCs w:val="28"/>
          <w:lang w:val="en-US" w:eastAsia="zh-CN" w:bidi="ar"/>
        </w:rPr>
        <w:t>实现组件包括?</w:t>
      </w:r>
    </w:p>
    <w:p w14:paraId="6B57C2DC">
      <w:pPr>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从技术上讲，当用该协议（Linux专用）创建新套接字时，会创建一个子流（或路径）。该子流由一个常规的TCP连接组成，通过一个接口传输数据。主机之间可以协商后续的额外子流。为了让远程主机能够检测到MPTCP的使用，会在底层TCP子流的TCP选项字段中添加一个新字段。该字段包含一个选项，告诉对方主机是否支持MPTCP。如果远程主机或中间任何中</w:t>
      </w: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HYPERLINK "https://en.wikipedia.org/wiki/Middlebox"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台</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不支持该选项，返回的数据包在TCP选项字段中将不包含MPTCP选项。在这种情况下，连接会被“降级”为普通TCP，并继续使用单一路径。IPPROTO_MPTCPMP_CAPABLESYN+ACK</w:t>
      </w:r>
    </w:p>
    <w:p w14:paraId="389A4A27">
      <w:pPr>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这种行为得益于两个内部组件：</w:t>
      </w:r>
      <w:r>
        <w:rPr>
          <w:rFonts w:hint="eastAsia" w:ascii="宋体" w:hAnsi="宋体" w:eastAsia="宋体" w:cs="宋体"/>
          <w:b/>
          <w:bCs/>
          <w:color w:val="000000"/>
          <w:kern w:val="0"/>
          <w:sz w:val="24"/>
          <w:szCs w:val="24"/>
          <w:lang w:val="en-US" w:eastAsia="zh-CN" w:bidi="ar"/>
        </w:rPr>
        <w:t>路径管理器和数据包调度器(path manager, and the packet scheduler）</w:t>
      </w:r>
      <w:r>
        <w:rPr>
          <w:rFonts w:hint="eastAsia" w:ascii="宋体" w:hAnsi="宋体" w:eastAsia="宋体" w:cs="宋体"/>
          <w:color w:val="000000"/>
          <w:kern w:val="0"/>
          <w:sz w:val="24"/>
          <w:szCs w:val="24"/>
          <w:lang w:val="en-US" w:eastAsia="zh-CN" w:bidi="ar"/>
        </w:rPr>
        <w:t>。</w:t>
      </w:r>
    </w:p>
    <w:p w14:paraId="1BE569DA">
      <w:pPr>
        <w:spacing w:line="360" w:lineRule="auto"/>
        <w:ind w:firstLine="420" w:firstLineChars="0"/>
        <w:jc w:val="both"/>
        <w:rPr>
          <w:rFonts w:hint="default" w:ascii="宋体" w:hAnsi="宋体" w:eastAsia="宋体" w:cs="宋体"/>
          <w:color w:val="000000"/>
          <w:kern w:val="0"/>
          <w:sz w:val="24"/>
          <w:szCs w:val="24"/>
          <w:u w:val="single"/>
          <w:lang w:val="en-US" w:eastAsia="zh-CN" w:bidi="ar"/>
        </w:rPr>
      </w:pPr>
      <w:r>
        <w:rPr>
          <w:rFonts w:hint="eastAsia" w:ascii="宋体" w:hAnsi="宋体" w:eastAsia="宋体" w:cs="宋体"/>
          <w:color w:val="000000"/>
          <w:kern w:val="0"/>
          <w:sz w:val="24"/>
          <w:szCs w:val="24"/>
          <w:u w:val="single"/>
          <w:lang w:val="en-US" w:eastAsia="zh-CN" w:bidi="ar"/>
        </w:rPr>
        <w:fldChar w:fldCharType="begin"/>
      </w:r>
      <w:r>
        <w:rPr>
          <w:rFonts w:hint="eastAsia" w:ascii="宋体" w:hAnsi="宋体" w:eastAsia="宋体" w:cs="宋体"/>
          <w:color w:val="000000"/>
          <w:kern w:val="0"/>
          <w:sz w:val="24"/>
          <w:szCs w:val="24"/>
          <w:u w:val="single"/>
          <w:lang w:val="en-US" w:eastAsia="zh-CN" w:bidi="ar"/>
        </w:rPr>
        <w:instrText xml:space="preserve"> HYPERLINK "https://www.mptcp.dev/" \l "path-manager" </w:instrText>
      </w:r>
      <w:r>
        <w:rPr>
          <w:rFonts w:hint="eastAsia" w:ascii="宋体" w:hAnsi="宋体" w:eastAsia="宋体" w:cs="宋体"/>
          <w:color w:val="000000"/>
          <w:kern w:val="0"/>
          <w:sz w:val="24"/>
          <w:szCs w:val="24"/>
          <w:u w:val="single"/>
          <w:lang w:val="en-US" w:eastAsia="zh-CN" w:bidi="ar"/>
        </w:rPr>
        <w:fldChar w:fldCharType="separate"/>
      </w:r>
      <w:r>
        <w:rPr>
          <w:rFonts w:hint="eastAsia" w:ascii="宋体" w:hAnsi="宋体" w:eastAsia="宋体" w:cs="宋体"/>
          <w:color w:val="000000"/>
          <w:kern w:val="0"/>
          <w:sz w:val="24"/>
          <w:szCs w:val="24"/>
          <w:u w:val="single"/>
          <w:lang w:val="en-US" w:eastAsia="zh-CN" w:bidi="ar"/>
        </w:rPr>
        <w:fldChar w:fldCharType="end"/>
      </w:r>
      <w:r>
        <w:rPr>
          <w:rFonts w:hint="eastAsia" w:ascii="宋体" w:hAnsi="宋体" w:eastAsia="宋体" w:cs="宋体"/>
          <w:color w:val="000000"/>
          <w:kern w:val="0"/>
          <w:sz w:val="24"/>
          <w:szCs w:val="24"/>
          <w:u w:val="single"/>
          <w:lang w:val="en-US" w:eastAsia="zh-CN" w:bidi="ar"/>
        </w:rPr>
        <w:t>路径管理器:</w:t>
      </w:r>
    </w:p>
    <w:p w14:paraId="0571710E">
      <w:pPr>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fldChar w:fldCharType="begin"/>
      </w:r>
      <w:r>
        <w:rPr>
          <w:rFonts w:hint="eastAsia" w:ascii="宋体" w:hAnsi="宋体" w:eastAsia="宋体" w:cs="宋体"/>
          <w:color w:val="000000"/>
          <w:kern w:val="0"/>
          <w:sz w:val="24"/>
          <w:szCs w:val="24"/>
          <w:lang w:val="en-US" w:eastAsia="zh-CN" w:bidi="ar"/>
        </w:rPr>
        <w:instrText xml:space="preserve"> HYPERLINK "https://www.mptcp.dev/pm.html" </w:instrText>
      </w:r>
      <w:r>
        <w:rPr>
          <w:rFonts w:hint="eastAsia" w:ascii="宋体" w:hAnsi="宋体" w:eastAsia="宋体" w:cs="宋体"/>
          <w:color w:val="000000"/>
          <w:kern w:val="0"/>
          <w:sz w:val="24"/>
          <w:szCs w:val="24"/>
          <w:lang w:val="en-US" w:eastAsia="zh-CN" w:bidi="ar"/>
        </w:rPr>
        <w:fldChar w:fldCharType="separate"/>
      </w:r>
      <w:r>
        <w:rPr>
          <w:rFonts w:hint="eastAsia" w:ascii="宋体" w:hAnsi="宋体" w:eastAsia="宋体" w:cs="宋体"/>
          <w:color w:val="000000"/>
          <w:kern w:val="0"/>
          <w:sz w:val="24"/>
          <w:szCs w:val="24"/>
          <w:lang w:val="en-US" w:eastAsia="zh-CN" w:bidi="ar"/>
        </w:rPr>
        <w:t>路径管理器</w:t>
      </w:r>
      <w:r>
        <w:rPr>
          <w:rFonts w:hint="eastAsia" w:ascii="宋体" w:hAnsi="宋体" w:eastAsia="宋体" w:cs="宋体"/>
          <w:color w:val="000000"/>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负责子流，从创建到删除，以及地址公告。通常，客户端发起子流，服务器端通过 and options 宣布额外地址。ADD_ADDRREMOVE_ADDR</w:t>
      </w:r>
    </w:p>
    <w:p w14:paraId="06FE3185">
      <w:pPr>
        <w:ind w:firstLine="420" w:firstLineChars="0"/>
        <w:jc w:val="center"/>
      </w:pPr>
      <w:r>
        <w:drawing>
          <wp:inline distT="0" distB="0" distL="114300" distR="114300">
            <wp:extent cx="2860040" cy="981710"/>
            <wp:effectExtent l="0" t="0" r="508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860040" cy="981710"/>
                    </a:xfrm>
                    <a:prstGeom prst="rect">
                      <a:avLst/>
                    </a:prstGeom>
                    <a:noFill/>
                    <a:ln>
                      <a:noFill/>
                    </a:ln>
                  </pic:spPr>
                </pic:pic>
              </a:graphicData>
            </a:graphic>
          </wp:inline>
        </w:drawing>
      </w:r>
    </w:p>
    <w:p w14:paraId="2292A6D9">
      <w:pPr>
        <w:spacing w:line="360" w:lineRule="auto"/>
        <w:ind w:firstLine="420" w:firstLineChars="0"/>
        <w:jc w:val="both"/>
        <w:rPr>
          <w:rFonts w:hint="eastAsia" w:eastAsiaTheme="minorEastAsia"/>
          <w:sz w:val="24"/>
          <w:szCs w:val="32"/>
          <w:u w:val="single"/>
          <w:lang w:val="en-US" w:eastAsia="zh-CN"/>
        </w:rPr>
      </w:pPr>
      <w:r>
        <w:rPr>
          <w:rFonts w:hint="eastAsia"/>
          <w:sz w:val="24"/>
          <w:szCs w:val="32"/>
          <w:u w:val="single"/>
          <w:lang w:val="en-US" w:eastAsia="zh-CN"/>
        </w:rPr>
        <w:t>数据包</w:t>
      </w:r>
      <w:r>
        <w:rPr>
          <w:rFonts w:hint="default"/>
          <w:sz w:val="24"/>
          <w:szCs w:val="32"/>
          <w:u w:val="single"/>
        </w:rPr>
        <w:t>调度器</w:t>
      </w:r>
      <w:r>
        <w:rPr>
          <w:rFonts w:hint="eastAsia"/>
          <w:sz w:val="24"/>
          <w:szCs w:val="32"/>
          <w:u w:val="single"/>
          <w:lang w:val="en-US" w:eastAsia="zh-CN"/>
        </w:rPr>
        <w:t>:</w:t>
      </w:r>
    </w:p>
    <w:p w14:paraId="24ADA246">
      <w:pPr>
        <w:spacing w:line="360" w:lineRule="auto"/>
        <w:ind w:firstLine="420" w:firstLineChars="0"/>
        <w:jc w:val="both"/>
        <w:rPr>
          <w:rFonts w:hint="default"/>
          <w:sz w:val="24"/>
          <w:szCs w:val="32"/>
        </w:rPr>
      </w:pPr>
      <w:r>
        <w:rPr>
          <w:rFonts w:hint="eastAsia"/>
          <w:sz w:val="24"/>
          <w:szCs w:val="32"/>
          <w:lang w:val="en-US" w:eastAsia="zh-CN"/>
        </w:rPr>
        <w:t>数据包</w:t>
      </w:r>
      <w:r>
        <w:rPr>
          <w:rFonts w:hint="default"/>
          <w:sz w:val="24"/>
          <w:szCs w:val="32"/>
        </w:rPr>
        <w:t>调度器负责选择可用子流以发送下一个数据包。它可以选择最大化可用带宽的使用，然后选择延迟较低的路径，或根据配置选择其他策略。</w:t>
      </w:r>
    </w:p>
    <w:p w14:paraId="0EA06FB1">
      <w:pPr>
        <w:ind w:firstLine="420" w:firstLineChars="0"/>
        <w:jc w:val="center"/>
      </w:pPr>
      <w:r>
        <w:drawing>
          <wp:inline distT="0" distB="0" distL="114300" distR="114300">
            <wp:extent cx="3286125" cy="1071245"/>
            <wp:effectExtent l="0" t="0" r="571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286125" cy="1071245"/>
                    </a:xfrm>
                    <a:prstGeom prst="rect">
                      <a:avLst/>
                    </a:prstGeom>
                    <a:noFill/>
                    <a:ln>
                      <a:noFill/>
                    </a:ln>
                  </pic:spPr>
                </pic:pic>
              </a:graphicData>
            </a:graphic>
          </wp:inline>
        </w:drawing>
      </w:r>
    </w:p>
    <w:p w14:paraId="0F190FB0">
      <w:pPr>
        <w:ind w:firstLine="420" w:firstLineChars="0"/>
        <w:jc w:val="both"/>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C70DAA"/>
    <w:multiLevelType w:val="singleLevel"/>
    <w:tmpl w:val="DBC70DAA"/>
    <w:lvl w:ilvl="0" w:tentative="0">
      <w:start w:val="1"/>
      <w:numFmt w:val="decimal"/>
      <w:suff w:val="space"/>
      <w:lvlText w:val="%1."/>
      <w:lvlJc w:val="left"/>
    </w:lvl>
  </w:abstractNum>
  <w:abstractNum w:abstractNumId="1">
    <w:nsid w:val="272BD65C"/>
    <w:multiLevelType w:val="singleLevel"/>
    <w:tmpl w:val="272BD65C"/>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2826F4"/>
    <w:rsid w:val="201B3F3B"/>
    <w:rsid w:val="220D3BB2"/>
    <w:rsid w:val="281966A8"/>
    <w:rsid w:val="2F4350B2"/>
    <w:rsid w:val="4E1E1C8D"/>
    <w:rsid w:val="6CF07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6027</Words>
  <Characters>7007</Characters>
  <Lines>0</Lines>
  <Paragraphs>0</Paragraphs>
  <TotalTime>2</TotalTime>
  <ScaleCrop>false</ScaleCrop>
  <LinksUpToDate>false</LinksUpToDate>
  <CharactersWithSpaces>7245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2025-12-28T08:29:00Z</dcterms:created>
  <dc:creator>Dell</dc:creator>
  <cp:lastModifiedBy>Sugar.</cp:lastModifiedBy>
  <dcterms:modified xsi:type="dcterms:W3CDTF">2026-01-09T07:19:40Z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eyJoZGlkIjoiZTRjZTczNmI4YjEyZjQ2YTRjMDEyZmZkMTUxNWZiZmEiLCJ1c2VySWQiOiI3MjEwNDgwMTAifQ==</vt:lpwstr>
  </property>
  <property fmtid="{D5CDD505-2E9C-101B-9397-08002B2CF9AE}" pid="4" name="ICV">
    <vt:lpwstr>338D2C1B09F54FD2B8FC0F6124FC0416_12</vt:lpwstr>
  </property>
</Properties>
</file>