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F6832" w14:textId="674534F4" w:rsidR="006E2FD3" w:rsidRPr="006E2FD3" w:rsidRDefault="006E2FD3" w:rsidP="006E2FD3">
      <w:pPr>
        <w:pStyle w:val="2"/>
      </w:pPr>
      <w:r>
        <w:t>Задание</w:t>
      </w:r>
    </w:p>
    <w:p w14:paraId="20E0F696" w14:textId="194A35D2" w:rsidR="0001788E" w:rsidRDefault="0001788E" w:rsidP="0001788E">
      <w:pPr>
        <w:ind w:left="522"/>
        <w:rPr>
          <w:b/>
        </w:rPr>
      </w:pPr>
      <w:r>
        <w:rPr>
          <w:b/>
          <w:i/>
        </w:rPr>
        <w:t>Задача</w:t>
      </w:r>
      <w:r>
        <w:rPr>
          <w:b/>
          <w:i/>
          <w:spacing w:val="58"/>
        </w:rPr>
        <w:t xml:space="preserve"> </w:t>
      </w:r>
      <w:r>
        <w:rPr>
          <w:b/>
          <w:i/>
        </w:rPr>
        <w:t>4</w:t>
      </w:r>
      <w:r>
        <w:rPr>
          <w:b/>
        </w:rPr>
        <w:t>.</w:t>
      </w:r>
      <w:r>
        <w:rPr>
          <w:b/>
          <w:spacing w:val="-1"/>
        </w:rPr>
        <w:t xml:space="preserve"> </w:t>
      </w:r>
      <w:r>
        <w:rPr>
          <w:b/>
        </w:rPr>
        <w:t>Компания «Корвет</w:t>
      </w:r>
    </w:p>
    <w:p w14:paraId="7160A956" w14:textId="77777777" w:rsidR="0001788E" w:rsidRDefault="0001788E" w:rsidP="0001788E">
      <w:pPr>
        <w:pStyle w:val="af7"/>
        <w:spacing w:before="209" w:line="288" w:lineRule="auto"/>
        <w:ind w:right="525" w:firstLine="707"/>
        <w:jc w:val="both"/>
      </w:pPr>
      <w:r>
        <w:t>Компания «Корвет» производит программное обеспечение на CD-ROM, которое</w:t>
      </w:r>
      <w:r>
        <w:rPr>
          <w:spacing w:val="1"/>
        </w:rPr>
        <w:t xml:space="preserve"> </w:t>
      </w:r>
      <w:r>
        <w:t>продается в пакете с драйверами CD-ROM основными производителями компьютерного</w:t>
      </w:r>
      <w:r>
        <w:rPr>
          <w:spacing w:val="1"/>
        </w:rPr>
        <w:t xml:space="preserve"> </w:t>
      </w:r>
      <w:r>
        <w:t>оборудования.</w:t>
      </w:r>
      <w:r>
        <w:rPr>
          <w:spacing w:val="19"/>
        </w:rPr>
        <w:t xml:space="preserve"> </w:t>
      </w:r>
      <w:r>
        <w:t>Она</w:t>
      </w:r>
      <w:r>
        <w:rPr>
          <w:spacing w:val="18"/>
        </w:rPr>
        <w:t xml:space="preserve"> </w:t>
      </w:r>
      <w:r>
        <w:t>оценивает</w:t>
      </w:r>
      <w:r>
        <w:rPr>
          <w:spacing w:val="20"/>
        </w:rPr>
        <w:t xml:space="preserve"> </w:t>
      </w:r>
      <w:r>
        <w:t>возможность</w:t>
      </w:r>
      <w:r>
        <w:rPr>
          <w:spacing w:val="19"/>
        </w:rPr>
        <w:t xml:space="preserve"> </w:t>
      </w:r>
      <w:r>
        <w:t>развития</w:t>
      </w:r>
      <w:r>
        <w:rPr>
          <w:spacing w:val="19"/>
        </w:rPr>
        <w:t xml:space="preserve"> </w:t>
      </w:r>
      <w:r>
        <w:t>6</w:t>
      </w:r>
      <w:r>
        <w:rPr>
          <w:spacing w:val="17"/>
        </w:rPr>
        <w:t xml:space="preserve"> </w:t>
      </w:r>
      <w:r>
        <w:t>новых</w:t>
      </w:r>
      <w:r>
        <w:rPr>
          <w:spacing w:val="19"/>
        </w:rPr>
        <w:t xml:space="preserve"> </w:t>
      </w:r>
      <w:r>
        <w:t>программных</w:t>
      </w:r>
      <w:r>
        <w:rPr>
          <w:spacing w:val="21"/>
        </w:rPr>
        <w:t xml:space="preserve"> </w:t>
      </w:r>
      <w:r>
        <w:t>приложений.</w:t>
      </w:r>
      <w:r>
        <w:rPr>
          <w:spacing w:val="-5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информация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затратах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ожидаемой</w:t>
      </w:r>
      <w:r>
        <w:rPr>
          <w:spacing w:val="1"/>
        </w:rPr>
        <w:t xml:space="preserve"> </w:t>
      </w:r>
      <w:r>
        <w:t>чистой</w:t>
      </w:r>
      <w:r>
        <w:rPr>
          <w:spacing w:val="1"/>
        </w:rPr>
        <w:t xml:space="preserve"> </w:t>
      </w:r>
      <w:r>
        <w:t>приведенной</w:t>
      </w:r>
      <w:r>
        <w:rPr>
          <w:spacing w:val="1"/>
        </w:rPr>
        <w:t xml:space="preserve"> </w:t>
      </w:r>
      <w:r>
        <w:t>прибыли от продажи</w:t>
      </w:r>
      <w:r>
        <w:rPr>
          <w:spacing w:val="-2"/>
        </w:rPr>
        <w:t xml:space="preserve"> </w:t>
      </w:r>
      <w:r>
        <w:t>приложения:</w:t>
      </w:r>
    </w:p>
    <w:p w14:paraId="244D4812" w14:textId="77777777" w:rsidR="0001788E" w:rsidRDefault="0001788E" w:rsidP="0001788E">
      <w:pPr>
        <w:pStyle w:val="af7"/>
        <w:spacing w:before="5"/>
        <w:rPr>
          <w:sz w:val="14"/>
        </w:rPr>
      </w:pPr>
    </w:p>
    <w:tbl>
      <w:tblPr>
        <w:tblStyle w:val="TableNormal"/>
        <w:tblW w:w="0" w:type="auto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2393"/>
        <w:gridCol w:w="2393"/>
      </w:tblGrid>
      <w:tr w:rsidR="0001788E" w14:paraId="277D6C74" w14:textId="77777777" w:rsidTr="006B1707">
        <w:trPr>
          <w:trHeight w:val="993"/>
        </w:trPr>
        <w:tc>
          <w:tcPr>
            <w:tcW w:w="2393" w:type="dxa"/>
          </w:tcPr>
          <w:p w14:paraId="43D2AFE2" w14:textId="77777777" w:rsidR="0001788E" w:rsidRPr="0001788E" w:rsidRDefault="0001788E" w:rsidP="006B1707">
            <w:pPr>
              <w:pStyle w:val="TableParagraph"/>
              <w:spacing w:before="4" w:line="240" w:lineRule="auto"/>
              <w:ind w:left="0"/>
              <w:rPr>
                <w:sz w:val="28"/>
                <w:lang w:val="ru-RU"/>
              </w:rPr>
            </w:pPr>
          </w:p>
          <w:p w14:paraId="04B246AC" w14:textId="77777777" w:rsidR="0001788E" w:rsidRDefault="0001788E" w:rsidP="006B1707">
            <w:pPr>
              <w:pStyle w:val="TableParagraph"/>
              <w:spacing w:line="240" w:lineRule="auto"/>
              <w:ind w:left="546"/>
              <w:rPr>
                <w:sz w:val="24"/>
              </w:rPr>
            </w:pPr>
            <w:proofErr w:type="spellStart"/>
            <w:r>
              <w:rPr>
                <w:sz w:val="24"/>
              </w:rPr>
              <w:t>Приложение</w:t>
            </w:r>
            <w:proofErr w:type="spellEnd"/>
          </w:p>
        </w:tc>
        <w:tc>
          <w:tcPr>
            <w:tcW w:w="2393" w:type="dxa"/>
          </w:tcPr>
          <w:p w14:paraId="464DF898" w14:textId="77777777" w:rsidR="0001788E" w:rsidRDefault="0001788E" w:rsidP="006B1707">
            <w:pPr>
              <w:pStyle w:val="TableParagraph"/>
              <w:spacing w:before="160" w:line="288" w:lineRule="auto"/>
              <w:ind w:left="621" w:right="81" w:hanging="514"/>
              <w:rPr>
                <w:sz w:val="24"/>
              </w:rPr>
            </w:pPr>
            <w:proofErr w:type="spellStart"/>
            <w:r>
              <w:rPr>
                <w:sz w:val="24"/>
              </w:rPr>
              <w:t>Ожидаемые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траты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развитие</w:t>
            </w:r>
            <w:proofErr w:type="spellEnd"/>
            <w:r>
              <w:rPr>
                <w:sz w:val="24"/>
              </w:rPr>
              <w:t>, $</w:t>
            </w:r>
          </w:p>
        </w:tc>
        <w:tc>
          <w:tcPr>
            <w:tcW w:w="2393" w:type="dxa"/>
          </w:tcPr>
          <w:p w14:paraId="3846BD54" w14:textId="77777777" w:rsidR="0001788E" w:rsidRDefault="0001788E" w:rsidP="006B1707">
            <w:pPr>
              <w:pStyle w:val="TableParagraph"/>
              <w:spacing w:before="160" w:line="288" w:lineRule="auto"/>
              <w:ind w:left="410" w:right="303" w:hanging="92"/>
              <w:rPr>
                <w:sz w:val="24"/>
              </w:rPr>
            </w:pPr>
            <w:proofErr w:type="spellStart"/>
            <w:r>
              <w:rPr>
                <w:sz w:val="24"/>
              </w:rPr>
              <w:t>Требуемое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число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программистов</w:t>
            </w:r>
            <w:proofErr w:type="spellEnd"/>
          </w:p>
        </w:tc>
        <w:tc>
          <w:tcPr>
            <w:tcW w:w="2393" w:type="dxa"/>
          </w:tcPr>
          <w:p w14:paraId="0CDA1EC1" w14:textId="77777777" w:rsidR="0001788E" w:rsidRDefault="0001788E" w:rsidP="006B1707">
            <w:pPr>
              <w:pStyle w:val="TableParagraph"/>
              <w:spacing w:line="288" w:lineRule="auto"/>
              <w:ind w:left="243" w:right="233"/>
              <w:jc w:val="center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Ожидаемая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чистая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приведенная</w:t>
            </w:r>
            <w:proofErr w:type="spellEnd"/>
          </w:p>
          <w:p w14:paraId="26DA806C" w14:textId="77777777" w:rsidR="0001788E" w:rsidRDefault="0001788E" w:rsidP="006B1707">
            <w:pPr>
              <w:pStyle w:val="TableParagraph"/>
              <w:spacing w:line="240" w:lineRule="auto"/>
              <w:ind w:left="243" w:right="22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прибыль</w:t>
            </w:r>
            <w:proofErr w:type="spellEnd"/>
            <w:r>
              <w:rPr>
                <w:sz w:val="24"/>
              </w:rPr>
              <w:t>, $</w:t>
            </w:r>
          </w:p>
        </w:tc>
      </w:tr>
      <w:tr w:rsidR="0001788E" w14:paraId="128FF956" w14:textId="77777777" w:rsidTr="006B1707">
        <w:trPr>
          <w:trHeight w:val="330"/>
        </w:trPr>
        <w:tc>
          <w:tcPr>
            <w:tcW w:w="2393" w:type="dxa"/>
          </w:tcPr>
          <w:p w14:paraId="11B660FB" w14:textId="77777777" w:rsidR="0001788E" w:rsidRDefault="0001788E" w:rsidP="006B170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393" w:type="dxa"/>
          </w:tcPr>
          <w:p w14:paraId="1CB33190" w14:textId="77777777" w:rsidR="0001788E" w:rsidRDefault="0001788E" w:rsidP="006B1707">
            <w:pPr>
              <w:pStyle w:val="TableParagraph"/>
              <w:spacing w:line="271" w:lineRule="exact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400 000</w:t>
            </w:r>
          </w:p>
        </w:tc>
        <w:tc>
          <w:tcPr>
            <w:tcW w:w="2393" w:type="dxa"/>
          </w:tcPr>
          <w:p w14:paraId="21811384" w14:textId="77777777" w:rsidR="0001788E" w:rsidRDefault="0001788E" w:rsidP="006B1707">
            <w:pPr>
              <w:pStyle w:val="TableParagraph"/>
              <w:spacing w:line="271" w:lineRule="exact"/>
              <w:ind w:left="11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93" w:type="dxa"/>
          </w:tcPr>
          <w:p w14:paraId="6FD67D40" w14:textId="77777777" w:rsidR="0001788E" w:rsidRDefault="0001788E" w:rsidP="006B1707"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2 000 000</w:t>
            </w:r>
          </w:p>
        </w:tc>
      </w:tr>
      <w:tr w:rsidR="0001788E" w14:paraId="31E6BC49" w14:textId="77777777" w:rsidTr="006B1707">
        <w:trPr>
          <w:trHeight w:val="333"/>
        </w:trPr>
        <w:tc>
          <w:tcPr>
            <w:tcW w:w="2393" w:type="dxa"/>
          </w:tcPr>
          <w:p w14:paraId="385D2019" w14:textId="77777777" w:rsidR="0001788E" w:rsidRDefault="0001788E" w:rsidP="006B170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93" w:type="dxa"/>
          </w:tcPr>
          <w:p w14:paraId="67A54056" w14:textId="77777777" w:rsidR="0001788E" w:rsidRDefault="0001788E" w:rsidP="006B1707">
            <w:pPr>
              <w:pStyle w:val="TableParagraph"/>
              <w:spacing w:line="273" w:lineRule="exact"/>
              <w:ind w:left="235" w:right="233"/>
              <w:jc w:val="center"/>
              <w:rPr>
                <w:sz w:val="24"/>
              </w:rPr>
            </w:pPr>
            <w:r>
              <w:rPr>
                <w:sz w:val="24"/>
              </w:rPr>
              <w:t>1 100 000</w:t>
            </w:r>
          </w:p>
        </w:tc>
        <w:tc>
          <w:tcPr>
            <w:tcW w:w="2393" w:type="dxa"/>
          </w:tcPr>
          <w:p w14:paraId="49A21A9A" w14:textId="77777777" w:rsidR="0001788E" w:rsidRDefault="0001788E" w:rsidP="006B1707">
            <w:pPr>
              <w:pStyle w:val="TableParagraph"/>
              <w:spacing w:line="273" w:lineRule="exact"/>
              <w:ind w:left="107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2393" w:type="dxa"/>
          </w:tcPr>
          <w:p w14:paraId="6AE36D58" w14:textId="77777777" w:rsidR="0001788E" w:rsidRDefault="0001788E" w:rsidP="006B1707">
            <w:pPr>
              <w:pStyle w:val="TableParagraph"/>
              <w:spacing w:line="273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3 600 000</w:t>
            </w:r>
          </w:p>
        </w:tc>
      </w:tr>
      <w:tr w:rsidR="0001788E" w14:paraId="322139FC" w14:textId="77777777" w:rsidTr="006B1707">
        <w:trPr>
          <w:trHeight w:val="330"/>
        </w:trPr>
        <w:tc>
          <w:tcPr>
            <w:tcW w:w="2393" w:type="dxa"/>
          </w:tcPr>
          <w:p w14:paraId="7BD204F9" w14:textId="77777777" w:rsidR="0001788E" w:rsidRDefault="0001788E" w:rsidP="006B170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93" w:type="dxa"/>
          </w:tcPr>
          <w:p w14:paraId="4315B719" w14:textId="77777777" w:rsidR="0001788E" w:rsidRDefault="0001788E" w:rsidP="006B1707">
            <w:pPr>
              <w:pStyle w:val="TableParagraph"/>
              <w:spacing w:line="271" w:lineRule="exact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940 000</w:t>
            </w:r>
          </w:p>
        </w:tc>
        <w:tc>
          <w:tcPr>
            <w:tcW w:w="2393" w:type="dxa"/>
          </w:tcPr>
          <w:p w14:paraId="331E10A0" w14:textId="77777777" w:rsidR="0001788E" w:rsidRDefault="0001788E" w:rsidP="006B1707">
            <w:pPr>
              <w:pStyle w:val="TableParagraph"/>
              <w:spacing w:line="271" w:lineRule="exact"/>
              <w:ind w:left="107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393" w:type="dxa"/>
          </w:tcPr>
          <w:p w14:paraId="23709C19" w14:textId="77777777" w:rsidR="0001788E" w:rsidRDefault="0001788E" w:rsidP="006B1707"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4 000 000</w:t>
            </w:r>
          </w:p>
        </w:tc>
      </w:tr>
      <w:tr w:rsidR="0001788E" w14:paraId="2EDBEB26" w14:textId="77777777" w:rsidTr="006B1707">
        <w:trPr>
          <w:trHeight w:val="330"/>
        </w:trPr>
        <w:tc>
          <w:tcPr>
            <w:tcW w:w="2393" w:type="dxa"/>
          </w:tcPr>
          <w:p w14:paraId="3FBA364A" w14:textId="77777777" w:rsidR="0001788E" w:rsidRDefault="0001788E" w:rsidP="006B170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393" w:type="dxa"/>
          </w:tcPr>
          <w:p w14:paraId="65C18222" w14:textId="77777777" w:rsidR="0001788E" w:rsidRDefault="0001788E" w:rsidP="006B1707">
            <w:pPr>
              <w:pStyle w:val="TableParagraph"/>
              <w:spacing w:line="271" w:lineRule="exact"/>
              <w:ind w:left="238" w:right="233"/>
              <w:jc w:val="center"/>
              <w:rPr>
                <w:sz w:val="24"/>
              </w:rPr>
            </w:pPr>
            <w:r>
              <w:rPr>
                <w:sz w:val="24"/>
              </w:rPr>
              <w:t>760 000</w:t>
            </w:r>
          </w:p>
        </w:tc>
        <w:tc>
          <w:tcPr>
            <w:tcW w:w="2393" w:type="dxa"/>
          </w:tcPr>
          <w:p w14:paraId="4BAA369B" w14:textId="77777777" w:rsidR="0001788E" w:rsidRDefault="0001788E" w:rsidP="006B1707">
            <w:pPr>
              <w:pStyle w:val="TableParagraph"/>
              <w:spacing w:line="271" w:lineRule="exact"/>
              <w:ind w:left="107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393" w:type="dxa"/>
          </w:tcPr>
          <w:p w14:paraId="5BFDB37F" w14:textId="77777777" w:rsidR="0001788E" w:rsidRDefault="0001788E" w:rsidP="006B1707"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3 000 000</w:t>
            </w:r>
          </w:p>
        </w:tc>
      </w:tr>
      <w:tr w:rsidR="0001788E" w14:paraId="458BD0BD" w14:textId="77777777" w:rsidTr="006B1707">
        <w:trPr>
          <w:trHeight w:val="330"/>
        </w:trPr>
        <w:tc>
          <w:tcPr>
            <w:tcW w:w="2393" w:type="dxa"/>
          </w:tcPr>
          <w:p w14:paraId="45D8ECBE" w14:textId="77777777" w:rsidR="0001788E" w:rsidRDefault="0001788E" w:rsidP="006B170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393" w:type="dxa"/>
          </w:tcPr>
          <w:p w14:paraId="2DFF09FE" w14:textId="77777777" w:rsidR="0001788E" w:rsidRDefault="0001788E" w:rsidP="006B1707">
            <w:pPr>
              <w:pStyle w:val="TableParagraph"/>
              <w:spacing w:line="271" w:lineRule="exact"/>
              <w:ind w:left="235" w:right="233"/>
              <w:jc w:val="center"/>
              <w:rPr>
                <w:sz w:val="24"/>
              </w:rPr>
            </w:pPr>
            <w:r>
              <w:rPr>
                <w:sz w:val="24"/>
              </w:rPr>
              <w:t>1 260 000</w:t>
            </w:r>
          </w:p>
        </w:tc>
        <w:tc>
          <w:tcPr>
            <w:tcW w:w="2393" w:type="dxa"/>
          </w:tcPr>
          <w:p w14:paraId="2C2F2E5D" w14:textId="77777777" w:rsidR="0001788E" w:rsidRDefault="0001788E" w:rsidP="006B1707">
            <w:pPr>
              <w:pStyle w:val="TableParagraph"/>
              <w:spacing w:line="271" w:lineRule="exact"/>
              <w:ind w:left="107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2393" w:type="dxa"/>
          </w:tcPr>
          <w:p w14:paraId="29127E81" w14:textId="77777777" w:rsidR="0001788E" w:rsidRDefault="0001788E" w:rsidP="006B1707"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4 400 000</w:t>
            </w:r>
          </w:p>
        </w:tc>
      </w:tr>
      <w:tr w:rsidR="0001788E" w14:paraId="4E3C3CA1" w14:textId="77777777" w:rsidTr="006B1707">
        <w:trPr>
          <w:trHeight w:val="330"/>
        </w:trPr>
        <w:tc>
          <w:tcPr>
            <w:tcW w:w="2393" w:type="dxa"/>
          </w:tcPr>
          <w:p w14:paraId="1FD3AD24" w14:textId="77777777" w:rsidR="0001788E" w:rsidRDefault="0001788E" w:rsidP="006B1707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393" w:type="dxa"/>
          </w:tcPr>
          <w:p w14:paraId="16A606B0" w14:textId="77777777" w:rsidR="0001788E" w:rsidRDefault="0001788E" w:rsidP="006B1707">
            <w:pPr>
              <w:pStyle w:val="TableParagraph"/>
              <w:spacing w:line="271" w:lineRule="exact"/>
              <w:ind w:left="235" w:right="233"/>
              <w:jc w:val="center"/>
              <w:rPr>
                <w:sz w:val="24"/>
              </w:rPr>
            </w:pPr>
            <w:r>
              <w:rPr>
                <w:sz w:val="24"/>
              </w:rPr>
              <w:t>1 800 000</w:t>
            </w:r>
          </w:p>
        </w:tc>
        <w:tc>
          <w:tcPr>
            <w:tcW w:w="2393" w:type="dxa"/>
          </w:tcPr>
          <w:p w14:paraId="7A5B41C9" w14:textId="77777777" w:rsidR="0001788E" w:rsidRDefault="0001788E" w:rsidP="006B1707">
            <w:pPr>
              <w:pStyle w:val="TableParagraph"/>
              <w:spacing w:line="271" w:lineRule="exact"/>
              <w:ind w:left="1075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393" w:type="dxa"/>
          </w:tcPr>
          <w:p w14:paraId="19F7B089" w14:textId="77777777" w:rsidR="0001788E" w:rsidRDefault="0001788E" w:rsidP="006B1707">
            <w:pPr>
              <w:pStyle w:val="TableParagraph"/>
              <w:spacing w:line="271" w:lineRule="exact"/>
              <w:ind w:left="241" w:right="233"/>
              <w:jc w:val="center"/>
              <w:rPr>
                <w:sz w:val="24"/>
              </w:rPr>
            </w:pPr>
            <w:r>
              <w:rPr>
                <w:sz w:val="24"/>
              </w:rPr>
              <w:t>6 200 000</w:t>
            </w:r>
          </w:p>
        </w:tc>
      </w:tr>
    </w:tbl>
    <w:p w14:paraId="77EEC38D" w14:textId="77777777" w:rsidR="0001788E" w:rsidRDefault="0001788E" w:rsidP="0001788E">
      <w:pPr>
        <w:pStyle w:val="af7"/>
        <w:spacing w:line="288" w:lineRule="auto"/>
        <w:ind w:right="531" w:firstLine="707"/>
        <w:jc w:val="both"/>
      </w:pPr>
      <w:r>
        <w:t>У</w:t>
      </w:r>
      <w:r>
        <w:rPr>
          <w:spacing w:val="1"/>
        </w:rPr>
        <w:t xml:space="preserve"> </w:t>
      </w:r>
      <w:r>
        <w:t>«Корвета»</w:t>
      </w:r>
      <w:r>
        <w:rPr>
          <w:spacing w:val="1"/>
        </w:rPr>
        <w:t xml:space="preserve"> </w:t>
      </w:r>
      <w:r>
        <w:t>60</w:t>
      </w:r>
      <w:r>
        <w:rPr>
          <w:spacing w:val="1"/>
        </w:rPr>
        <w:t xml:space="preserve"> </w:t>
      </w:r>
      <w:r>
        <w:t>программистов.</w:t>
      </w:r>
      <w:r>
        <w:rPr>
          <w:spacing w:val="1"/>
        </w:rPr>
        <w:t xml:space="preserve"> </w:t>
      </w:r>
      <w:r>
        <w:t>Фирма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выделить</w:t>
      </w:r>
      <w:r>
        <w:rPr>
          <w:spacing w:val="1"/>
        </w:rPr>
        <w:t xml:space="preserve"> </w:t>
      </w:r>
      <w:r>
        <w:t>3,5</w:t>
      </w:r>
      <w:r>
        <w:rPr>
          <w:spacing w:val="1"/>
        </w:rPr>
        <w:t xml:space="preserve"> </w:t>
      </w:r>
      <w:r>
        <w:t>млн</w:t>
      </w:r>
      <w:r>
        <w:rPr>
          <w:spacing w:val="1"/>
        </w:rPr>
        <w:t xml:space="preserve"> </w:t>
      </w:r>
      <w:r>
        <w:t>долларов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развитие</w:t>
      </w:r>
      <w:r>
        <w:rPr>
          <w:spacing w:val="-2"/>
        </w:rPr>
        <w:t xml:space="preserve"> </w:t>
      </w:r>
      <w:r>
        <w:t>новых</w:t>
      </w:r>
      <w:r>
        <w:rPr>
          <w:spacing w:val="2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приложений.</w:t>
      </w:r>
    </w:p>
    <w:p w14:paraId="1DD0FAFA" w14:textId="77777777" w:rsidR="0001788E" w:rsidRDefault="0001788E" w:rsidP="0001788E">
      <w:pPr>
        <w:pStyle w:val="af7"/>
        <w:spacing w:before="156"/>
      </w:pPr>
      <w:r>
        <w:t>Каков</w:t>
      </w:r>
      <w:r>
        <w:rPr>
          <w:spacing w:val="-4"/>
        </w:rPr>
        <w:t xml:space="preserve"> </w:t>
      </w:r>
      <w:r>
        <w:t>оптимальный</w:t>
      </w:r>
      <w:r>
        <w:rPr>
          <w:spacing w:val="-3"/>
        </w:rPr>
        <w:t xml:space="preserve"> </w:t>
      </w:r>
      <w:r>
        <w:t>набор</w:t>
      </w:r>
      <w:r>
        <w:rPr>
          <w:spacing w:val="-3"/>
        </w:rPr>
        <w:t xml:space="preserve"> </w:t>
      </w:r>
      <w:r>
        <w:t>приложений,</w:t>
      </w:r>
      <w:r>
        <w:rPr>
          <w:spacing w:val="-6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следует</w:t>
      </w:r>
      <w:r>
        <w:rPr>
          <w:spacing w:val="-3"/>
        </w:rPr>
        <w:t xml:space="preserve"> </w:t>
      </w:r>
      <w:r>
        <w:t>развивать,</w:t>
      </w:r>
      <w:r>
        <w:rPr>
          <w:spacing w:val="-3"/>
        </w:rPr>
        <w:t xml:space="preserve"> </w:t>
      </w:r>
      <w:r>
        <w:t>если:</w:t>
      </w:r>
    </w:p>
    <w:p w14:paraId="7538FAF2" w14:textId="77777777" w:rsidR="0001788E" w:rsidRDefault="0001788E" w:rsidP="0001788E">
      <w:pPr>
        <w:pStyle w:val="a4"/>
        <w:widowControl w:val="0"/>
        <w:numPr>
          <w:ilvl w:val="0"/>
          <w:numId w:val="3"/>
        </w:numPr>
        <w:tabs>
          <w:tab w:val="left" w:pos="1242"/>
        </w:tabs>
        <w:suppressAutoHyphens w:val="0"/>
        <w:autoSpaceDE w:val="0"/>
        <w:autoSpaceDN w:val="0"/>
        <w:spacing w:before="216" w:line="288" w:lineRule="auto"/>
        <w:ind w:left="1241" w:right="534"/>
        <w:contextualSpacing w:val="0"/>
        <w:jc w:val="both"/>
      </w:pPr>
      <w:r>
        <w:t>ожидается, что клиенты, заинтересованные в приложении 4, будут заинтересованы</w:t>
      </w:r>
      <w:r>
        <w:rPr>
          <w:spacing w:val="1"/>
        </w:rPr>
        <w:t xml:space="preserve"> </w:t>
      </w:r>
      <w:r>
        <w:t>и в приложении 5, и наоборот. Таким образом, если одно из приложений решено</w:t>
      </w:r>
      <w:r>
        <w:rPr>
          <w:spacing w:val="1"/>
        </w:rPr>
        <w:t xml:space="preserve"> </w:t>
      </w:r>
      <w:r>
        <w:t>развивать,</w:t>
      </w:r>
      <w:r>
        <w:rPr>
          <w:spacing w:val="-1"/>
        </w:rPr>
        <w:t xml:space="preserve"> </w:t>
      </w:r>
      <w:r>
        <w:t>другое</w:t>
      </w:r>
      <w:r>
        <w:rPr>
          <w:spacing w:val="-1"/>
        </w:rPr>
        <w:t xml:space="preserve"> </w:t>
      </w:r>
      <w:r>
        <w:t>тоже должно быть</w:t>
      </w:r>
      <w:r>
        <w:rPr>
          <w:spacing w:val="1"/>
        </w:rPr>
        <w:t xml:space="preserve"> </w:t>
      </w:r>
      <w:r>
        <w:t>развито.</w:t>
      </w:r>
    </w:p>
    <w:p w14:paraId="2600039C" w14:textId="77777777" w:rsidR="0001788E" w:rsidRDefault="0001788E" w:rsidP="0001788E">
      <w:pPr>
        <w:pStyle w:val="a4"/>
        <w:widowControl w:val="0"/>
        <w:numPr>
          <w:ilvl w:val="0"/>
          <w:numId w:val="3"/>
        </w:numPr>
        <w:tabs>
          <w:tab w:val="left" w:pos="1302"/>
        </w:tabs>
        <w:suppressAutoHyphens w:val="0"/>
        <w:autoSpaceDE w:val="0"/>
        <w:autoSpaceDN w:val="0"/>
        <w:spacing w:line="288" w:lineRule="auto"/>
        <w:ind w:left="1241" w:right="533"/>
        <w:contextualSpacing w:val="0"/>
        <w:jc w:val="both"/>
      </w:pPr>
      <w:r>
        <w:tab/>
        <w:t>Приобретение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смысл,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пакет</w:t>
      </w:r>
      <w:r>
        <w:rPr>
          <w:spacing w:val="1"/>
        </w:rPr>
        <w:t xml:space="preserve"> </w:t>
      </w:r>
      <w:r>
        <w:t>включено</w:t>
      </w:r>
      <w:r>
        <w:rPr>
          <w:spacing w:val="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1.</w:t>
      </w:r>
      <w:r>
        <w:rPr>
          <w:spacing w:val="1"/>
        </w:rPr>
        <w:t xml:space="preserve"> </w:t>
      </w:r>
      <w:r>
        <w:t>Таким</w:t>
      </w:r>
      <w:r>
        <w:rPr>
          <w:spacing w:val="1"/>
        </w:rPr>
        <w:t xml:space="preserve"> </w:t>
      </w:r>
      <w:r>
        <w:t>образом,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тоже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развиты</w:t>
      </w:r>
      <w:r>
        <w:rPr>
          <w:spacing w:val="1"/>
        </w:rPr>
        <w:t xml:space="preserve"> </w:t>
      </w:r>
      <w:r>
        <w:t>вместе.</w:t>
      </w:r>
    </w:p>
    <w:p w14:paraId="69974E83" w14:textId="77777777" w:rsidR="0001788E" w:rsidRDefault="0001788E" w:rsidP="0001788E">
      <w:pPr>
        <w:pStyle w:val="a4"/>
        <w:widowControl w:val="0"/>
        <w:numPr>
          <w:ilvl w:val="0"/>
          <w:numId w:val="3"/>
        </w:numPr>
        <w:tabs>
          <w:tab w:val="left" w:pos="1242"/>
        </w:tabs>
        <w:suppressAutoHyphens w:val="0"/>
        <w:autoSpaceDE w:val="0"/>
        <w:autoSpaceDN w:val="0"/>
        <w:spacing w:line="288" w:lineRule="auto"/>
        <w:ind w:left="1241" w:right="535"/>
        <w:contextualSpacing w:val="0"/>
        <w:jc w:val="both"/>
      </w:pPr>
      <w:r>
        <w:t>Приложения 3 и 6 эксплуатируют одну и ту же тему. Следовательно, если одно из</w:t>
      </w:r>
      <w:r>
        <w:rPr>
          <w:spacing w:val="1"/>
        </w:rPr>
        <w:t xml:space="preserve"> </w:t>
      </w:r>
      <w:r>
        <w:t>них</w:t>
      </w:r>
      <w:r>
        <w:rPr>
          <w:spacing w:val="1"/>
        </w:rPr>
        <w:t xml:space="preserve"> </w:t>
      </w:r>
      <w:r>
        <w:t>развивается, то другое</w:t>
      </w:r>
      <w:r>
        <w:rPr>
          <w:spacing w:val="-1"/>
        </w:rPr>
        <w:t xml:space="preserve"> </w:t>
      </w:r>
      <w:r>
        <w:t>определённо</w:t>
      </w:r>
      <w:r>
        <w:rPr>
          <w:spacing w:val="-1"/>
        </w:rPr>
        <w:t xml:space="preserve"> </w:t>
      </w:r>
      <w:r>
        <w:t>нет.</w:t>
      </w:r>
    </w:p>
    <w:p w14:paraId="6CABE56F" w14:textId="77777777" w:rsidR="0001788E" w:rsidRDefault="0001788E" w:rsidP="0001788E">
      <w:pPr>
        <w:pStyle w:val="a4"/>
        <w:widowControl w:val="0"/>
        <w:numPr>
          <w:ilvl w:val="0"/>
          <w:numId w:val="3"/>
        </w:numPr>
        <w:tabs>
          <w:tab w:val="left" w:pos="1242"/>
        </w:tabs>
        <w:suppressAutoHyphens w:val="0"/>
        <w:autoSpaceDE w:val="0"/>
        <w:autoSpaceDN w:val="0"/>
        <w:spacing w:line="285" w:lineRule="auto"/>
        <w:ind w:left="1241" w:right="534"/>
        <w:contextualSpacing w:val="0"/>
        <w:jc w:val="both"/>
      </w:pPr>
      <w:r>
        <w:t>Стремясь обеспечить качество продукции, «Корвет» не склонен развивать более 3</w:t>
      </w:r>
      <w:r>
        <w:rPr>
          <w:spacing w:val="1"/>
        </w:rPr>
        <w:t xml:space="preserve"> </w:t>
      </w:r>
      <w:r>
        <w:t>программных продуктов.</w:t>
      </w:r>
    </w:p>
    <w:p w14:paraId="198DB81B" w14:textId="77777777" w:rsidR="0001788E" w:rsidRDefault="0001788E" w:rsidP="0001788E">
      <w:pPr>
        <w:spacing w:line="285" w:lineRule="auto"/>
        <w:jc w:val="both"/>
        <w:sectPr w:rsidR="0001788E">
          <w:pgSz w:w="11910" w:h="16840"/>
          <w:pgMar w:top="1040" w:right="320" w:bottom="280" w:left="1180" w:header="720" w:footer="720" w:gutter="0"/>
          <w:cols w:space="720"/>
        </w:sectPr>
      </w:pPr>
    </w:p>
    <w:p w14:paraId="5EE20B86" w14:textId="690D2D57" w:rsidR="0001788E" w:rsidRDefault="006E2FD3" w:rsidP="006E2FD3">
      <w:pPr>
        <w:pStyle w:val="2"/>
      </w:pPr>
      <w:r>
        <w:lastRenderedPageBreak/>
        <w:t>Математическая модель</w:t>
      </w:r>
    </w:p>
    <w:tbl>
      <w:tblPr>
        <w:tblStyle w:val="af0"/>
        <w:tblpPr w:leftFromText="180" w:rightFromText="180" w:vertAnchor="text" w:horzAnchor="margin" w:tblpY="223"/>
        <w:tblW w:w="0" w:type="auto"/>
        <w:tblLook w:val="04A0" w:firstRow="1" w:lastRow="0" w:firstColumn="1" w:lastColumn="0" w:noHBand="0" w:noVBand="1"/>
      </w:tblPr>
      <w:tblGrid>
        <w:gridCol w:w="1603"/>
        <w:gridCol w:w="2503"/>
        <w:gridCol w:w="2126"/>
        <w:gridCol w:w="3113"/>
      </w:tblGrid>
      <w:tr w:rsidR="001218A5" w14:paraId="79C28802" w14:textId="77777777" w:rsidTr="001218A5">
        <w:tc>
          <w:tcPr>
            <w:tcW w:w="1603" w:type="dxa"/>
          </w:tcPr>
          <w:p w14:paraId="72963EFF" w14:textId="719C5C82" w:rsidR="006E2FD3" w:rsidRDefault="006E2FD3" w:rsidP="006E2FD3">
            <w:r>
              <w:t>Приложение</w:t>
            </w:r>
          </w:p>
        </w:tc>
        <w:tc>
          <w:tcPr>
            <w:tcW w:w="2503" w:type="dxa"/>
          </w:tcPr>
          <w:p w14:paraId="08FBBABF" w14:textId="66A9ACC5" w:rsidR="006E2FD3" w:rsidRPr="00693480" w:rsidRDefault="006E2FD3" w:rsidP="006E2FD3">
            <w:r>
              <w:t>Ожидаемые траты на</w:t>
            </w:r>
            <w:r w:rsidR="001218A5">
              <w:t xml:space="preserve"> </w:t>
            </w:r>
            <w:r>
              <w:rPr>
                <w:spacing w:val="-58"/>
              </w:rPr>
              <w:t xml:space="preserve"> </w:t>
            </w:r>
            <w:r>
              <w:t>развитие,</w:t>
            </w:r>
            <w:r w:rsidRPr="006E2FD3">
              <w:t xml:space="preserve"> </w:t>
            </w:r>
            <w:r>
              <w:t>млн</w:t>
            </w:r>
            <w:r>
              <w:t xml:space="preserve"> $</w:t>
            </w:r>
          </w:p>
        </w:tc>
        <w:tc>
          <w:tcPr>
            <w:tcW w:w="2126" w:type="dxa"/>
          </w:tcPr>
          <w:p w14:paraId="3C37D979" w14:textId="45B70511" w:rsidR="006E2FD3" w:rsidRDefault="006E2FD3" w:rsidP="006E2FD3">
            <w:r>
              <w:t>Требуемое</w:t>
            </w:r>
            <w:r>
              <w:t xml:space="preserve"> </w:t>
            </w:r>
            <w:r>
              <w:rPr>
                <w:spacing w:val="-14"/>
              </w:rPr>
              <w:t>ч</w:t>
            </w:r>
            <w:r>
              <w:t>исло</w:t>
            </w:r>
            <w:r>
              <w:t xml:space="preserve"> </w:t>
            </w:r>
            <w:r>
              <w:t>программистов</w:t>
            </w:r>
          </w:p>
        </w:tc>
        <w:tc>
          <w:tcPr>
            <w:tcW w:w="3113" w:type="dxa"/>
          </w:tcPr>
          <w:p w14:paraId="459ED79D" w14:textId="5E4DA2B0" w:rsidR="006E2FD3" w:rsidRPr="006E2FD3" w:rsidRDefault="006E2FD3" w:rsidP="006E2FD3">
            <w:pPr>
              <w:pStyle w:val="TableParagraph"/>
              <w:spacing w:line="288" w:lineRule="auto"/>
              <w:ind w:left="243" w:right="233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Ожидаемая </w:t>
            </w:r>
            <w:r>
              <w:rPr>
                <w:sz w:val="24"/>
              </w:rPr>
              <w:t>чистая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приведенная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прибыль,</w:t>
            </w:r>
            <w:r>
              <w:t xml:space="preserve"> млн</w:t>
            </w:r>
            <w:r>
              <w:rPr>
                <w:sz w:val="24"/>
              </w:rPr>
              <w:t xml:space="preserve"> $</w:t>
            </w:r>
          </w:p>
        </w:tc>
      </w:tr>
      <w:tr w:rsidR="001218A5" w14:paraId="4C577A39" w14:textId="77777777" w:rsidTr="001218A5">
        <w:tc>
          <w:tcPr>
            <w:tcW w:w="1603" w:type="dxa"/>
          </w:tcPr>
          <w:p w14:paraId="36E8BD19" w14:textId="77777777" w:rsidR="0001788E" w:rsidRDefault="0001788E" w:rsidP="0001788E">
            <w:r>
              <w:t>1</w:t>
            </w:r>
          </w:p>
        </w:tc>
        <w:tc>
          <w:tcPr>
            <w:tcW w:w="2503" w:type="dxa"/>
          </w:tcPr>
          <w:p w14:paraId="19AB320A" w14:textId="77777777" w:rsidR="0001788E" w:rsidRPr="00693480" w:rsidRDefault="0001788E" w:rsidP="0001788E">
            <w:pPr>
              <w:rPr>
                <w:lang w:val="en-US"/>
              </w:rPr>
            </w:pPr>
            <w:r>
              <w:t>0,4</w:t>
            </w:r>
            <w:r>
              <w:rPr>
                <w:lang w:val="en-US"/>
              </w:rPr>
              <w:t>0</w:t>
            </w:r>
          </w:p>
        </w:tc>
        <w:tc>
          <w:tcPr>
            <w:tcW w:w="2126" w:type="dxa"/>
          </w:tcPr>
          <w:p w14:paraId="57AB67D2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3" w:type="dxa"/>
          </w:tcPr>
          <w:p w14:paraId="65BADA59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2,00</w:t>
            </w:r>
          </w:p>
        </w:tc>
      </w:tr>
      <w:tr w:rsidR="001218A5" w14:paraId="647C0CB4" w14:textId="77777777" w:rsidTr="001218A5">
        <w:tc>
          <w:tcPr>
            <w:tcW w:w="1603" w:type="dxa"/>
          </w:tcPr>
          <w:p w14:paraId="52F8BA24" w14:textId="77777777" w:rsidR="0001788E" w:rsidRDefault="0001788E" w:rsidP="0001788E">
            <w:r>
              <w:t>2</w:t>
            </w:r>
          </w:p>
        </w:tc>
        <w:tc>
          <w:tcPr>
            <w:tcW w:w="2503" w:type="dxa"/>
          </w:tcPr>
          <w:p w14:paraId="2B09E453" w14:textId="77777777" w:rsidR="0001788E" w:rsidRPr="00693480" w:rsidRDefault="0001788E" w:rsidP="0001788E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,10</w:t>
            </w:r>
          </w:p>
        </w:tc>
        <w:tc>
          <w:tcPr>
            <w:tcW w:w="2126" w:type="dxa"/>
          </w:tcPr>
          <w:p w14:paraId="3589178C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113" w:type="dxa"/>
          </w:tcPr>
          <w:p w14:paraId="67593611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3,60</w:t>
            </w:r>
          </w:p>
        </w:tc>
      </w:tr>
      <w:tr w:rsidR="001218A5" w14:paraId="042CEDDC" w14:textId="77777777" w:rsidTr="001218A5">
        <w:tc>
          <w:tcPr>
            <w:tcW w:w="1603" w:type="dxa"/>
          </w:tcPr>
          <w:p w14:paraId="06005021" w14:textId="77777777" w:rsidR="0001788E" w:rsidRDefault="0001788E" w:rsidP="0001788E">
            <w:r>
              <w:t>3</w:t>
            </w:r>
          </w:p>
        </w:tc>
        <w:tc>
          <w:tcPr>
            <w:tcW w:w="2503" w:type="dxa"/>
          </w:tcPr>
          <w:p w14:paraId="550EA355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0,94</w:t>
            </w:r>
          </w:p>
        </w:tc>
        <w:tc>
          <w:tcPr>
            <w:tcW w:w="2126" w:type="dxa"/>
          </w:tcPr>
          <w:p w14:paraId="2D9CC733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13" w:type="dxa"/>
          </w:tcPr>
          <w:p w14:paraId="7292C8C4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4,00</w:t>
            </w:r>
          </w:p>
        </w:tc>
      </w:tr>
      <w:tr w:rsidR="001218A5" w14:paraId="5A36BFED" w14:textId="77777777" w:rsidTr="001218A5">
        <w:tc>
          <w:tcPr>
            <w:tcW w:w="1603" w:type="dxa"/>
          </w:tcPr>
          <w:p w14:paraId="4AADBEB4" w14:textId="77777777" w:rsidR="0001788E" w:rsidRDefault="0001788E" w:rsidP="0001788E">
            <w:r>
              <w:t>4</w:t>
            </w:r>
          </w:p>
        </w:tc>
        <w:tc>
          <w:tcPr>
            <w:tcW w:w="2503" w:type="dxa"/>
          </w:tcPr>
          <w:p w14:paraId="0679D88F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0,76</w:t>
            </w:r>
          </w:p>
        </w:tc>
        <w:tc>
          <w:tcPr>
            <w:tcW w:w="2126" w:type="dxa"/>
          </w:tcPr>
          <w:p w14:paraId="0B759F46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113" w:type="dxa"/>
          </w:tcPr>
          <w:p w14:paraId="3A6BF22F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3,00</w:t>
            </w:r>
          </w:p>
        </w:tc>
      </w:tr>
      <w:tr w:rsidR="001218A5" w14:paraId="20EFC26F" w14:textId="77777777" w:rsidTr="001218A5">
        <w:tc>
          <w:tcPr>
            <w:tcW w:w="1603" w:type="dxa"/>
          </w:tcPr>
          <w:p w14:paraId="016DD28D" w14:textId="77777777" w:rsidR="0001788E" w:rsidRDefault="0001788E" w:rsidP="0001788E">
            <w:r>
              <w:t>5</w:t>
            </w:r>
          </w:p>
        </w:tc>
        <w:tc>
          <w:tcPr>
            <w:tcW w:w="2503" w:type="dxa"/>
          </w:tcPr>
          <w:p w14:paraId="6D330A77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1,26</w:t>
            </w:r>
          </w:p>
        </w:tc>
        <w:tc>
          <w:tcPr>
            <w:tcW w:w="2126" w:type="dxa"/>
          </w:tcPr>
          <w:p w14:paraId="5A256D9E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113" w:type="dxa"/>
          </w:tcPr>
          <w:p w14:paraId="68EB2B79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4,40</w:t>
            </w:r>
          </w:p>
        </w:tc>
      </w:tr>
      <w:tr w:rsidR="001218A5" w14:paraId="6ED7353D" w14:textId="77777777" w:rsidTr="001218A5">
        <w:tc>
          <w:tcPr>
            <w:tcW w:w="1603" w:type="dxa"/>
          </w:tcPr>
          <w:p w14:paraId="2902F15F" w14:textId="77777777" w:rsidR="0001788E" w:rsidRDefault="0001788E" w:rsidP="0001788E">
            <w:r>
              <w:t>6</w:t>
            </w:r>
          </w:p>
        </w:tc>
        <w:tc>
          <w:tcPr>
            <w:tcW w:w="2503" w:type="dxa"/>
          </w:tcPr>
          <w:p w14:paraId="70F28334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1,80</w:t>
            </w:r>
          </w:p>
        </w:tc>
        <w:tc>
          <w:tcPr>
            <w:tcW w:w="2126" w:type="dxa"/>
          </w:tcPr>
          <w:p w14:paraId="22A05CDA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113" w:type="dxa"/>
          </w:tcPr>
          <w:p w14:paraId="7D16CD84" w14:textId="77777777" w:rsidR="0001788E" w:rsidRPr="00693480" w:rsidRDefault="0001788E" w:rsidP="0001788E">
            <w:pPr>
              <w:rPr>
                <w:lang w:val="en-US"/>
              </w:rPr>
            </w:pPr>
            <w:r>
              <w:rPr>
                <w:lang w:val="en-US"/>
              </w:rPr>
              <w:t>6,20</w:t>
            </w:r>
          </w:p>
        </w:tc>
      </w:tr>
    </w:tbl>
    <w:p w14:paraId="36D61B8C" w14:textId="4EEBAABE" w:rsidR="0001788E" w:rsidRDefault="0001788E"/>
    <w:p w14:paraId="42020F8B" w14:textId="77777777" w:rsidR="0001788E" w:rsidRDefault="0001788E"/>
    <w:p w14:paraId="397A6042" w14:textId="01E1F0C4" w:rsidR="00693480" w:rsidRPr="00693480" w:rsidRDefault="00693480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i приложение не разрабатывается</m:t>
                </m:r>
              </m:e>
              <m:e>
                <m:r>
                  <w:rPr>
                    <w:rFonts w:ascii="Cambria Math" w:hAnsi="Cambria Math"/>
                  </w:rPr>
                  <m:t xml:space="preserve">1, </m:t>
                </m:r>
                <m:r>
                  <w:rPr>
                    <w:rFonts w:ascii="Cambria Math" w:hAnsi="Cambria Math"/>
                  </w:rPr>
                  <m:t>i приложение разрабатывается</m:t>
                </m:r>
                <m:r>
                  <w:rPr>
                    <w:rFonts w:ascii="Cambria Math" w:hAnsi="Cambria Math"/>
                  </w:rPr>
                  <m:t xml:space="preserve">      </m:t>
                </m:r>
              </m:e>
            </m:eqArr>
          </m:e>
        </m:d>
      </m:oMath>
      <w:r>
        <w:rPr>
          <w:rFonts w:eastAsiaTheme="minorEastAsia"/>
        </w:rPr>
        <w:t xml:space="preserve"> </w:t>
      </w:r>
    </w:p>
    <w:p w14:paraId="2548884B" w14:textId="502DC552" w:rsidR="00693480" w:rsidRDefault="00693480"/>
    <w:p w14:paraId="06F7AF16" w14:textId="209EAFED" w:rsidR="00693480" w:rsidRPr="00E93CB8" w:rsidRDefault="00693480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+16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+28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+34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≤60</m:t>
                </m:r>
                <m:r>
                  <w:rPr>
                    <w:rFonts w:ascii="Cambria Math" w:hAnsi="Cambria Math"/>
                  </w:rPr>
                  <m:t xml:space="preserve">                   </m:t>
                </m:r>
              </m:e>
              <m:e>
                <m:r>
                  <w:rPr>
                    <w:rFonts w:ascii="Cambria Math" w:hAnsi="Cambria Math"/>
                  </w:rPr>
                  <m:t>0,4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+1,1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+0,94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+0,76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+1,26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+1,80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>≤3,5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           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≥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                                         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 xml:space="preserve">≤3                                                                                              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 xml:space="preserve">≤1                                                                                        </m:t>
                </m:r>
              </m:e>
            </m:eqArr>
          </m:e>
        </m:d>
      </m:oMath>
      <w:r w:rsidR="00E93CB8" w:rsidRPr="00E93CB8">
        <w:rPr>
          <w:rFonts w:eastAsiaTheme="minorEastAsia"/>
        </w:rPr>
        <w:t xml:space="preserve"> </w:t>
      </w:r>
    </w:p>
    <w:p w14:paraId="2D0B2BDE" w14:textId="02CFED7E" w:rsidR="00E93CB8" w:rsidRDefault="00E93CB8"/>
    <w:p w14:paraId="7DD6BECE" w14:textId="22E86148" w:rsidR="00E93CB8" w:rsidRPr="00E93CB8" w:rsidRDefault="00E93CB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-bin</m:t>
        </m:r>
      </m:oMath>
      <w:r w:rsidRPr="00E93CB8">
        <w:rPr>
          <w:rFonts w:eastAsiaTheme="minorEastAsia"/>
        </w:rPr>
        <w:t xml:space="preserve"> </w:t>
      </w:r>
    </w:p>
    <w:p w14:paraId="47E8CB44" w14:textId="62E9485D" w:rsidR="00E93CB8" w:rsidRDefault="00E93CB8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z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max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+3,6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+4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+4,4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+6,2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)</m:t>
        </m:r>
      </m:oMath>
      <w:r w:rsidRPr="00E93CB8">
        <w:rPr>
          <w:rFonts w:eastAsiaTheme="minorEastAsia"/>
        </w:rPr>
        <w:t xml:space="preserve"> </w:t>
      </w:r>
    </w:p>
    <w:p w14:paraId="2A8A094E" w14:textId="0C93AFEF" w:rsidR="00E93CB8" w:rsidRDefault="00E93CB8">
      <w:pPr>
        <w:rPr>
          <w:rFonts w:eastAsiaTheme="minorEastAsia"/>
        </w:rPr>
      </w:pPr>
    </w:p>
    <w:p w14:paraId="18D118F3" w14:textId="77777777" w:rsidR="00E93CB8" w:rsidRPr="00E93CB8" w:rsidRDefault="00E93CB8"/>
    <w:sectPr w:rsidR="00E93CB8" w:rsidRPr="00E93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17626"/>
    <w:multiLevelType w:val="hybridMultilevel"/>
    <w:tmpl w:val="B8DEB424"/>
    <w:lvl w:ilvl="0" w:tplc="3F983904">
      <w:start w:val="1"/>
      <w:numFmt w:val="lowerLetter"/>
      <w:lvlText w:val="%1)"/>
      <w:lvlJc w:val="left"/>
      <w:pPr>
        <w:ind w:left="124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ru-RU" w:eastAsia="en-US" w:bidi="ar-SA"/>
      </w:rPr>
    </w:lvl>
    <w:lvl w:ilvl="1" w:tplc="B7468E32">
      <w:numFmt w:val="bullet"/>
      <w:lvlText w:val="•"/>
      <w:lvlJc w:val="left"/>
      <w:pPr>
        <w:ind w:left="2156" w:hanging="360"/>
      </w:pPr>
      <w:rPr>
        <w:rFonts w:hint="default"/>
        <w:lang w:val="ru-RU" w:eastAsia="en-US" w:bidi="ar-SA"/>
      </w:rPr>
    </w:lvl>
    <w:lvl w:ilvl="2" w:tplc="912A77A4">
      <w:numFmt w:val="bullet"/>
      <w:lvlText w:val="•"/>
      <w:lvlJc w:val="left"/>
      <w:pPr>
        <w:ind w:left="3073" w:hanging="360"/>
      </w:pPr>
      <w:rPr>
        <w:rFonts w:hint="default"/>
        <w:lang w:val="ru-RU" w:eastAsia="en-US" w:bidi="ar-SA"/>
      </w:rPr>
    </w:lvl>
    <w:lvl w:ilvl="3" w:tplc="4C2A50A8">
      <w:numFmt w:val="bullet"/>
      <w:lvlText w:val="•"/>
      <w:lvlJc w:val="left"/>
      <w:pPr>
        <w:ind w:left="3989" w:hanging="360"/>
      </w:pPr>
      <w:rPr>
        <w:rFonts w:hint="default"/>
        <w:lang w:val="ru-RU" w:eastAsia="en-US" w:bidi="ar-SA"/>
      </w:rPr>
    </w:lvl>
    <w:lvl w:ilvl="4" w:tplc="AAE20DB4">
      <w:numFmt w:val="bullet"/>
      <w:lvlText w:val="•"/>
      <w:lvlJc w:val="left"/>
      <w:pPr>
        <w:ind w:left="4906" w:hanging="360"/>
      </w:pPr>
      <w:rPr>
        <w:rFonts w:hint="default"/>
        <w:lang w:val="ru-RU" w:eastAsia="en-US" w:bidi="ar-SA"/>
      </w:rPr>
    </w:lvl>
    <w:lvl w:ilvl="5" w:tplc="11AC3A22">
      <w:numFmt w:val="bullet"/>
      <w:lvlText w:val="•"/>
      <w:lvlJc w:val="left"/>
      <w:pPr>
        <w:ind w:left="5823" w:hanging="360"/>
      </w:pPr>
      <w:rPr>
        <w:rFonts w:hint="default"/>
        <w:lang w:val="ru-RU" w:eastAsia="en-US" w:bidi="ar-SA"/>
      </w:rPr>
    </w:lvl>
    <w:lvl w:ilvl="6" w:tplc="B83C43E8">
      <w:numFmt w:val="bullet"/>
      <w:lvlText w:val="•"/>
      <w:lvlJc w:val="left"/>
      <w:pPr>
        <w:ind w:left="6739" w:hanging="360"/>
      </w:pPr>
      <w:rPr>
        <w:rFonts w:hint="default"/>
        <w:lang w:val="ru-RU" w:eastAsia="en-US" w:bidi="ar-SA"/>
      </w:rPr>
    </w:lvl>
    <w:lvl w:ilvl="7" w:tplc="737CC6B6">
      <w:numFmt w:val="bullet"/>
      <w:lvlText w:val="•"/>
      <w:lvlJc w:val="left"/>
      <w:pPr>
        <w:ind w:left="7656" w:hanging="360"/>
      </w:pPr>
      <w:rPr>
        <w:rFonts w:hint="default"/>
        <w:lang w:val="ru-RU" w:eastAsia="en-US" w:bidi="ar-SA"/>
      </w:rPr>
    </w:lvl>
    <w:lvl w:ilvl="8" w:tplc="E3DE6EC6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7E1"/>
    <w:rsid w:val="0001788E"/>
    <w:rsid w:val="001218A5"/>
    <w:rsid w:val="002577E1"/>
    <w:rsid w:val="00375CC9"/>
    <w:rsid w:val="00692B5E"/>
    <w:rsid w:val="00693480"/>
    <w:rsid w:val="006E2FD3"/>
    <w:rsid w:val="007578DF"/>
    <w:rsid w:val="009D6B1C"/>
    <w:rsid w:val="00B10A01"/>
    <w:rsid w:val="00E9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459C"/>
  <w15:chartTrackingRefBased/>
  <w15:docId w15:val="{C7659566-6F30-4FE6-BF52-6E52162D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692B5E"/>
    <w:pPr>
      <w:suppressAutoHyphens/>
      <w:spacing w:after="0" w:line="240" w:lineRule="auto"/>
    </w:pPr>
    <w:rPr>
      <w:rFonts w:ascii="Cambria" w:hAnsi="Cambria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692B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92B5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92B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0"/>
    <w:next w:val="a0"/>
    <w:link w:val="40"/>
    <w:uiPriority w:val="9"/>
    <w:unhideWhenUsed/>
    <w:qFormat/>
    <w:rsid w:val="009D6B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5">
    <w:name w:val="heading 5"/>
    <w:basedOn w:val="a0"/>
    <w:next w:val="a0"/>
    <w:link w:val="50"/>
    <w:uiPriority w:val="9"/>
    <w:unhideWhenUsed/>
    <w:qFormat/>
    <w:rsid w:val="009D6B1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6">
    <w:name w:val="heading 6"/>
    <w:basedOn w:val="a0"/>
    <w:next w:val="a0"/>
    <w:link w:val="60"/>
    <w:uiPriority w:val="9"/>
    <w:unhideWhenUsed/>
    <w:qFormat/>
    <w:rsid w:val="009D6B1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text1"/>
      <w:u w:val="single"/>
    </w:rPr>
  </w:style>
  <w:style w:type="paragraph" w:styleId="7">
    <w:name w:val="heading 7"/>
    <w:basedOn w:val="a0"/>
    <w:next w:val="a0"/>
    <w:link w:val="70"/>
    <w:uiPriority w:val="9"/>
    <w:unhideWhenUsed/>
    <w:qFormat/>
    <w:rsid w:val="009D6B1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olor w:val="000000" w:themeColor="text1"/>
      <w:u w:val="single"/>
    </w:rPr>
  </w:style>
  <w:style w:type="paragraph" w:styleId="8">
    <w:name w:val="heading 8"/>
    <w:basedOn w:val="a0"/>
    <w:next w:val="a0"/>
    <w:link w:val="80"/>
    <w:uiPriority w:val="9"/>
    <w:unhideWhenUsed/>
    <w:qFormat/>
    <w:rsid w:val="009D6B1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  <w:u w:val="single"/>
    </w:rPr>
  </w:style>
  <w:style w:type="paragraph" w:styleId="9">
    <w:name w:val="heading 9"/>
    <w:basedOn w:val="a0"/>
    <w:next w:val="a0"/>
    <w:link w:val="90"/>
    <w:uiPriority w:val="9"/>
    <w:unhideWhenUsed/>
    <w:qFormat/>
    <w:rsid w:val="009D6B1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color w:val="272727" w:themeColor="text1" w:themeTint="D8"/>
      <w:szCs w:val="21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1"/>
    <w:qFormat/>
    <w:rsid w:val="00692B5E"/>
    <w:pPr>
      <w:ind w:left="720"/>
      <w:contextualSpacing/>
    </w:pPr>
  </w:style>
  <w:style w:type="paragraph" w:styleId="a5">
    <w:name w:val="No Spacing"/>
    <w:link w:val="a6"/>
    <w:uiPriority w:val="1"/>
    <w:qFormat/>
    <w:rsid w:val="00692B5E"/>
    <w:pPr>
      <w:spacing w:after="0" w:line="240" w:lineRule="auto"/>
    </w:pPr>
    <w:rPr>
      <w:rFonts w:ascii="Cambria" w:hAnsi="Cambria"/>
      <w:sz w:val="24"/>
      <w:szCs w:val="24"/>
    </w:rPr>
  </w:style>
  <w:style w:type="character" w:customStyle="1" w:styleId="a6">
    <w:name w:val="Без интервала Знак"/>
    <w:basedOn w:val="a1"/>
    <w:link w:val="a5"/>
    <w:uiPriority w:val="1"/>
    <w:rsid w:val="00692B5E"/>
    <w:rPr>
      <w:rFonts w:ascii="Cambria" w:hAnsi="Cambria"/>
      <w:sz w:val="24"/>
      <w:szCs w:val="24"/>
    </w:rPr>
  </w:style>
  <w:style w:type="paragraph" w:styleId="a7">
    <w:name w:val="header"/>
    <w:basedOn w:val="a0"/>
    <w:link w:val="a8"/>
    <w:uiPriority w:val="99"/>
    <w:unhideWhenUsed/>
    <w:rsid w:val="00692B5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692B5E"/>
    <w:rPr>
      <w:rFonts w:ascii="Cambria" w:hAnsi="Cambria"/>
      <w:sz w:val="24"/>
      <w:szCs w:val="24"/>
    </w:rPr>
  </w:style>
  <w:style w:type="character" w:styleId="a9">
    <w:name w:val="Hyperlink"/>
    <w:basedOn w:val="a1"/>
    <w:uiPriority w:val="99"/>
    <w:unhideWhenUsed/>
    <w:rsid w:val="00692B5E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692B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692B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a">
    <w:name w:val="Placeholder Text"/>
    <w:basedOn w:val="a1"/>
    <w:uiPriority w:val="99"/>
    <w:semiHidden/>
    <w:rsid w:val="00692B5E"/>
    <w:rPr>
      <w:color w:val="808080"/>
    </w:rPr>
  </w:style>
  <w:style w:type="character" w:styleId="ab">
    <w:name w:val="footnote reference"/>
    <w:basedOn w:val="a1"/>
    <w:uiPriority w:val="99"/>
    <w:semiHidden/>
    <w:unhideWhenUsed/>
    <w:rsid w:val="00692B5E"/>
    <w:rPr>
      <w:vertAlign w:val="superscript"/>
    </w:rPr>
  </w:style>
  <w:style w:type="character" w:styleId="ac">
    <w:name w:val="Unresolved Mention"/>
    <w:basedOn w:val="a1"/>
    <w:uiPriority w:val="99"/>
    <w:semiHidden/>
    <w:unhideWhenUsed/>
    <w:rsid w:val="00692B5E"/>
    <w:rPr>
      <w:color w:val="605E5C"/>
      <w:shd w:val="clear" w:color="auto" w:fill="E1DFDD"/>
    </w:rPr>
  </w:style>
  <w:style w:type="paragraph" w:styleId="ad">
    <w:name w:val="footer"/>
    <w:basedOn w:val="a0"/>
    <w:link w:val="ae"/>
    <w:uiPriority w:val="99"/>
    <w:unhideWhenUsed/>
    <w:rsid w:val="00692B5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692B5E"/>
    <w:rPr>
      <w:rFonts w:ascii="Cambria" w:hAnsi="Cambria"/>
      <w:sz w:val="24"/>
      <w:szCs w:val="24"/>
    </w:rPr>
  </w:style>
  <w:style w:type="paragraph" w:customStyle="1" w:styleId="a">
    <w:name w:val="Отчет ППС"/>
    <w:basedOn w:val="2"/>
    <w:link w:val="af"/>
    <w:qFormat/>
    <w:rsid w:val="00692B5E"/>
    <w:pPr>
      <w:numPr>
        <w:numId w:val="2"/>
      </w:numPr>
      <w:ind w:left="1134" w:hanging="425"/>
    </w:pPr>
    <w:rPr>
      <w:rFonts w:ascii="Cambria" w:hAnsi="Cambria"/>
      <w:b/>
      <w:color w:val="000000" w:themeColor="text1"/>
      <w:sz w:val="24"/>
      <w:szCs w:val="24"/>
    </w:rPr>
  </w:style>
  <w:style w:type="character" w:customStyle="1" w:styleId="af">
    <w:name w:val="Отчет ППС Знак"/>
    <w:basedOn w:val="20"/>
    <w:link w:val="a"/>
    <w:rsid w:val="00692B5E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table" w:styleId="af0">
    <w:name w:val="Table Grid"/>
    <w:basedOn w:val="a2"/>
    <w:uiPriority w:val="59"/>
    <w:rsid w:val="00692B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0"/>
    <w:link w:val="af2"/>
    <w:uiPriority w:val="99"/>
    <w:semiHidden/>
    <w:unhideWhenUsed/>
    <w:rsid w:val="00692B5E"/>
    <w:pPr>
      <w:suppressAutoHyphens w:val="0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692B5E"/>
    <w:rPr>
      <w:rFonts w:ascii="Cambria" w:hAnsi="Cambria"/>
      <w:sz w:val="20"/>
      <w:szCs w:val="20"/>
    </w:rPr>
  </w:style>
  <w:style w:type="character" w:styleId="af3">
    <w:name w:val="Emphasis"/>
    <w:basedOn w:val="a1"/>
    <w:uiPriority w:val="20"/>
    <w:qFormat/>
    <w:rsid w:val="009D6B1C"/>
    <w:rPr>
      <w:i/>
      <w:iCs/>
    </w:rPr>
  </w:style>
  <w:style w:type="paragraph" w:styleId="af4">
    <w:name w:val="Title"/>
    <w:basedOn w:val="a0"/>
    <w:next w:val="a0"/>
    <w:link w:val="af5"/>
    <w:uiPriority w:val="10"/>
    <w:qFormat/>
    <w:rsid w:val="009D6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1"/>
    <w:link w:val="af4"/>
    <w:uiPriority w:val="10"/>
    <w:rsid w:val="009D6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1"/>
    <w:link w:val="4"/>
    <w:uiPriority w:val="9"/>
    <w:rsid w:val="009D6B1C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50">
    <w:name w:val="Заголовок 5 Знак"/>
    <w:basedOn w:val="a1"/>
    <w:link w:val="5"/>
    <w:uiPriority w:val="9"/>
    <w:rsid w:val="009D6B1C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60">
    <w:name w:val="Заголовок 6 Знак"/>
    <w:basedOn w:val="a1"/>
    <w:link w:val="6"/>
    <w:uiPriority w:val="9"/>
    <w:rsid w:val="009D6B1C"/>
    <w:rPr>
      <w:rFonts w:asciiTheme="majorHAnsi" w:eastAsiaTheme="majorEastAsia" w:hAnsiTheme="majorHAnsi" w:cstheme="majorBidi"/>
      <w:color w:val="000000" w:themeColor="text1"/>
      <w:sz w:val="24"/>
      <w:szCs w:val="24"/>
      <w:u w:val="single"/>
    </w:rPr>
  </w:style>
  <w:style w:type="character" w:customStyle="1" w:styleId="70">
    <w:name w:val="Заголовок 7 Знак"/>
    <w:basedOn w:val="a1"/>
    <w:link w:val="7"/>
    <w:uiPriority w:val="9"/>
    <w:rsid w:val="009D6B1C"/>
    <w:rPr>
      <w:rFonts w:asciiTheme="majorHAnsi" w:eastAsiaTheme="majorEastAsia" w:hAnsiTheme="majorHAnsi" w:cstheme="majorBidi"/>
      <w:iCs/>
      <w:color w:val="000000" w:themeColor="text1"/>
      <w:sz w:val="24"/>
      <w:szCs w:val="24"/>
      <w:u w:val="single"/>
    </w:rPr>
  </w:style>
  <w:style w:type="character" w:customStyle="1" w:styleId="80">
    <w:name w:val="Заголовок 8 Знак"/>
    <w:basedOn w:val="a1"/>
    <w:link w:val="8"/>
    <w:uiPriority w:val="9"/>
    <w:rsid w:val="009D6B1C"/>
    <w:rPr>
      <w:rFonts w:asciiTheme="majorHAnsi" w:eastAsiaTheme="majorEastAsia" w:hAnsiTheme="majorHAnsi" w:cstheme="majorBidi"/>
      <w:color w:val="272727" w:themeColor="text1" w:themeTint="D8"/>
      <w:sz w:val="24"/>
      <w:szCs w:val="21"/>
      <w:u w:val="single"/>
    </w:rPr>
  </w:style>
  <w:style w:type="character" w:customStyle="1" w:styleId="90">
    <w:name w:val="Заголовок 9 Знак"/>
    <w:basedOn w:val="a1"/>
    <w:link w:val="9"/>
    <w:uiPriority w:val="9"/>
    <w:rsid w:val="009D6B1C"/>
    <w:rPr>
      <w:rFonts w:asciiTheme="majorHAnsi" w:eastAsiaTheme="majorEastAsia" w:hAnsiTheme="majorHAnsi" w:cstheme="majorBidi"/>
      <w:iCs/>
      <w:color w:val="272727" w:themeColor="text1" w:themeTint="D8"/>
      <w:sz w:val="24"/>
      <w:szCs w:val="21"/>
      <w:u w:val="single"/>
    </w:rPr>
  </w:style>
  <w:style w:type="paragraph" w:styleId="af6">
    <w:name w:val="TOC Heading"/>
    <w:basedOn w:val="1"/>
    <w:next w:val="a0"/>
    <w:uiPriority w:val="39"/>
    <w:unhideWhenUsed/>
    <w:qFormat/>
    <w:rsid w:val="009D6B1C"/>
    <w:pPr>
      <w:suppressAutoHyphens w:val="0"/>
      <w:spacing w:line="259" w:lineRule="auto"/>
      <w:outlineLvl w:val="9"/>
    </w:pPr>
    <w:rPr>
      <w:b/>
      <w:color w:val="000000" w:themeColor="text1"/>
      <w:lang w:eastAsia="ru-RU"/>
    </w:rPr>
  </w:style>
  <w:style w:type="paragraph" w:styleId="af7">
    <w:name w:val="Body Text"/>
    <w:basedOn w:val="a0"/>
    <w:link w:val="af8"/>
    <w:uiPriority w:val="1"/>
    <w:unhideWhenUsed/>
    <w:qFormat/>
    <w:rsid w:val="009D6B1C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1"/>
    <w:link w:val="af7"/>
    <w:uiPriority w:val="1"/>
    <w:rsid w:val="009D6B1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9">
    <w:name w:val="Subtle Emphasis"/>
    <w:basedOn w:val="a1"/>
    <w:uiPriority w:val="19"/>
    <w:qFormat/>
    <w:rsid w:val="009D6B1C"/>
    <w:rPr>
      <w:i/>
      <w:iCs/>
      <w:color w:val="404040" w:themeColor="text1" w:themeTint="BF"/>
    </w:rPr>
  </w:style>
  <w:style w:type="table" w:customStyle="1" w:styleId="TableNormal">
    <w:name w:val="Table Normal"/>
    <w:uiPriority w:val="2"/>
    <w:semiHidden/>
    <w:unhideWhenUsed/>
    <w:qFormat/>
    <w:rsid w:val="0001788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01788E"/>
    <w:pPr>
      <w:widowControl w:val="0"/>
      <w:suppressAutoHyphens w:val="0"/>
      <w:autoSpaceDE w:val="0"/>
      <w:autoSpaceDN w:val="0"/>
      <w:spacing w:line="268" w:lineRule="exact"/>
      <w:ind w:left="107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6</cp:revision>
  <dcterms:created xsi:type="dcterms:W3CDTF">2021-11-17T16:20:00Z</dcterms:created>
  <dcterms:modified xsi:type="dcterms:W3CDTF">2021-11-17T17:22:00Z</dcterms:modified>
</cp:coreProperties>
</file>