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Contratto Fornitura Apex 2026</w:t>
      </w:r>
    </w:p>
    <w:p>
      <w:r>
        <w:t>Contratto di fornitura tra Armellini-Ossani SPA e Inzaghi e figli.</w:t>
      </w:r>
    </w:p>
    <w:p>
      <w:r>
        <w:t>Data stipula: 2026-01-30</w:t>
      </w:r>
    </w:p>
    <w:p>
      <w:r>
        <w:t>Valore contratto: € 258,713</w:t>
      </w:r>
    </w:p>
    <w:p>
      <w:r>
        <w:t>Referente: Dott. Marco Vezzali</w:t>
      </w:r>
    </w:p>
    <w:p>
      <w:r>
        <w:t>Durata: 12 mesi con opzione di rinnovo.</w:t>
      </w:r>
    </w:p>
    <w:p>
      <w:r>
        <w:t>Condizioni: pagamento a 30 giorni dalla fattura.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Conti - Direzione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