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L’individu au travail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Qu’est-ce que le travail ? 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Qu’est-ce que vous voulez savoir ?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Possibilité d’être épanouie au travail malgré quelques contraintes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Fatigue =/= stress etc…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75% des salariés sont heureux au travail (selon un syndicat)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travail =/= emploi salarié (père/mère au foyer etc…)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existe “stratégies” pour ne pas travailler, ex : Le travail saisonnier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RSA envisageable même si difficile niveau entrée d’argent.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Aspect social du travail dû à une stigmatisation des personnes sans emploi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Représentation du travail 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Complètement négatif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Possible pression du supérieur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se protéger des abus du travail ? 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Connaître les abus -&gt; Ils sont définis par la loi -&gt; Connaître le code du travail.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Contrat de travail -&gt; lien de subordination, imposée dans la limite du raisonnable différentes choses.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Droit à la déconnexion (attention changement de la loi)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-harcèlement (attention seul un juge peut qualifier de harcèlement un situation) 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L4121-1 - Garantir la santé physique et mental de ses salariés, a défaut de pouvoir éliminer le problème, il faut le diminuer.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ce cas il y a faute inexcusable de l’employeur et peut donc aller en prison. -&gt; tribunal des prud’hommes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9 principes de prévention à mettre en place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travail qu’on adapte à l’individu et non l’inverse.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Actuellement, pas besoin de forcément connaître les articles, mais plus de savoir à qui demander de l’aide.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=/= tâche : une tâche constitue une mission.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le game : quand l’employeur ou chef vous donne une mission c’est du travail prescrit (une prescription)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devons donc répondre à la prescription et donc réaliser les tâches demandées. pb de décalage entre la réalité et la prescription de la berson. On doit donc trouver des ressources réelles par nous même à force = stress professionnel : la berson ressent un déséquilibre entre le prescrit et le réel. Le problème se pose dans le long terme ça s’exprime d’ailleurs dans la loi.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Stresse est provoqué lorsque le cerveau se sent en danger face à une situation. C’est une réaction biologique, une alerte signalant qu’il y a possibilité d’avoir une menace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peut virer quelqu’un en arrêt maladie en l’accusant de désorganiser le travail, elle serait indispensable au travail et devra donc être remplacée.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Selon des idées répandues le bon stress pourrait améliorer les capacités du salariés au travail.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pratique il n’y ni bon ni mauvais stress c’est simplement une réaction biologique du corp. 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Stress aigu = pic de stress face à une situation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Stress chronique = réaction de notre corps face à une situation dans la vie de tous les jours, être dépassé par son travail. Effets néfastes sur la santé.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Risque psycho-socio : impact sur la vie sociale et sur l’état psychologique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de compétences transférables pour pouvoir changer de domaines d’activités (parfois c’est pas possible).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io Maldonado" w:id="0" w:date="2018-03-30T14:24:57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saura jamais lesquels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