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48"/>
        </w:rPr>
        <w:t>Sportul meu preferat: baschetul</w:t>
      </w:r>
    </w:p>
    <w:p>
      <w:pPr>
        <w:spacing w:line="360" w:lineRule="auto"/>
        <w:ind w:firstLine="709"/>
        <w:jc w:val="both"/>
      </w:pPr>
      <w:r>
        <w:t>Baschetul se joacă în două echipe de câte cinci jucători. Scopul este să arunci mingea în coș. Un meci are patru reprize. Eu joc baschet de doi ani la clubul școlii.</w:t>
      </w:r>
    </w:p>
    <w:p>
      <w:pPr>
        <w:spacing w:line="360" w:lineRule="auto"/>
        <w:ind w:firstLine="709"/>
        <w:jc w:val="both"/>
      </w:pPr>
      <w:r>
        <w:t>Baschetul se joacă în două echipe de câte cinci jucători. Scopul este să arunci mingea în coș. Un meci are patru reprize. Eu joc baschet de doi ani la clubul școlii.</w:t>
      </w:r>
    </w:p>
    <w:p>
      <w:pPr>
        <w:pStyle w:val="ListBullet"/>
      </w:pPr>
      <w:r>
        <w:t>Minge</w:t>
      </w:r>
    </w:p>
    <w:p>
      <w:pPr>
        <w:pStyle w:val="ListBullet2"/>
      </w:pPr>
      <w:r>
        <w:t>mărimea 7</w:t>
      </w:r>
    </w:p>
    <w:p>
      <w:pPr>
        <w:pStyle w:val="ListBullet"/>
      </w:pPr>
      <w:r>
        <w:t>Adidași</w:t>
      </w:r>
    </w:p>
    <w:p>
      <w:pPr>
        <w:pStyle w:val="ListBullet"/>
      </w:pPr>
      <w:r>
        <w:t>Tricou</w:t>
      </w:r>
    </w:p>
    <w:p>
      <w:pPr>
        <w:pStyle w:val="ListNumber"/>
      </w:pPr>
      <w:r>
        <w:t>Încălzirea</w:t>
      </w:r>
    </w:p>
    <w:p>
      <w:pPr>
        <w:pStyle w:val="ListNumber2"/>
      </w:pPr>
      <w:r>
        <w:t>alergare ușoară</w:t>
      </w:r>
    </w:p>
    <w:p>
      <w:pPr>
        <w:pStyle w:val="ListNumber"/>
      </w:pPr>
      <w:r>
        <w:t>Pasele</w:t>
      </w:r>
    </w:p>
    <w:p>
      <w:pPr>
        <w:pStyle w:val="ListNumber"/>
      </w:pPr>
      <w:r>
        <w:t>Aruncările la coș</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shd w:val="clear" w:color="auto" w:fill="FFD966"/>
          </w:tcPr>
          <w:p>
            <w:r>
              <w:rPr>
                <w:b/>
              </w:rPr>
              <w:t>Echipa</w:t>
            </w:r>
          </w:p>
        </w:tc>
        <w:tc>
          <w:tcPr>
            <w:tcW w:type="dxa" w:w="2076"/>
            <w:shd w:val="clear" w:color="auto" w:fill="FFD966"/>
          </w:tcPr>
          <w:p>
            <w:r>
              <w:rPr>
                <w:b/>
              </w:rPr>
              <w:t>Meciuri</w:t>
            </w:r>
          </w:p>
        </w:tc>
        <w:tc>
          <w:tcPr>
            <w:tcW w:type="dxa" w:w="2076"/>
            <w:shd w:val="clear" w:color="auto" w:fill="FFD966"/>
          </w:tcPr>
          <w:p>
            <w:r>
              <w:rPr>
                <w:b/>
              </w:rPr>
              <w:t>Victorii</w:t>
            </w:r>
          </w:p>
        </w:tc>
        <w:tc>
          <w:tcPr>
            <w:tcW w:type="dxa" w:w="2076"/>
            <w:shd w:val="clear" w:color="auto" w:fill="FFD966"/>
          </w:tcPr>
          <w:p>
            <w:r>
              <w:rPr>
                <w:b/>
              </w:rPr>
              <w:t>Puncte</w:t>
            </w:r>
          </w:p>
        </w:tc>
      </w:tr>
      <w:tr>
        <w:tc>
          <w:tcPr>
            <w:tcW w:type="dxa" w:w="2076"/>
          </w:tcPr>
          <w:p>
            <w:r>
              <w:t>A</w:t>
            </w:r>
          </w:p>
        </w:tc>
        <w:tc>
          <w:tcPr>
            <w:tcW w:type="dxa" w:w="2076"/>
          </w:tcPr>
          <w:p>
            <w:r>
              <w:t>10</w:t>
            </w:r>
          </w:p>
        </w:tc>
        <w:tc>
          <w:tcPr>
            <w:tcW w:type="dxa" w:w="2076"/>
          </w:tcPr>
          <w:p>
            <w:r>
              <w:t>7</w:t>
            </w:r>
          </w:p>
        </w:tc>
        <w:tc>
          <w:tcPr>
            <w:tcW w:type="dxa" w:w="2076"/>
          </w:tcPr>
          <w:p>
            <w:r>
              <w:t>14</w:t>
            </w:r>
          </w:p>
        </w:tc>
      </w:tr>
      <w:tr>
        <w:tc>
          <w:tcPr>
            <w:tcW w:type="dxa" w:w="2076"/>
          </w:tcPr>
          <w:p>
            <w:r>
              <w:t>B</w:t>
            </w:r>
          </w:p>
        </w:tc>
        <w:tc>
          <w:tcPr>
            <w:tcW w:type="dxa" w:w="2076"/>
          </w:tcPr>
          <w:p>
            <w:r>
              <w:t>10</w:t>
            </w:r>
          </w:p>
        </w:tc>
        <w:tc>
          <w:tcPr>
            <w:tcW w:type="dxa" w:w="2076"/>
          </w:tcPr>
          <w:p>
            <w:r>
              <w:t>5</w:t>
            </w:r>
          </w:p>
        </w:tc>
        <w:tc>
          <w:tcPr>
            <w:tcW w:type="dxa" w:w="2076"/>
          </w:tcPr>
          <w:p>
            <w:r>
              <w:t>10</w:t>
            </w:r>
          </w:p>
        </w:tc>
      </w:tr>
      <w:tr>
        <w:tc>
          <w:tcPr>
            <w:tcW w:type="dxa" w:w="2076"/>
          </w:tcPr>
          <w:p>
            <w:r>
              <w:t>C</w:t>
            </w:r>
          </w:p>
        </w:tc>
        <w:tc>
          <w:tcPr>
            <w:tcW w:type="dxa" w:w="2076"/>
          </w:tcPr>
          <w:p>
            <w:r>
              <w:t>10</w:t>
            </w:r>
          </w:p>
        </w:tc>
        <w:tc>
          <w:tcPr>
            <w:tcW w:type="dxa" w:w="2076"/>
          </w:tcPr>
          <w:p>
            <w:r>
              <w:t>3</w:t>
            </w:r>
          </w:p>
        </w:tc>
        <w:tc>
          <w:tcPr>
            <w:tcW w:type="dxa" w:w="2076"/>
          </w:tcPr>
          <w:p>
            <w:r>
              <w:t>6</w:t>
            </w:r>
          </w:p>
        </w:tc>
      </w:tr>
      <w:tr>
        <w:tc>
          <w:tcPr>
            <w:tcW w:type="dxa" w:w="2076"/>
          </w:tcPr>
          <w:p>
            <w:r>
              <w:t>Total</w:t>
            </w:r>
          </w:p>
        </w:tc>
        <w:tc>
          <w:tcPr>
            <w:tcW w:type="dxa" w:w="6228"/>
            <w:gridSpan w:val="3"/>
          </w:tcPr>
          <w:p>
            <w:r>
              <w:t>30 de meciuri</w:t>
            </w:r>
          </w:p>
        </w:tc>
      </w:tr>
    </w:tbl>
    <w:p>
      <w:r>
        <w:drawing>
          <wp:anchor xmlns:a="http://schemas.openxmlformats.org/drawingml/2006/main" xmlns:pic="http://schemas.openxmlformats.org/drawingml/2006/picture" distT="0" distB="0" distL="114300" distR="114300" simplePos="0" relativeHeight="251658240" behindDoc="0" locked="0" layoutInCell="1" allowOverlap="1">
            <wp:simplePos x="0" y="0"/>
            <wp:positionH relativeFrom="column">
              <wp:align>right</wp:align>
            </wp:positionH>
            <wp:positionV relativeFrom="paragraph">
              <wp:posOffset>0</wp:posOffset>
            </wp:positionV>
            <wp:extent cx="2160000" cy="1620000"/>
            <wp:effectExtent l="0" t="0" r="0" b="0"/>
            <wp:wrapSquare wrapText="bothSides"/>
            <wp:docPr id="1" name="Picture 1"/>
            <wp:cNvGraphicFramePr>
              <a:graphicFrameLocks noChangeAspect="1"/>
            </wp:cNvGraphicFramePr>
            <a:graphic>
              <a:graphicData uri="http://schemas.openxmlformats.org/drawingml/2006/picture">
                <pic:pic>
                  <pic:nvPicPr>
                    <pic:cNvPr id="0" name="imagine_scoala_400x300.png"/>
                    <pic:cNvPicPr/>
                  </pic:nvPicPr>
                  <pic:blipFill>
                    <a:blip r:embed="rId9"/>
                    <a:stretch>
                      <a:fillRect/>
                    </a:stretch>
                  </pic:blipFill>
                  <pic:spPr>
                    <a:xfrm>
                      <a:off x="0" y="0"/>
                      <a:ext cx="2160000" cy="1620000"/>
                    </a:xfrm>
                    <a:prstGeom prst="rect"/>
                  </pic:spPr>
                </pic:pic>
              </a:graphicData>
            </a:graphic>
          </wp:anchor>
        </w:drawing>
      </w:r>
    </w:p>
    <w:p>
      <w:pPr>
        <w:jc w:val="center"/>
      </w:pPr>
      <w:r>
        <w:rPr>
          <w:i/>
        </w:rPr>
        <w:t>Figura 1. Terenul de baschet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