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Situatia clasei</w:t>
            </w:r>
          </w:p>
        </w:tc>
      </w:tr>
      <w:tr>
        <w:tc>
          <w:tcPr>
            <w:tcW w:type="dxa" w:w="2880"/>
          </w:tcPr>
          <w:p>
            <w:r>
              <w:t>Andrei Pop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Maria Stan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Ioana Dinu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Radu Olt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Elena Voda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