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DB717" w14:textId="44637833" w:rsidR="00310E78" w:rsidRPr="00583BE0" w:rsidRDefault="00AB23B3" w:rsidP="0064449D">
      <w:pPr>
        <w:spacing w:after="0" w:line="240" w:lineRule="auto"/>
        <w:jc w:val="center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High throughput, l</w:t>
      </w:r>
      <w:r w:rsidR="00C70B9D" w:rsidRPr="00583BE0">
        <w:rPr>
          <w:b/>
          <w:bCs/>
          <w:sz w:val="18"/>
          <w:szCs w:val="20"/>
        </w:rPr>
        <w:t>abel-free</w:t>
      </w:r>
      <w:r w:rsidR="00373481" w:rsidRPr="00583BE0">
        <w:rPr>
          <w:b/>
          <w:bCs/>
          <w:sz w:val="18"/>
          <w:szCs w:val="20"/>
        </w:rPr>
        <w:t xml:space="preserve"> cellular viability measurement by optical coherence tomography</w:t>
      </w:r>
    </w:p>
    <w:p w14:paraId="13CBA6FC" w14:textId="04218770" w:rsidR="00060F99" w:rsidRPr="00583BE0" w:rsidRDefault="00373481" w:rsidP="0064449D">
      <w:pPr>
        <w:spacing w:after="0" w:line="240" w:lineRule="auto"/>
        <w:jc w:val="right"/>
        <w:rPr>
          <w:sz w:val="18"/>
          <w:szCs w:val="20"/>
          <w:highlight w:val="yellow"/>
        </w:rPr>
      </w:pPr>
      <w:r w:rsidRPr="00583BE0">
        <w:rPr>
          <w:sz w:val="18"/>
          <w:szCs w:val="20"/>
          <w:highlight w:val="yellow"/>
        </w:rPr>
        <w:t>Lida Zhu1, Oliver Harriman1, Morosawa1</w:t>
      </w:r>
    </w:p>
    <w:p w14:paraId="508B1E98" w14:textId="0EC9BABC" w:rsidR="00373481" w:rsidRPr="00583BE0" w:rsidRDefault="00373481" w:rsidP="0064449D">
      <w:pPr>
        <w:spacing w:after="0" w:line="240" w:lineRule="auto"/>
        <w:jc w:val="right"/>
        <w:rPr>
          <w:sz w:val="18"/>
          <w:szCs w:val="20"/>
        </w:rPr>
      </w:pPr>
      <w:proofErr w:type="spellStart"/>
      <w:r w:rsidRPr="00583BE0">
        <w:rPr>
          <w:sz w:val="18"/>
          <w:szCs w:val="20"/>
          <w:highlight w:val="yellow"/>
        </w:rPr>
        <w:t>Santec</w:t>
      </w:r>
      <w:proofErr w:type="spellEnd"/>
      <w:r w:rsidR="004F5EFC" w:rsidRPr="00583BE0">
        <w:rPr>
          <w:sz w:val="18"/>
          <w:szCs w:val="20"/>
          <w:highlight w:val="yellow"/>
        </w:rPr>
        <w:t>, Komaki, Japan</w:t>
      </w:r>
      <w:r w:rsidRPr="00583BE0">
        <w:rPr>
          <w:sz w:val="18"/>
          <w:szCs w:val="20"/>
          <w:highlight w:val="yellow"/>
        </w:rPr>
        <w:t>1</w:t>
      </w:r>
    </w:p>
    <w:p w14:paraId="3718F905" w14:textId="3FDFD116" w:rsidR="00060F99" w:rsidRPr="00583BE0" w:rsidRDefault="00393A0C" w:rsidP="0064449D">
      <w:pPr>
        <w:spacing w:after="0" w:line="240" w:lineRule="auto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Background</w:t>
      </w:r>
    </w:p>
    <w:p w14:paraId="4855B190" w14:textId="2929C5FE" w:rsidR="008D6805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Cell therapy, boosted by </w:t>
      </w:r>
      <w:r w:rsidR="00E25795" w:rsidRPr="00583BE0">
        <w:rPr>
          <w:sz w:val="18"/>
          <w:szCs w:val="20"/>
        </w:rPr>
        <w:t xml:space="preserve">recent </w:t>
      </w:r>
      <w:r w:rsidRPr="00583BE0">
        <w:rPr>
          <w:sz w:val="18"/>
          <w:szCs w:val="20"/>
        </w:rPr>
        <w:t xml:space="preserve">advances in culture technology, has emerged as a promising approach for repairing damaged tissues and </w:t>
      </w:r>
      <w:r w:rsidR="001D4802" w:rsidRPr="00583BE0">
        <w:rPr>
          <w:sz w:val="18"/>
          <w:szCs w:val="20"/>
        </w:rPr>
        <w:t>curing</w:t>
      </w:r>
      <w:r w:rsidRPr="00583BE0">
        <w:rPr>
          <w:sz w:val="18"/>
          <w:szCs w:val="20"/>
        </w:rPr>
        <w:t xml:space="preserve"> diseases. </w:t>
      </w:r>
    </w:p>
    <w:p w14:paraId="157C139E" w14:textId="541FD4AA" w:rsidR="000F5940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Viability measurement is a critical quality control step in cell therapy manufacturing to ensure the </w:t>
      </w:r>
      <w:r w:rsidR="000F5940" w:rsidRPr="00583BE0">
        <w:rPr>
          <w:sz w:val="18"/>
          <w:szCs w:val="20"/>
        </w:rPr>
        <w:t>used</w:t>
      </w:r>
      <w:r w:rsidRPr="00583BE0">
        <w:rPr>
          <w:sz w:val="18"/>
          <w:szCs w:val="20"/>
        </w:rPr>
        <w:t xml:space="preserve"> cells are alive and functional</w:t>
      </w:r>
      <w:r w:rsidR="000F5940" w:rsidRPr="00583BE0">
        <w:rPr>
          <w:sz w:val="18"/>
          <w:szCs w:val="20"/>
        </w:rPr>
        <w:t xml:space="preserve"> for therapeutic purposes</w:t>
      </w:r>
      <w:r w:rsidR="00527C4B" w:rsidRPr="00583BE0">
        <w:rPr>
          <w:sz w:val="18"/>
          <w:szCs w:val="20"/>
        </w:rPr>
        <w:t xml:space="preserve"> </w:t>
      </w:r>
      <w:r w:rsidR="006443CB" w:rsidRPr="00583BE0">
        <w:rPr>
          <w:sz w:val="18"/>
          <w:szCs w:val="20"/>
          <w:highlight w:val="yellow"/>
        </w:rPr>
        <w:t>[refs]</w:t>
      </w:r>
      <w:r w:rsidRPr="00583BE0">
        <w:rPr>
          <w:sz w:val="18"/>
          <w:szCs w:val="20"/>
        </w:rPr>
        <w:t xml:space="preserve">. </w:t>
      </w:r>
    </w:p>
    <w:p w14:paraId="438EE323" w14:textId="77777777" w:rsidR="00FF01CA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However, traditional gold-standard methods, such as trypan blue and fluorescent staining, suffer from low throughput and are prone to manual errors, as they sample only a small fraction of the total cells in a bioreactor. </w:t>
      </w:r>
    </w:p>
    <w:p w14:paraId="06C1241D" w14:textId="77777777" w:rsidR="00FF01CA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Moreover, the reliance on labeling increases the risk of contamination. </w:t>
      </w:r>
    </w:p>
    <w:p w14:paraId="774AC182" w14:textId="774B8265" w:rsidR="00060F99" w:rsidRPr="00583BE0" w:rsidRDefault="008D6805" w:rsidP="006568F9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Thus, a label-free, high-throughput, and viability-sensitive detection method is urgently needed by the pharmaceutical and biomedical fields.</w:t>
      </w:r>
      <w:r w:rsidR="00C76EFE" w:rsidRPr="00583BE0">
        <w:rPr>
          <w:sz w:val="18"/>
          <w:szCs w:val="20"/>
        </w:rPr>
        <w:t xml:space="preserve"> </w:t>
      </w:r>
    </w:p>
    <w:p w14:paraId="244F7EB1" w14:textId="77777777" w:rsidR="00E759F0" w:rsidRPr="00583BE0" w:rsidRDefault="00E759F0" w:rsidP="0064449D">
      <w:pPr>
        <w:spacing w:after="0" w:line="240" w:lineRule="auto"/>
        <w:rPr>
          <w:sz w:val="18"/>
          <w:szCs w:val="20"/>
        </w:rPr>
      </w:pPr>
    </w:p>
    <w:p w14:paraId="3F8D05A8" w14:textId="77777777" w:rsidR="00E5212D" w:rsidRPr="00583BE0" w:rsidRDefault="004047EA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Optical coherence tomography (OCT) has gained attention in biological imaging due to its non-invasive, high-resolution, and 3-dimensional (3D) imaging capabilities. </w:t>
      </w:r>
    </w:p>
    <w:p w14:paraId="045CFFDE" w14:textId="32FB7C2A" w:rsidR="004047EA" w:rsidRPr="00583BE0" w:rsidRDefault="004047EA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Recent studies have demonstrated </w:t>
      </w:r>
      <w:r w:rsidR="00E5212D" w:rsidRPr="00583BE0">
        <w:rPr>
          <w:sz w:val="18"/>
          <w:szCs w:val="20"/>
        </w:rPr>
        <w:t>it</w:t>
      </w:r>
      <w:r w:rsidRPr="00583BE0">
        <w:rPr>
          <w:sz w:val="18"/>
          <w:szCs w:val="20"/>
        </w:rPr>
        <w:t>s potential in assessing tissue viability, suggesting its suitability for drug studies and cell-based applications</w:t>
      </w:r>
      <w:r w:rsidR="00527C4B" w:rsidRPr="00583BE0">
        <w:rPr>
          <w:sz w:val="18"/>
          <w:szCs w:val="20"/>
        </w:rPr>
        <w:t xml:space="preserve"> </w:t>
      </w:r>
      <w:r w:rsidR="00527C4B" w:rsidRPr="00583BE0">
        <w:rPr>
          <w:sz w:val="18"/>
          <w:szCs w:val="20"/>
          <w:highlight w:val="yellow"/>
        </w:rPr>
        <w:t>[refs]</w:t>
      </w:r>
      <w:r w:rsidRPr="00583BE0">
        <w:rPr>
          <w:sz w:val="18"/>
          <w:szCs w:val="20"/>
        </w:rPr>
        <w:t>.</w:t>
      </w:r>
    </w:p>
    <w:p w14:paraId="2703D12E" w14:textId="77777777" w:rsidR="00E759F0" w:rsidRPr="00583BE0" w:rsidRDefault="00E759F0" w:rsidP="0064449D">
      <w:pPr>
        <w:spacing w:after="0" w:line="240" w:lineRule="auto"/>
        <w:rPr>
          <w:sz w:val="18"/>
          <w:szCs w:val="20"/>
        </w:rPr>
      </w:pPr>
    </w:p>
    <w:p w14:paraId="34681E95" w14:textId="77777777" w:rsidR="006568F9" w:rsidRPr="00583BE0" w:rsidRDefault="006568F9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In this study, we propose a high-throughput, high-resolution, and label-free approach to cell viability measurement using OCT. </w:t>
      </w:r>
    </w:p>
    <w:p w14:paraId="4CA17D18" w14:textId="5415F0BE" w:rsidR="006568F9" w:rsidRPr="00583BE0" w:rsidRDefault="006568F9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Unlike traditional methods, this technique provides real-time viability estimation with no contamination risk, making it a powerful tool for cellular assessment and advancing manufacturing workflows.</w:t>
      </w:r>
    </w:p>
    <w:p w14:paraId="21ECE03A" w14:textId="77777777" w:rsidR="00484ED0" w:rsidRPr="00583BE0" w:rsidRDefault="00484ED0" w:rsidP="0064449D">
      <w:pPr>
        <w:spacing w:after="0" w:line="240" w:lineRule="auto"/>
        <w:rPr>
          <w:sz w:val="18"/>
          <w:szCs w:val="20"/>
        </w:rPr>
      </w:pPr>
    </w:p>
    <w:p w14:paraId="16FF6FD2" w14:textId="77777777" w:rsidR="00F9580A" w:rsidRPr="00583BE0" w:rsidRDefault="00F9580A" w:rsidP="0064449D">
      <w:pPr>
        <w:spacing w:after="0" w:line="240" w:lineRule="auto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Methods</w:t>
      </w:r>
    </w:p>
    <w:p w14:paraId="5D4D8F97" w14:textId="5BDA2368" w:rsidR="00A56437" w:rsidRPr="00583BE0" w:rsidRDefault="00A56437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Viability measurement using OCT was demonstrated on a commercial Jurkat cell line </w:t>
      </w:r>
      <w:r w:rsidRPr="00583BE0">
        <w:rPr>
          <w:sz w:val="18"/>
          <w:szCs w:val="20"/>
          <w:highlight w:val="yellow"/>
        </w:rPr>
        <w:t>(Cell bank?)</w:t>
      </w:r>
      <w:r w:rsidRPr="00583BE0">
        <w:rPr>
          <w:sz w:val="18"/>
          <w:szCs w:val="20"/>
        </w:rPr>
        <w:t xml:space="preserve">. </w:t>
      </w:r>
    </w:p>
    <w:p w14:paraId="3E210D8A" w14:textId="2A50FE16" w:rsidR="000B6179" w:rsidRPr="00583BE0" w:rsidRDefault="00A56437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The cells were thawed from frozen stock and transferred to a 2 mL AT-closed vial </w:t>
      </w:r>
      <w:r w:rsidRPr="00583BE0">
        <w:rPr>
          <w:sz w:val="18"/>
          <w:szCs w:val="20"/>
          <w:highlight w:val="yellow"/>
        </w:rPr>
        <w:t>(</w:t>
      </w:r>
      <w:r w:rsidR="00576505" w:rsidRPr="00583BE0">
        <w:rPr>
          <w:sz w:val="18"/>
          <w:szCs w:val="20"/>
          <w:highlight w:val="yellow"/>
        </w:rPr>
        <w:t>manufacturer</w:t>
      </w:r>
      <w:r w:rsidRPr="00583BE0">
        <w:rPr>
          <w:sz w:val="18"/>
          <w:szCs w:val="20"/>
          <w:highlight w:val="yellow"/>
        </w:rPr>
        <w:t>?)</w:t>
      </w:r>
      <w:r w:rsidRPr="00583BE0">
        <w:rPr>
          <w:sz w:val="18"/>
          <w:szCs w:val="20"/>
        </w:rPr>
        <w:t xml:space="preserve"> for measurement. </w:t>
      </w:r>
    </w:p>
    <w:p w14:paraId="0A8F5C96" w14:textId="77777777" w:rsidR="00A04AA8" w:rsidRPr="00583BE0" w:rsidRDefault="00A56437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OCT scanning was performed externally through the vial.</w:t>
      </w:r>
    </w:p>
    <w:p w14:paraId="51640A9B" w14:textId="38DF8F07" w:rsidR="00A56437" w:rsidRPr="00583BE0" w:rsidRDefault="00A56437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To simulate cell death, hydrogen peroxide was added to the vial, and measurements were repeated after two hours.</w:t>
      </w:r>
    </w:p>
    <w:p w14:paraId="0B0DE1BD" w14:textId="77777777" w:rsidR="00A56437" w:rsidRPr="00583BE0" w:rsidRDefault="00A56437" w:rsidP="0064449D">
      <w:pPr>
        <w:spacing w:after="0" w:line="240" w:lineRule="auto"/>
        <w:rPr>
          <w:sz w:val="18"/>
          <w:szCs w:val="20"/>
        </w:rPr>
      </w:pPr>
    </w:p>
    <w:p w14:paraId="69D50106" w14:textId="0E9EBB29" w:rsidR="0064449D" w:rsidRPr="00583BE0" w:rsidRDefault="009649DD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A commercialized OCT </w:t>
      </w:r>
      <w:r w:rsidR="008C7976" w:rsidRPr="00583BE0">
        <w:rPr>
          <w:sz w:val="18"/>
          <w:szCs w:val="20"/>
          <w:highlight w:val="yellow"/>
        </w:rPr>
        <w:t>(type?)</w:t>
      </w:r>
      <w:r w:rsidR="008C7976" w:rsidRPr="00583BE0">
        <w:rPr>
          <w:sz w:val="18"/>
          <w:szCs w:val="20"/>
        </w:rPr>
        <w:t xml:space="preserve"> </w:t>
      </w:r>
      <w:r w:rsidRPr="00583BE0">
        <w:rPr>
          <w:sz w:val="18"/>
          <w:szCs w:val="20"/>
        </w:rPr>
        <w:t>system was used in this study.</w:t>
      </w:r>
      <w:r w:rsidR="006D7AD2" w:rsidRPr="00583BE0">
        <w:rPr>
          <w:sz w:val="18"/>
          <w:szCs w:val="20"/>
        </w:rPr>
        <w:t xml:space="preserve"> </w:t>
      </w:r>
    </w:p>
    <w:p w14:paraId="027D2BA1" w14:textId="11BF0FFC" w:rsidR="00F9580A" w:rsidRPr="00583BE0" w:rsidRDefault="006D7AD2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It has a spatial resolution of 5.8 </w:t>
      </w:r>
      <w:r w:rsidRPr="00583BE0">
        <w:rPr>
          <w:rFonts w:hint="eastAsia"/>
          <w:sz w:val="18"/>
          <w:szCs w:val="20"/>
        </w:rPr>
        <w:t>μ</w:t>
      </w:r>
      <w:r w:rsidRPr="00583BE0">
        <w:rPr>
          <w:sz w:val="18"/>
          <w:szCs w:val="20"/>
        </w:rPr>
        <w:t xml:space="preserve">m in lateral and 2.9 </w:t>
      </w:r>
      <w:r w:rsidRPr="00583BE0">
        <w:rPr>
          <w:rFonts w:hint="eastAsia"/>
          <w:sz w:val="18"/>
          <w:szCs w:val="20"/>
        </w:rPr>
        <w:t>μ</w:t>
      </w:r>
      <w:r w:rsidRPr="00583BE0">
        <w:rPr>
          <w:sz w:val="18"/>
          <w:szCs w:val="20"/>
        </w:rPr>
        <w:t xml:space="preserve">m in axial directions. </w:t>
      </w:r>
    </w:p>
    <w:p w14:paraId="5F900274" w14:textId="766242D6" w:rsidR="00416476" w:rsidRPr="00583BE0" w:rsidRDefault="00A011A3" w:rsidP="00506F92">
      <w:pPr>
        <w:spacing w:after="0" w:line="240" w:lineRule="auto"/>
        <w:ind w:left="90" w:hangingChars="50" w:hanging="90"/>
        <w:rPr>
          <w:sz w:val="18"/>
          <w:szCs w:val="20"/>
        </w:rPr>
      </w:pPr>
      <w:r w:rsidRPr="00583BE0">
        <w:rPr>
          <w:sz w:val="18"/>
          <w:szCs w:val="20"/>
        </w:rPr>
        <w:t xml:space="preserve">A repeated raster scan </w:t>
      </w:r>
      <w:r w:rsidR="00204F4C" w:rsidRPr="00583BE0">
        <w:rPr>
          <w:sz w:val="18"/>
          <w:szCs w:val="20"/>
        </w:rPr>
        <w:t xml:space="preserve">protocol </w:t>
      </w:r>
      <w:r w:rsidRPr="00583BE0">
        <w:rPr>
          <w:sz w:val="18"/>
          <w:szCs w:val="20"/>
        </w:rPr>
        <w:t>was implemented to obtain the 3-D</w:t>
      </w:r>
      <w:r w:rsidR="00204F4C" w:rsidRPr="00583BE0">
        <w:rPr>
          <w:sz w:val="18"/>
          <w:szCs w:val="20"/>
        </w:rPr>
        <w:t xml:space="preserve"> OCT data volume, with a spatial size of 500</w:t>
      </w:r>
      <w:r w:rsidR="00506F92" w:rsidRPr="00583BE0">
        <w:rPr>
          <w:sz w:val="18"/>
          <w:szCs w:val="20"/>
        </w:rPr>
        <w:t xml:space="preserve"> </w:t>
      </w:r>
      <w:r w:rsidR="00506F92" w:rsidRPr="00583BE0">
        <w:rPr>
          <w:rFonts w:hint="eastAsia"/>
          <w:sz w:val="18"/>
          <w:szCs w:val="20"/>
        </w:rPr>
        <w:t>μ</w:t>
      </w:r>
      <w:r w:rsidR="00506F92" w:rsidRPr="00583BE0">
        <w:rPr>
          <w:sz w:val="18"/>
          <w:szCs w:val="20"/>
        </w:rPr>
        <w:t xml:space="preserve">m in </w:t>
      </w:r>
      <w:r w:rsidR="00504134" w:rsidRPr="00583BE0">
        <w:rPr>
          <w:sz w:val="18"/>
          <w:szCs w:val="20"/>
        </w:rPr>
        <w:t xml:space="preserve">two </w:t>
      </w:r>
      <w:r w:rsidR="00506F92" w:rsidRPr="00583BE0">
        <w:rPr>
          <w:sz w:val="18"/>
          <w:szCs w:val="20"/>
        </w:rPr>
        <w:t xml:space="preserve">lateral directions and </w:t>
      </w:r>
      <w:r w:rsidR="005437C3" w:rsidRPr="00583BE0">
        <w:rPr>
          <w:sz w:val="18"/>
          <w:szCs w:val="20"/>
        </w:rPr>
        <w:t>1500</w:t>
      </w:r>
      <w:r w:rsidR="00204F4C" w:rsidRPr="00583BE0">
        <w:rPr>
          <w:sz w:val="18"/>
          <w:szCs w:val="20"/>
        </w:rPr>
        <w:t xml:space="preserve"> </w:t>
      </w:r>
      <w:r w:rsidR="00204F4C" w:rsidRPr="00583BE0">
        <w:rPr>
          <w:rFonts w:hint="eastAsia"/>
          <w:sz w:val="18"/>
          <w:szCs w:val="20"/>
        </w:rPr>
        <w:t>μ</w:t>
      </w:r>
      <w:r w:rsidR="00204F4C" w:rsidRPr="00583BE0">
        <w:rPr>
          <w:sz w:val="18"/>
          <w:szCs w:val="20"/>
        </w:rPr>
        <w:t>m</w:t>
      </w:r>
      <w:r w:rsidR="005437C3" w:rsidRPr="00583BE0">
        <w:rPr>
          <w:sz w:val="18"/>
          <w:szCs w:val="20"/>
        </w:rPr>
        <w:t xml:space="preserve"> in</w:t>
      </w:r>
      <w:r w:rsidR="00506F92" w:rsidRPr="00583BE0">
        <w:rPr>
          <w:sz w:val="18"/>
          <w:szCs w:val="20"/>
        </w:rPr>
        <w:t xml:space="preserve"> depth direction. </w:t>
      </w:r>
    </w:p>
    <w:p w14:paraId="54F759FE" w14:textId="2CC6C5F2" w:rsidR="000811CE" w:rsidRPr="00583BE0" w:rsidRDefault="00CB7A69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The </w:t>
      </w:r>
      <w:r w:rsidR="00756F06" w:rsidRPr="00583BE0">
        <w:rPr>
          <w:sz w:val="18"/>
          <w:szCs w:val="20"/>
        </w:rPr>
        <w:t>cross sectional had a scanning rate of 50 Hz</w:t>
      </w:r>
      <w:r w:rsidR="008A4828" w:rsidRPr="00583BE0">
        <w:rPr>
          <w:sz w:val="18"/>
          <w:szCs w:val="20"/>
        </w:rPr>
        <w:t xml:space="preserve">, and the whole volume </w:t>
      </w:r>
      <w:r w:rsidR="00077924" w:rsidRPr="00583BE0">
        <w:rPr>
          <w:sz w:val="18"/>
          <w:szCs w:val="20"/>
        </w:rPr>
        <w:t>was acquired in</w:t>
      </w:r>
      <w:r w:rsidR="008A4828" w:rsidRPr="00583BE0">
        <w:rPr>
          <w:sz w:val="18"/>
          <w:szCs w:val="20"/>
        </w:rPr>
        <w:t xml:space="preserve"> 60 seconds. </w:t>
      </w:r>
    </w:p>
    <w:p w14:paraId="2F8FC444" w14:textId="77777777" w:rsidR="00AD7998" w:rsidRPr="00583BE0" w:rsidRDefault="00AD7998" w:rsidP="0064449D">
      <w:pPr>
        <w:spacing w:after="0" w:line="240" w:lineRule="auto"/>
        <w:rPr>
          <w:sz w:val="18"/>
          <w:szCs w:val="20"/>
        </w:rPr>
      </w:pPr>
    </w:p>
    <w:p w14:paraId="218AC5DE" w14:textId="77777777" w:rsidR="00462322" w:rsidRPr="00583BE0" w:rsidRDefault="00836CE4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A commercial OCT </w:t>
      </w:r>
      <w:proofErr w:type="gramStart"/>
      <w:r w:rsidRPr="00583BE0">
        <w:rPr>
          <w:sz w:val="18"/>
          <w:szCs w:val="20"/>
        </w:rPr>
        <w:t>system</w:t>
      </w:r>
      <w:r w:rsidR="009626BA" w:rsidRPr="00583BE0">
        <w:rPr>
          <w:sz w:val="18"/>
          <w:szCs w:val="20"/>
        </w:rPr>
        <w:t xml:space="preserve"> </w:t>
      </w:r>
      <w:r w:rsidR="009626BA" w:rsidRPr="00583BE0">
        <w:rPr>
          <w:sz w:val="18"/>
          <w:szCs w:val="20"/>
          <w:highlight w:val="yellow"/>
        </w:rPr>
        <w:t>(type?)</w:t>
      </w:r>
      <w:proofErr w:type="gramEnd"/>
      <w:r w:rsidRPr="00583BE0">
        <w:rPr>
          <w:sz w:val="18"/>
          <w:szCs w:val="20"/>
        </w:rPr>
        <w:t xml:space="preserve"> with a spatial resolution of 5.8 μm laterally and 2.9 μm axially was used. </w:t>
      </w:r>
    </w:p>
    <w:p w14:paraId="6D201DFB" w14:textId="55D8D871" w:rsidR="00462322" w:rsidRPr="00583BE0" w:rsidRDefault="00836CE4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A repeated raster scanning protocol captured 3</w:t>
      </w:r>
      <w:r w:rsidR="00462322" w:rsidRPr="00583BE0">
        <w:rPr>
          <w:sz w:val="18"/>
          <w:szCs w:val="20"/>
        </w:rPr>
        <w:t>-</w:t>
      </w:r>
      <w:r w:rsidRPr="00583BE0">
        <w:rPr>
          <w:sz w:val="18"/>
          <w:szCs w:val="20"/>
        </w:rPr>
        <w:t xml:space="preserve">D OCT data volumes </w:t>
      </w:r>
      <w:r w:rsidR="00462322" w:rsidRPr="00583BE0">
        <w:rPr>
          <w:sz w:val="18"/>
          <w:szCs w:val="20"/>
        </w:rPr>
        <w:t>with a size of</w:t>
      </w:r>
      <w:r w:rsidRPr="00583BE0">
        <w:rPr>
          <w:sz w:val="18"/>
          <w:szCs w:val="20"/>
        </w:rPr>
        <w:t xml:space="preserve"> 500 μm </w:t>
      </w:r>
      <w:r w:rsidR="00462322" w:rsidRPr="00583BE0">
        <w:rPr>
          <w:sz w:val="18"/>
          <w:szCs w:val="20"/>
        </w:rPr>
        <w:t xml:space="preserve">in </w:t>
      </w:r>
      <w:r w:rsidRPr="00583BE0">
        <w:rPr>
          <w:sz w:val="18"/>
          <w:szCs w:val="20"/>
        </w:rPr>
        <w:t>lateral and 1500 μm in depth</w:t>
      </w:r>
      <w:r w:rsidR="00462322" w:rsidRPr="00583BE0">
        <w:rPr>
          <w:sz w:val="18"/>
          <w:szCs w:val="20"/>
        </w:rPr>
        <w:t xml:space="preserve"> directions</w:t>
      </w:r>
      <w:r w:rsidRPr="00583BE0">
        <w:rPr>
          <w:sz w:val="18"/>
          <w:szCs w:val="20"/>
        </w:rPr>
        <w:t xml:space="preserve">. </w:t>
      </w:r>
    </w:p>
    <w:p w14:paraId="434314DF" w14:textId="0EBCE5A3" w:rsidR="00462322" w:rsidRPr="00583BE0" w:rsidRDefault="00836CE4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The cross-sectional scanning rate was 50 Hz, </w:t>
      </w:r>
      <w:r w:rsidR="002A2187" w:rsidRPr="00583BE0">
        <w:rPr>
          <w:sz w:val="18"/>
          <w:szCs w:val="20"/>
        </w:rPr>
        <w:t>and</w:t>
      </w:r>
      <w:r w:rsidRPr="00583BE0">
        <w:rPr>
          <w:sz w:val="18"/>
          <w:szCs w:val="20"/>
        </w:rPr>
        <w:t xml:space="preserve"> a complete volume </w:t>
      </w:r>
      <w:r w:rsidR="00077924" w:rsidRPr="00583BE0">
        <w:rPr>
          <w:sz w:val="18"/>
          <w:szCs w:val="20"/>
        </w:rPr>
        <w:t xml:space="preserve">was acquired in </w:t>
      </w:r>
      <w:r w:rsidRPr="00583BE0">
        <w:rPr>
          <w:sz w:val="18"/>
          <w:szCs w:val="20"/>
        </w:rPr>
        <w:t xml:space="preserve">60 seconds. </w:t>
      </w:r>
    </w:p>
    <w:p w14:paraId="4ADE7CD1" w14:textId="77777777" w:rsidR="002A2187" w:rsidRPr="00583BE0" w:rsidRDefault="002A2187" w:rsidP="0064449D">
      <w:pPr>
        <w:spacing w:after="0" w:line="240" w:lineRule="auto"/>
        <w:rPr>
          <w:sz w:val="18"/>
          <w:szCs w:val="20"/>
        </w:rPr>
      </w:pPr>
    </w:p>
    <w:p w14:paraId="042D8F95" w14:textId="2BD35239" w:rsidR="00462322" w:rsidRPr="00583BE0" w:rsidRDefault="00836CE4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Temporal signal intensity fluctuations across the 3</w:t>
      </w:r>
      <w:r w:rsidR="008D251B" w:rsidRPr="00583BE0">
        <w:rPr>
          <w:sz w:val="18"/>
          <w:szCs w:val="20"/>
        </w:rPr>
        <w:t>-</w:t>
      </w:r>
      <w:r w:rsidRPr="00583BE0">
        <w:rPr>
          <w:sz w:val="18"/>
          <w:szCs w:val="20"/>
        </w:rPr>
        <w:t xml:space="preserve">D volume were analyzed in post-processing to estimate cell viability. </w:t>
      </w:r>
    </w:p>
    <w:p w14:paraId="14074489" w14:textId="042B1767" w:rsidR="00836CE4" w:rsidRPr="00583BE0" w:rsidRDefault="00836CE4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Results were encoded into HSV color space for visualization and intuitive comparison.</w:t>
      </w:r>
    </w:p>
    <w:p w14:paraId="36BC421B" w14:textId="77777777" w:rsidR="00836CE4" w:rsidRPr="00583BE0" w:rsidRDefault="00836CE4" w:rsidP="0064449D">
      <w:pPr>
        <w:spacing w:after="0" w:line="240" w:lineRule="auto"/>
        <w:rPr>
          <w:sz w:val="18"/>
          <w:szCs w:val="20"/>
        </w:rPr>
      </w:pPr>
    </w:p>
    <w:p w14:paraId="1276AA3E" w14:textId="77777777" w:rsidR="00EA23C3" w:rsidRPr="00583BE0" w:rsidRDefault="00EA23C3" w:rsidP="0064449D">
      <w:pPr>
        <w:spacing w:after="0" w:line="240" w:lineRule="auto"/>
        <w:rPr>
          <w:sz w:val="18"/>
          <w:szCs w:val="20"/>
        </w:rPr>
      </w:pPr>
    </w:p>
    <w:p w14:paraId="2882DAA9" w14:textId="7A61BC03" w:rsidR="003621BE" w:rsidRPr="00583BE0" w:rsidRDefault="003621BE" w:rsidP="0064449D">
      <w:pPr>
        <w:spacing w:after="0" w:line="240" w:lineRule="auto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Results and conclusions</w:t>
      </w:r>
    </w:p>
    <w:p w14:paraId="3ECD28DA" w14:textId="635173B4" w:rsidR="00272104" w:rsidRPr="00583BE0" w:rsidRDefault="00EF4213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Results showed that </w:t>
      </w:r>
      <w:r w:rsidR="00C369E9" w:rsidRPr="00583BE0">
        <w:rPr>
          <w:sz w:val="18"/>
          <w:szCs w:val="20"/>
        </w:rPr>
        <w:t xml:space="preserve">the estimated viability significantly </w:t>
      </w:r>
      <w:r w:rsidR="00BA4CD3" w:rsidRPr="00583BE0">
        <w:rPr>
          <w:sz w:val="18"/>
          <w:szCs w:val="20"/>
        </w:rPr>
        <w:t>decreased</w:t>
      </w:r>
      <w:r w:rsidR="005F7761" w:rsidRPr="00583BE0">
        <w:rPr>
          <w:sz w:val="18"/>
          <w:szCs w:val="20"/>
        </w:rPr>
        <w:t xml:space="preserve"> after cell death induced by hydrogen peroxide</w:t>
      </w:r>
      <w:r w:rsidR="00F56DCD" w:rsidRPr="00583BE0">
        <w:rPr>
          <w:sz w:val="18"/>
          <w:szCs w:val="20"/>
        </w:rPr>
        <w:t xml:space="preserve">. </w:t>
      </w:r>
    </w:p>
    <w:p w14:paraId="2184905C" w14:textId="77777777" w:rsidR="00BE64E7" w:rsidRPr="00583BE0" w:rsidRDefault="00BE64E7" w:rsidP="00BE64E7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The method successfully allowed individual cell viability assessment within the 3D volume. </w:t>
      </w:r>
    </w:p>
    <w:p w14:paraId="792D5521" w14:textId="740B3602" w:rsidR="008D251B" w:rsidRPr="00583BE0" w:rsidRDefault="008D251B" w:rsidP="0064449D">
      <w:pPr>
        <w:spacing w:after="0" w:line="240" w:lineRule="auto"/>
        <w:rPr>
          <w:sz w:val="18"/>
          <w:szCs w:val="20"/>
        </w:rPr>
      </w:pPr>
    </w:p>
    <w:p w14:paraId="70356C27" w14:textId="77777777" w:rsidR="008D251B" w:rsidRPr="00583BE0" w:rsidRDefault="008D251B" w:rsidP="0064449D">
      <w:pPr>
        <w:spacing w:after="0" w:line="240" w:lineRule="auto"/>
        <w:rPr>
          <w:sz w:val="18"/>
          <w:szCs w:val="20"/>
        </w:rPr>
      </w:pPr>
    </w:p>
    <w:p w14:paraId="46258279" w14:textId="019F32E7" w:rsidR="009865EC" w:rsidRPr="00583BE0" w:rsidRDefault="00611C0D" w:rsidP="0064449D">
      <w:pPr>
        <w:spacing w:after="0" w:line="240" w:lineRule="auto"/>
        <w:rPr>
          <w:sz w:val="18"/>
          <w:szCs w:val="20"/>
        </w:rPr>
      </w:pPr>
      <w:r w:rsidRPr="00583BE0">
        <w:rPr>
          <w:noProof/>
          <w:sz w:val="18"/>
          <w:szCs w:val="20"/>
        </w:rPr>
        <w:drawing>
          <wp:inline distT="0" distB="0" distL="0" distR="0" wp14:anchorId="5152DA26" wp14:editId="5E6A9502">
            <wp:extent cx="1431408" cy="1460310"/>
            <wp:effectExtent l="0" t="0" r="0" b="0"/>
            <wp:docPr id="14921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62" cy="1465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65EC" w:rsidRPr="00583BE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3"/>
    <w:rsid w:val="00000045"/>
    <w:rsid w:val="00000573"/>
    <w:rsid w:val="0000577D"/>
    <w:rsid w:val="00047BF8"/>
    <w:rsid w:val="00050FD5"/>
    <w:rsid w:val="00060F99"/>
    <w:rsid w:val="000633EC"/>
    <w:rsid w:val="00063E0C"/>
    <w:rsid w:val="00077924"/>
    <w:rsid w:val="000811CE"/>
    <w:rsid w:val="000A22E0"/>
    <w:rsid w:val="000B6179"/>
    <w:rsid w:val="000D011E"/>
    <w:rsid w:val="000D6006"/>
    <w:rsid w:val="000D72F1"/>
    <w:rsid w:val="000F5940"/>
    <w:rsid w:val="000F6F2C"/>
    <w:rsid w:val="00106B2C"/>
    <w:rsid w:val="0010707A"/>
    <w:rsid w:val="001735DF"/>
    <w:rsid w:val="001D4802"/>
    <w:rsid w:val="001E2B69"/>
    <w:rsid w:val="001F1C98"/>
    <w:rsid w:val="00204F4C"/>
    <w:rsid w:val="00226F9F"/>
    <w:rsid w:val="00262371"/>
    <w:rsid w:val="00271909"/>
    <w:rsid w:val="00272104"/>
    <w:rsid w:val="00282950"/>
    <w:rsid w:val="0028543E"/>
    <w:rsid w:val="0029673B"/>
    <w:rsid w:val="002A2187"/>
    <w:rsid w:val="002A4AD5"/>
    <w:rsid w:val="002A5432"/>
    <w:rsid w:val="002B47AE"/>
    <w:rsid w:val="002E2E48"/>
    <w:rsid w:val="002F09AD"/>
    <w:rsid w:val="00310E78"/>
    <w:rsid w:val="0032297B"/>
    <w:rsid w:val="00334C6F"/>
    <w:rsid w:val="003355B3"/>
    <w:rsid w:val="003370DF"/>
    <w:rsid w:val="00341A89"/>
    <w:rsid w:val="00342245"/>
    <w:rsid w:val="003621BE"/>
    <w:rsid w:val="00362AC1"/>
    <w:rsid w:val="0036678F"/>
    <w:rsid w:val="003676A6"/>
    <w:rsid w:val="00373481"/>
    <w:rsid w:val="00373E80"/>
    <w:rsid w:val="00393A0C"/>
    <w:rsid w:val="003A1304"/>
    <w:rsid w:val="003B324A"/>
    <w:rsid w:val="00400CC5"/>
    <w:rsid w:val="004047EA"/>
    <w:rsid w:val="00416476"/>
    <w:rsid w:val="00430D65"/>
    <w:rsid w:val="00462322"/>
    <w:rsid w:val="00473992"/>
    <w:rsid w:val="00484ED0"/>
    <w:rsid w:val="004850A6"/>
    <w:rsid w:val="00491B05"/>
    <w:rsid w:val="004A34F5"/>
    <w:rsid w:val="004D3592"/>
    <w:rsid w:val="004E1F28"/>
    <w:rsid w:val="004F5EFC"/>
    <w:rsid w:val="00504134"/>
    <w:rsid w:val="00506F92"/>
    <w:rsid w:val="00527C4B"/>
    <w:rsid w:val="005437C3"/>
    <w:rsid w:val="00545BA4"/>
    <w:rsid w:val="00576505"/>
    <w:rsid w:val="00583BE0"/>
    <w:rsid w:val="005853DA"/>
    <w:rsid w:val="005A4D5F"/>
    <w:rsid w:val="005F7761"/>
    <w:rsid w:val="00611C0D"/>
    <w:rsid w:val="00614F51"/>
    <w:rsid w:val="00630C00"/>
    <w:rsid w:val="00637037"/>
    <w:rsid w:val="006443CB"/>
    <w:rsid w:val="0064449D"/>
    <w:rsid w:val="006568F9"/>
    <w:rsid w:val="00660FAF"/>
    <w:rsid w:val="00677686"/>
    <w:rsid w:val="006D4A6B"/>
    <w:rsid w:val="006D7AD2"/>
    <w:rsid w:val="007048E5"/>
    <w:rsid w:val="00756F06"/>
    <w:rsid w:val="007734C1"/>
    <w:rsid w:val="007B7236"/>
    <w:rsid w:val="008106DA"/>
    <w:rsid w:val="008139BC"/>
    <w:rsid w:val="00814378"/>
    <w:rsid w:val="00817D59"/>
    <w:rsid w:val="00836CE4"/>
    <w:rsid w:val="008641D5"/>
    <w:rsid w:val="0087216D"/>
    <w:rsid w:val="0087393A"/>
    <w:rsid w:val="008935E3"/>
    <w:rsid w:val="008A4828"/>
    <w:rsid w:val="008C7976"/>
    <w:rsid w:val="008D251B"/>
    <w:rsid w:val="008D6805"/>
    <w:rsid w:val="008F2EE8"/>
    <w:rsid w:val="009626BA"/>
    <w:rsid w:val="009649DD"/>
    <w:rsid w:val="00982562"/>
    <w:rsid w:val="009862B4"/>
    <w:rsid w:val="009865EC"/>
    <w:rsid w:val="00987F80"/>
    <w:rsid w:val="009959CB"/>
    <w:rsid w:val="009C148D"/>
    <w:rsid w:val="009D6308"/>
    <w:rsid w:val="009F6298"/>
    <w:rsid w:val="00A011A3"/>
    <w:rsid w:val="00A04AA8"/>
    <w:rsid w:val="00A352F7"/>
    <w:rsid w:val="00A44E01"/>
    <w:rsid w:val="00A51AB7"/>
    <w:rsid w:val="00A55B8D"/>
    <w:rsid w:val="00A56437"/>
    <w:rsid w:val="00A60B3F"/>
    <w:rsid w:val="00AB23B3"/>
    <w:rsid w:val="00AD7998"/>
    <w:rsid w:val="00AE1E8A"/>
    <w:rsid w:val="00AE4CC4"/>
    <w:rsid w:val="00AF15B7"/>
    <w:rsid w:val="00AF1E54"/>
    <w:rsid w:val="00AF7539"/>
    <w:rsid w:val="00B04B74"/>
    <w:rsid w:val="00B171D1"/>
    <w:rsid w:val="00B808BD"/>
    <w:rsid w:val="00BA3B1A"/>
    <w:rsid w:val="00BA4CD3"/>
    <w:rsid w:val="00BB006A"/>
    <w:rsid w:val="00BC0DD7"/>
    <w:rsid w:val="00BD035C"/>
    <w:rsid w:val="00BE64E7"/>
    <w:rsid w:val="00BE7F3F"/>
    <w:rsid w:val="00C2396E"/>
    <w:rsid w:val="00C369E9"/>
    <w:rsid w:val="00C41FB8"/>
    <w:rsid w:val="00C63A71"/>
    <w:rsid w:val="00C67537"/>
    <w:rsid w:val="00C70B9D"/>
    <w:rsid w:val="00C7323B"/>
    <w:rsid w:val="00C74346"/>
    <w:rsid w:val="00C76EFE"/>
    <w:rsid w:val="00C80CDF"/>
    <w:rsid w:val="00CA0396"/>
    <w:rsid w:val="00CA1D5D"/>
    <w:rsid w:val="00CB59E1"/>
    <w:rsid w:val="00CB7A69"/>
    <w:rsid w:val="00CC377D"/>
    <w:rsid w:val="00D50812"/>
    <w:rsid w:val="00D53863"/>
    <w:rsid w:val="00D565F3"/>
    <w:rsid w:val="00D61D07"/>
    <w:rsid w:val="00D74006"/>
    <w:rsid w:val="00D906AF"/>
    <w:rsid w:val="00DA4D36"/>
    <w:rsid w:val="00DB64E3"/>
    <w:rsid w:val="00DC1C59"/>
    <w:rsid w:val="00DC60CF"/>
    <w:rsid w:val="00DE113A"/>
    <w:rsid w:val="00E25795"/>
    <w:rsid w:val="00E5212D"/>
    <w:rsid w:val="00E55E03"/>
    <w:rsid w:val="00E7263E"/>
    <w:rsid w:val="00E759F0"/>
    <w:rsid w:val="00E77078"/>
    <w:rsid w:val="00EA23C3"/>
    <w:rsid w:val="00EE27F5"/>
    <w:rsid w:val="00EF4213"/>
    <w:rsid w:val="00EF78C8"/>
    <w:rsid w:val="00F20B97"/>
    <w:rsid w:val="00F43170"/>
    <w:rsid w:val="00F56DCD"/>
    <w:rsid w:val="00F5777C"/>
    <w:rsid w:val="00F80935"/>
    <w:rsid w:val="00F9580A"/>
    <w:rsid w:val="00FC545C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E9F"/>
  <w15:chartTrackingRefBased/>
  <w15:docId w15:val="{D4FFCBF5-9F77-40D2-BDCA-A48A8B9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65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5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5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5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5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5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5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5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5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6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6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65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5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65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65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65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65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65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5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65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65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5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65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6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65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65F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04F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187</cp:revision>
  <dcterms:created xsi:type="dcterms:W3CDTF">2025-01-17T04:36:00Z</dcterms:created>
  <dcterms:modified xsi:type="dcterms:W3CDTF">2025-01-17T07:30:00Z</dcterms:modified>
</cp:coreProperties>
</file>