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机器学习在金融风控中的应用研究</w:t>
      </w:r>
    </w:p>
    <w:p>
      <w:r>
        <w:t>作者：王五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本文研究机器学习在金融风险管理中的应用。通过实证分析，我们发现...</w:t>
      </w:r>
    </w:p>
    <w:p>
      <w:pPr>
        <w:pStyle w:val="Heading1"/>
      </w:pPr>
      <w:r>
        <w:t>1. 引言</w:t>
      </w:r>
    </w:p>
    <w:p>
      <w:r>
        <w:t>金融风险管理是银行业务的核心环节。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