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65A35E" w14:textId="77777777" w:rsidR="00DB4DCD" w:rsidRPr="008404AD" w:rsidRDefault="00277CCA" w:rsidP="00A452FC">
      <w:pPr>
        <w:pStyle w:val="Heading1"/>
        <w:jc w:val="both"/>
      </w:pPr>
      <w:r>
        <w:t xml:space="preserve">INTACT purification of nuclei </w:t>
      </w:r>
    </w:p>
    <w:p w14:paraId="3D38FF33" w14:textId="77777777" w:rsidR="008404AD" w:rsidRDefault="008404AD" w:rsidP="00A452FC">
      <w:pPr>
        <w:pStyle w:val="Heading2"/>
        <w:jc w:val="both"/>
      </w:pPr>
      <w:r>
        <w:t>Purpose and Background</w:t>
      </w:r>
    </w:p>
    <w:p w14:paraId="65324E93" w14:textId="1DC83A0B" w:rsidR="008404AD" w:rsidRDefault="00277CCA" w:rsidP="00E74C53">
      <w:pPr>
        <w:spacing w:line="276" w:lineRule="auto"/>
        <w:jc w:val="both"/>
      </w:pPr>
      <w:r>
        <w:t xml:space="preserve">The INTACT method (for Isolation of Nuclei Tagged in specific Cell Types) allows in vivo affinity labeling and subsequent purification of nuclei from a cell type of interest. This is achieved through cell type-specific expression of a tripartite nuclear tagging fusion protein (NTF) consisting of a nuclear envelope targeting domain, GFP, and the biotin ligase recognition peptide (BLRP). Co-expression of NTF along with the E. coli biotin ligase, BirA, in the cell type of interest results in the production of fluorescently labeled, biotinylated nuclei specifically in that cell type. These labeled nuclei can then be affinity purified from a crude tissue homogenate using streptavidin-coated magnetic beads, thus allowing access to RNA and chromatin from the cell type of interest. </w:t>
      </w:r>
    </w:p>
    <w:p w14:paraId="55FD4ADF" w14:textId="77777777" w:rsidR="008404AD" w:rsidRDefault="008404AD" w:rsidP="00A452FC">
      <w:pPr>
        <w:pStyle w:val="Heading2"/>
        <w:jc w:val="both"/>
      </w:pPr>
      <w:r>
        <w:t>Materials</w:t>
      </w:r>
    </w:p>
    <w:p w14:paraId="712E354F" w14:textId="77777777" w:rsidR="00277CCA" w:rsidRPr="00277CCA" w:rsidRDefault="00277CCA" w:rsidP="00A452FC">
      <w:pPr>
        <w:pStyle w:val="Heading2"/>
        <w:numPr>
          <w:ilvl w:val="0"/>
          <w:numId w:val="6"/>
        </w:numPr>
        <w:spacing w:before="0" w:after="0"/>
        <w:jc w:val="both"/>
        <w:rPr>
          <w:rFonts w:ascii="Arial" w:eastAsiaTheme="minorEastAsia" w:hAnsi="Arial" w:cs="Arial"/>
          <w:b w:val="0"/>
          <w:bCs w:val="0"/>
          <w:color w:val="auto"/>
          <w:sz w:val="20"/>
          <w:szCs w:val="20"/>
        </w:rPr>
      </w:pPr>
      <w:r w:rsidRPr="00277CCA">
        <w:rPr>
          <w:rFonts w:ascii="Arial" w:eastAsiaTheme="minorEastAsia" w:hAnsi="Arial" w:cs="Arial"/>
          <w:b w:val="0"/>
          <w:bCs w:val="0"/>
          <w:color w:val="auto"/>
          <w:sz w:val="20"/>
          <w:szCs w:val="20"/>
        </w:rPr>
        <w:t>70 μM Cell Strainer (Fisher cat # 22-363-548)</w:t>
      </w:r>
    </w:p>
    <w:p w14:paraId="14C011E9" w14:textId="75ADF621" w:rsidR="00277CCA" w:rsidRPr="00277CCA" w:rsidRDefault="00277CCA" w:rsidP="00A452FC">
      <w:pPr>
        <w:pStyle w:val="Heading2"/>
        <w:numPr>
          <w:ilvl w:val="0"/>
          <w:numId w:val="6"/>
        </w:numPr>
        <w:spacing w:before="0" w:after="0"/>
        <w:jc w:val="both"/>
        <w:rPr>
          <w:rFonts w:ascii="Arial" w:eastAsiaTheme="minorEastAsia" w:hAnsi="Arial" w:cs="Arial"/>
          <w:b w:val="0"/>
          <w:bCs w:val="0"/>
          <w:color w:val="auto"/>
          <w:sz w:val="20"/>
          <w:szCs w:val="20"/>
        </w:rPr>
      </w:pPr>
      <w:r w:rsidRPr="00277CCA">
        <w:rPr>
          <w:rFonts w:ascii="Arial" w:eastAsiaTheme="minorEastAsia" w:hAnsi="Arial" w:cs="Arial"/>
          <w:b w:val="0"/>
          <w:bCs w:val="0"/>
          <w:color w:val="auto"/>
          <w:sz w:val="20"/>
          <w:szCs w:val="20"/>
        </w:rPr>
        <w:t>M-280 Streptavidin Dynabeads (Invitrogen cat #11205D)</w:t>
      </w:r>
      <w:r w:rsidR="00F30393">
        <w:rPr>
          <w:rFonts w:ascii="Arial" w:eastAsiaTheme="minorEastAsia" w:hAnsi="Arial" w:cs="Arial"/>
          <w:b w:val="0"/>
          <w:bCs w:val="0"/>
          <w:color w:val="auto"/>
          <w:sz w:val="20"/>
          <w:szCs w:val="20"/>
        </w:rPr>
        <w:t xml:space="preserve"> </w:t>
      </w:r>
      <w:r w:rsidR="00020328">
        <w:rPr>
          <w:rFonts w:ascii="Arial" w:eastAsiaTheme="minorEastAsia" w:hAnsi="Arial" w:cs="Arial"/>
          <w:b w:val="0"/>
          <w:bCs w:val="0"/>
          <w:color w:val="auto"/>
          <w:sz w:val="20"/>
          <w:szCs w:val="20"/>
        </w:rPr>
        <w:t>or</w:t>
      </w:r>
      <w:r w:rsidR="00F30393">
        <w:rPr>
          <w:rFonts w:ascii="Arial" w:eastAsiaTheme="minorEastAsia" w:hAnsi="Arial" w:cs="Arial"/>
          <w:b w:val="0"/>
          <w:bCs w:val="0"/>
          <w:color w:val="auto"/>
          <w:sz w:val="20"/>
          <w:szCs w:val="20"/>
        </w:rPr>
        <w:t xml:space="preserve"> </w:t>
      </w:r>
      <w:bookmarkStart w:id="0" w:name="_GoBack"/>
      <w:r w:rsidR="00F30393" w:rsidRPr="00C75A39">
        <w:rPr>
          <w:rFonts w:ascii="Arial" w:eastAsiaTheme="minorEastAsia" w:hAnsi="Arial" w:cs="Arial"/>
          <w:b w:val="0"/>
          <w:bCs w:val="0"/>
          <w:color w:val="auto"/>
          <w:sz w:val="20"/>
          <w:szCs w:val="20"/>
        </w:rPr>
        <w:t>NEB Streptavidin beads</w:t>
      </w:r>
      <w:r w:rsidR="00F30393" w:rsidRPr="00020328">
        <w:rPr>
          <w:rFonts w:ascii="Arial" w:eastAsiaTheme="minorEastAsia" w:hAnsi="Arial" w:cs="Arial"/>
          <w:bCs w:val="0"/>
          <w:color w:val="auto"/>
          <w:sz w:val="20"/>
          <w:szCs w:val="20"/>
        </w:rPr>
        <w:t xml:space="preserve"> </w:t>
      </w:r>
      <w:bookmarkEnd w:id="0"/>
      <w:r w:rsidR="00F30393">
        <w:rPr>
          <w:rFonts w:ascii="Arial" w:eastAsiaTheme="minorEastAsia" w:hAnsi="Arial" w:cs="Arial"/>
          <w:b w:val="0"/>
          <w:bCs w:val="0"/>
          <w:color w:val="auto"/>
          <w:sz w:val="20"/>
          <w:szCs w:val="20"/>
        </w:rPr>
        <w:t>(cheaper and seems to work better in Brady lab)</w:t>
      </w:r>
    </w:p>
    <w:p w14:paraId="277BD503" w14:textId="412BCF3D" w:rsidR="00277CCA" w:rsidRPr="00277CCA" w:rsidRDefault="00277CCA" w:rsidP="00A452FC">
      <w:pPr>
        <w:pStyle w:val="Heading2"/>
        <w:numPr>
          <w:ilvl w:val="0"/>
          <w:numId w:val="6"/>
        </w:numPr>
        <w:spacing w:before="0" w:after="0"/>
        <w:jc w:val="both"/>
        <w:rPr>
          <w:rFonts w:ascii="Arial" w:eastAsiaTheme="minorEastAsia" w:hAnsi="Arial" w:cs="Arial"/>
          <w:b w:val="0"/>
          <w:bCs w:val="0"/>
          <w:color w:val="auto"/>
          <w:sz w:val="20"/>
          <w:szCs w:val="20"/>
        </w:rPr>
      </w:pPr>
      <w:r w:rsidRPr="00277CCA">
        <w:rPr>
          <w:rFonts w:ascii="Arial" w:eastAsiaTheme="minorEastAsia" w:hAnsi="Arial" w:cs="Arial"/>
          <w:b w:val="0"/>
          <w:bCs w:val="0"/>
          <w:color w:val="auto"/>
          <w:sz w:val="20"/>
          <w:szCs w:val="20"/>
        </w:rPr>
        <w:t>Dynamag 15 magnet (Invitrogen cat #12301D)</w:t>
      </w:r>
      <w:r w:rsidR="00FF0E03">
        <w:rPr>
          <w:rFonts w:ascii="Arial" w:eastAsiaTheme="minorEastAsia" w:hAnsi="Arial" w:cs="Arial"/>
          <w:b w:val="0"/>
          <w:bCs w:val="0"/>
          <w:color w:val="auto"/>
          <w:sz w:val="20"/>
          <w:szCs w:val="20"/>
        </w:rPr>
        <w:t xml:space="preserve"> – or a homemade version of this </w:t>
      </w:r>
      <w:r w:rsidR="00FF0E03" w:rsidRPr="00FF0E03">
        <w:rPr>
          <w:rFonts w:ascii="Arial" w:eastAsiaTheme="minorEastAsia" w:hAnsi="Arial" w:cs="Arial"/>
          <w:b w:val="0"/>
          <w:bCs w:val="0"/>
          <w:color w:val="auto"/>
          <w:sz w:val="20"/>
          <w:szCs w:val="20"/>
        </w:rPr>
        <w:sym w:font="Wingdings" w:char="F04A"/>
      </w:r>
    </w:p>
    <w:p w14:paraId="54A7A4DD" w14:textId="5170618B" w:rsidR="00277CCA" w:rsidRPr="00277CCA" w:rsidRDefault="00277CCA" w:rsidP="00A452FC">
      <w:pPr>
        <w:pStyle w:val="Heading2"/>
        <w:numPr>
          <w:ilvl w:val="0"/>
          <w:numId w:val="6"/>
        </w:numPr>
        <w:spacing w:before="0" w:after="0"/>
        <w:jc w:val="both"/>
        <w:rPr>
          <w:rFonts w:ascii="Arial" w:eastAsiaTheme="minorEastAsia" w:hAnsi="Arial" w:cs="Arial"/>
          <w:b w:val="0"/>
          <w:bCs w:val="0"/>
          <w:color w:val="auto"/>
          <w:sz w:val="20"/>
          <w:szCs w:val="20"/>
        </w:rPr>
      </w:pPr>
      <w:r w:rsidRPr="00277CCA">
        <w:rPr>
          <w:rFonts w:ascii="Arial" w:eastAsiaTheme="minorEastAsia" w:hAnsi="Arial" w:cs="Arial"/>
          <w:b w:val="0"/>
          <w:bCs w:val="0"/>
          <w:color w:val="auto"/>
          <w:sz w:val="20"/>
          <w:szCs w:val="20"/>
        </w:rPr>
        <w:t>Dynamag 2 magnet (Invitrogen cat #12321D)</w:t>
      </w:r>
      <w:r w:rsidR="00FF0E03">
        <w:rPr>
          <w:rFonts w:ascii="Arial" w:eastAsiaTheme="minorEastAsia" w:hAnsi="Arial" w:cs="Arial"/>
          <w:b w:val="0"/>
          <w:bCs w:val="0"/>
          <w:color w:val="auto"/>
          <w:sz w:val="20"/>
          <w:szCs w:val="20"/>
        </w:rPr>
        <w:t xml:space="preserve"> – or a homemade version of this </w:t>
      </w:r>
      <w:r w:rsidR="00FF0E03" w:rsidRPr="00FF0E03">
        <w:rPr>
          <w:rFonts w:ascii="Arial" w:eastAsiaTheme="minorEastAsia" w:hAnsi="Arial" w:cs="Arial"/>
          <w:b w:val="0"/>
          <w:bCs w:val="0"/>
          <w:color w:val="auto"/>
          <w:sz w:val="20"/>
          <w:szCs w:val="20"/>
        </w:rPr>
        <w:sym w:font="Wingdings" w:char="F04A"/>
      </w:r>
    </w:p>
    <w:p w14:paraId="3E6C84C8" w14:textId="77777777" w:rsidR="00277CCA" w:rsidRPr="00277CCA" w:rsidRDefault="00277CCA" w:rsidP="00A452FC">
      <w:pPr>
        <w:pStyle w:val="Heading2"/>
        <w:numPr>
          <w:ilvl w:val="0"/>
          <w:numId w:val="6"/>
        </w:numPr>
        <w:spacing w:before="0" w:after="0"/>
        <w:jc w:val="both"/>
        <w:rPr>
          <w:rFonts w:ascii="Arial" w:eastAsiaTheme="minorEastAsia" w:hAnsi="Arial" w:cs="Arial"/>
          <w:b w:val="0"/>
          <w:bCs w:val="0"/>
          <w:color w:val="auto"/>
          <w:sz w:val="20"/>
          <w:szCs w:val="20"/>
        </w:rPr>
      </w:pPr>
      <w:r w:rsidRPr="00277CCA">
        <w:rPr>
          <w:rFonts w:ascii="Arial" w:eastAsiaTheme="minorEastAsia" w:hAnsi="Arial" w:cs="Arial"/>
          <w:b w:val="0"/>
          <w:bCs w:val="0"/>
          <w:color w:val="auto"/>
          <w:sz w:val="20"/>
          <w:szCs w:val="20"/>
        </w:rPr>
        <w:t>Nutator single-speed orbital mixer (Fisher cat # 14-062)</w:t>
      </w:r>
    </w:p>
    <w:p w14:paraId="642EC5F8" w14:textId="77777777" w:rsidR="00277CCA" w:rsidRDefault="00277CCA" w:rsidP="00A452FC">
      <w:pPr>
        <w:pStyle w:val="Heading2"/>
        <w:jc w:val="both"/>
      </w:pPr>
      <w:r>
        <w:t>Solutions</w:t>
      </w:r>
    </w:p>
    <w:p w14:paraId="7F82EC1B" w14:textId="77777777" w:rsidR="00B70B48" w:rsidRDefault="00B70B48" w:rsidP="00A452FC">
      <w:pPr>
        <w:spacing w:line="276" w:lineRule="auto"/>
        <w:jc w:val="both"/>
        <w:rPr>
          <w:u w:val="single"/>
        </w:rPr>
      </w:pPr>
    </w:p>
    <w:p w14:paraId="6B9105E3" w14:textId="6C26B5F5" w:rsidR="00313C11" w:rsidRDefault="00313C11" w:rsidP="00A452FC">
      <w:pPr>
        <w:spacing w:line="276" w:lineRule="auto"/>
        <w:jc w:val="both"/>
        <w:rPr>
          <w:u w:val="single"/>
        </w:rPr>
      </w:pPr>
      <w:r>
        <w:rPr>
          <w:u w:val="single"/>
        </w:rPr>
        <w:t>Stock Solutions</w:t>
      </w:r>
    </w:p>
    <w:p w14:paraId="53348D42" w14:textId="1BF2C431" w:rsidR="00313C11" w:rsidRPr="00313C11" w:rsidRDefault="00313C11" w:rsidP="00313C11">
      <w:pPr>
        <w:spacing w:line="276" w:lineRule="auto"/>
        <w:jc w:val="both"/>
      </w:pPr>
      <w:r w:rsidRPr="00313C11">
        <w:t>0.5M MOPS</w:t>
      </w:r>
      <w:r>
        <w:t xml:space="preserve"> – filter sterilize, aliquot and store at -20C</w:t>
      </w:r>
    </w:p>
    <w:p w14:paraId="221BEDD4" w14:textId="38789221" w:rsidR="00313C11" w:rsidRPr="00313C11" w:rsidRDefault="00313C11" w:rsidP="00313C11">
      <w:pPr>
        <w:spacing w:line="276" w:lineRule="auto"/>
        <w:jc w:val="both"/>
      </w:pPr>
      <w:r w:rsidRPr="00313C11">
        <w:t>1M NaCl</w:t>
      </w:r>
      <w:r>
        <w:t xml:space="preserve"> – autoclave and store at RT</w:t>
      </w:r>
      <w:r w:rsidR="00020328">
        <w:t xml:space="preserve"> – or shop-bought 5M NaCl (see library buffer stocks)</w:t>
      </w:r>
    </w:p>
    <w:p w14:paraId="247F911E" w14:textId="58AF4588" w:rsidR="00313C11" w:rsidRPr="00313C11" w:rsidRDefault="00313C11" w:rsidP="00313C11">
      <w:pPr>
        <w:spacing w:line="276" w:lineRule="auto"/>
        <w:jc w:val="both"/>
      </w:pPr>
      <w:r w:rsidRPr="00313C11">
        <w:t>2M KCl</w:t>
      </w:r>
      <w:r>
        <w:t xml:space="preserve"> – autoclave and store at RT</w:t>
      </w:r>
    </w:p>
    <w:p w14:paraId="4CEF0117" w14:textId="048AD17C" w:rsidR="00313C11" w:rsidRPr="00313C11" w:rsidRDefault="00313C11" w:rsidP="00313C11">
      <w:pPr>
        <w:spacing w:line="276" w:lineRule="auto"/>
        <w:jc w:val="both"/>
      </w:pPr>
      <w:r w:rsidRPr="00313C11">
        <w:t>0.5M EDTA pH8</w:t>
      </w:r>
      <w:r>
        <w:t xml:space="preserve"> – autoclave and store at RT</w:t>
      </w:r>
      <w:r w:rsidR="00020328">
        <w:t xml:space="preserve"> – or shop-bought equivalent (see library buffer stocks)</w:t>
      </w:r>
    </w:p>
    <w:p w14:paraId="0809BD5B" w14:textId="2392C6B6" w:rsidR="00313C11" w:rsidRDefault="00313C11" w:rsidP="00313C11">
      <w:pPr>
        <w:spacing w:line="276" w:lineRule="auto"/>
        <w:jc w:val="both"/>
      </w:pPr>
      <w:r w:rsidRPr="00313C11">
        <w:t>0.5M EGTA pH8</w:t>
      </w:r>
      <w:r>
        <w:t xml:space="preserve"> – autoclave and store at RT</w:t>
      </w:r>
      <w:r w:rsidR="00020328">
        <w:t xml:space="preserve"> </w:t>
      </w:r>
    </w:p>
    <w:p w14:paraId="5C4F0DE8" w14:textId="77777777" w:rsidR="00313C11" w:rsidRPr="00313C11" w:rsidRDefault="00313C11" w:rsidP="00313C11">
      <w:pPr>
        <w:spacing w:line="276" w:lineRule="auto"/>
        <w:jc w:val="both"/>
      </w:pPr>
      <w:r>
        <w:t>0.2M Spermidine – filter sterilize, aliquot and store at -20C</w:t>
      </w:r>
    </w:p>
    <w:p w14:paraId="194211FE" w14:textId="77777777" w:rsidR="00313C11" w:rsidRPr="00313C11" w:rsidRDefault="00313C11" w:rsidP="00313C11">
      <w:pPr>
        <w:spacing w:line="276" w:lineRule="auto"/>
        <w:jc w:val="both"/>
      </w:pPr>
      <w:r>
        <w:t>0.2M Sperimine – filter sterilize, aliquot and store at -20C</w:t>
      </w:r>
    </w:p>
    <w:p w14:paraId="16B90236" w14:textId="77777777" w:rsidR="00313C11" w:rsidRDefault="00313C11" w:rsidP="00A452FC">
      <w:pPr>
        <w:spacing w:line="276" w:lineRule="auto"/>
        <w:jc w:val="both"/>
        <w:rPr>
          <w:u w:val="single"/>
        </w:rPr>
      </w:pPr>
    </w:p>
    <w:p w14:paraId="359BCE53" w14:textId="77777777" w:rsidR="00313C11" w:rsidRDefault="00313C11" w:rsidP="00A452FC">
      <w:pPr>
        <w:spacing w:line="276" w:lineRule="auto"/>
        <w:jc w:val="both"/>
        <w:rPr>
          <w:u w:val="single"/>
        </w:rPr>
      </w:pPr>
    </w:p>
    <w:p w14:paraId="35471F8B" w14:textId="77777777" w:rsidR="00313C11" w:rsidRDefault="00313C11" w:rsidP="00A452FC">
      <w:pPr>
        <w:spacing w:line="276" w:lineRule="auto"/>
        <w:jc w:val="both"/>
        <w:rPr>
          <w:u w:val="single"/>
        </w:rPr>
        <w:sectPr w:rsidR="00313C11" w:rsidSect="00313C11">
          <w:headerReference w:type="default" r:id="rId8"/>
          <w:footerReference w:type="even" r:id="rId9"/>
          <w:footerReference w:type="default" r:id="rId10"/>
          <w:pgSz w:w="12240" w:h="15840"/>
          <w:pgMar w:top="1440" w:right="1620" w:bottom="1530" w:left="1800" w:header="720" w:footer="720" w:gutter="0"/>
          <w:cols w:space="720"/>
          <w:docGrid w:linePitch="360"/>
        </w:sectPr>
      </w:pPr>
    </w:p>
    <w:p w14:paraId="716DA8B6" w14:textId="0CF5AAEA" w:rsidR="00277CCA" w:rsidRDefault="00020328" w:rsidP="00A452FC">
      <w:pPr>
        <w:spacing w:line="276" w:lineRule="auto"/>
        <w:jc w:val="both"/>
      </w:pPr>
      <w:r>
        <w:rPr>
          <w:u w:val="single"/>
        </w:rPr>
        <w:lastRenderedPageBreak/>
        <w:t>Nuclei Purification Buffer base</w:t>
      </w:r>
    </w:p>
    <w:p w14:paraId="16EE445B" w14:textId="77777777" w:rsidR="00277CCA" w:rsidRDefault="00277CCA" w:rsidP="00A452FC">
      <w:pPr>
        <w:spacing w:line="276" w:lineRule="auto"/>
        <w:jc w:val="both"/>
      </w:pPr>
      <w:r>
        <w:t>20</w:t>
      </w:r>
      <w:r w:rsidR="001A2BE5">
        <w:t xml:space="preserve"> </w:t>
      </w:r>
      <w:r>
        <w:t>mM MOPS (pH 7)</w:t>
      </w:r>
    </w:p>
    <w:p w14:paraId="4DC122D0" w14:textId="77777777" w:rsidR="001A2BE5" w:rsidRDefault="001A2BE5" w:rsidP="00A452FC">
      <w:pPr>
        <w:spacing w:line="276" w:lineRule="auto"/>
        <w:jc w:val="both"/>
      </w:pPr>
      <w:r>
        <w:t>40 mM NaCl</w:t>
      </w:r>
    </w:p>
    <w:p w14:paraId="0561518B" w14:textId="62C0E469" w:rsidR="001A2BE5" w:rsidRDefault="00B70B48" w:rsidP="00A452FC">
      <w:pPr>
        <w:spacing w:line="276" w:lineRule="auto"/>
        <w:jc w:val="both"/>
      </w:pPr>
      <w:r>
        <w:t>90 mM KC</w:t>
      </w:r>
      <w:r w:rsidR="001A2BE5">
        <w:t>l</w:t>
      </w:r>
    </w:p>
    <w:p w14:paraId="0181FC05" w14:textId="77777777" w:rsidR="001A2BE5" w:rsidRDefault="001A2BE5" w:rsidP="00A452FC">
      <w:pPr>
        <w:spacing w:line="276" w:lineRule="auto"/>
        <w:jc w:val="both"/>
      </w:pPr>
      <w:r>
        <w:t>2 mM EDTA</w:t>
      </w:r>
    </w:p>
    <w:p w14:paraId="1FCECA73" w14:textId="6D8EBE83" w:rsidR="00B70B48" w:rsidRDefault="001A2BE5" w:rsidP="00B70B48">
      <w:pPr>
        <w:spacing w:line="276" w:lineRule="auto"/>
        <w:jc w:val="both"/>
      </w:pPr>
      <w:r>
        <w:t>0.5 mM EGTA</w:t>
      </w:r>
    </w:p>
    <w:p w14:paraId="65D6427B" w14:textId="77777777" w:rsidR="00B70B48" w:rsidRDefault="00B70B48" w:rsidP="00B70B48">
      <w:pPr>
        <w:spacing w:line="276" w:lineRule="auto"/>
        <w:jc w:val="both"/>
        <w:rPr>
          <w:u w:val="single"/>
        </w:rPr>
      </w:pPr>
    </w:p>
    <w:p w14:paraId="621E0442" w14:textId="75A26172" w:rsidR="00B70B48" w:rsidRPr="00B70B48" w:rsidRDefault="00313C11" w:rsidP="00313C11">
      <w:pPr>
        <w:spacing w:line="276" w:lineRule="auto"/>
        <w:ind w:right="-720"/>
        <w:jc w:val="both"/>
        <w:rPr>
          <w:u w:val="single"/>
        </w:rPr>
      </w:pPr>
      <w:r>
        <w:rPr>
          <w:u w:val="single"/>
        </w:rPr>
        <w:lastRenderedPageBreak/>
        <w:t>for</w:t>
      </w:r>
      <w:r w:rsidR="00B70B48" w:rsidRPr="00B70B48">
        <w:rPr>
          <w:u w:val="single"/>
        </w:rPr>
        <w:t xml:space="preserve"> 60ml</w:t>
      </w:r>
      <w:r w:rsidR="00020328">
        <w:rPr>
          <w:u w:val="single"/>
        </w:rPr>
        <w:t xml:space="preserve"> (one sample)</w:t>
      </w:r>
      <w:r w:rsidR="00B70B48" w:rsidRPr="00B70B48">
        <w:rPr>
          <w:u w:val="single"/>
        </w:rPr>
        <w:t xml:space="preserve"> </w:t>
      </w:r>
    </w:p>
    <w:p w14:paraId="46FF49C8" w14:textId="51E0F8A6" w:rsidR="001A2BE5" w:rsidRDefault="00B70B48" w:rsidP="00313C11">
      <w:pPr>
        <w:spacing w:line="276" w:lineRule="auto"/>
        <w:jc w:val="both"/>
      </w:pPr>
      <w:r>
        <w:t>2.4 ml 0.5M MOPS</w:t>
      </w:r>
    </w:p>
    <w:p w14:paraId="3EAFCB1A" w14:textId="175485F2" w:rsidR="00B70B48" w:rsidRDefault="00B70B48" w:rsidP="00313C11">
      <w:pPr>
        <w:spacing w:line="276" w:lineRule="auto"/>
        <w:jc w:val="both"/>
      </w:pPr>
      <w:r>
        <w:t xml:space="preserve">2.4 ml </w:t>
      </w:r>
      <w:r w:rsidRPr="00020328">
        <w:rPr>
          <w:b/>
        </w:rPr>
        <w:t>1M</w:t>
      </w:r>
      <w:r>
        <w:t xml:space="preserve"> NaCl</w:t>
      </w:r>
    </w:p>
    <w:p w14:paraId="6B7F8D16" w14:textId="36980DE9" w:rsidR="00B70B48" w:rsidRDefault="00B70B48" w:rsidP="00313C11">
      <w:pPr>
        <w:spacing w:line="276" w:lineRule="auto"/>
        <w:jc w:val="both"/>
      </w:pPr>
      <w:r>
        <w:t>2.7 ml 2M KCl</w:t>
      </w:r>
    </w:p>
    <w:p w14:paraId="20A35F9F" w14:textId="417C8595" w:rsidR="00B70B48" w:rsidRDefault="00B70B48" w:rsidP="00313C11">
      <w:pPr>
        <w:spacing w:line="276" w:lineRule="auto"/>
        <w:jc w:val="both"/>
      </w:pPr>
      <w:r>
        <w:t>240 ul 0.5M EDTA pH8</w:t>
      </w:r>
    </w:p>
    <w:p w14:paraId="1D0770BB" w14:textId="44185C34" w:rsidR="00B70B48" w:rsidRDefault="00B70B48" w:rsidP="00313C11">
      <w:pPr>
        <w:spacing w:line="276" w:lineRule="auto"/>
        <w:jc w:val="both"/>
      </w:pPr>
      <w:r>
        <w:t>60 ul 0.5M EGTA pH8</w:t>
      </w:r>
    </w:p>
    <w:p w14:paraId="05758444" w14:textId="77777777" w:rsidR="00020328" w:rsidRDefault="00020328" w:rsidP="00B70B48">
      <w:pPr>
        <w:spacing w:line="276" w:lineRule="auto"/>
        <w:jc w:val="both"/>
      </w:pPr>
    </w:p>
    <w:p w14:paraId="718151F0" w14:textId="351B1E10" w:rsidR="00020328" w:rsidRPr="00020328" w:rsidRDefault="00020328" w:rsidP="00B70B48">
      <w:pPr>
        <w:spacing w:line="276" w:lineRule="auto"/>
        <w:jc w:val="both"/>
        <w:rPr>
          <w:u w:val="single"/>
        </w:rPr>
      </w:pPr>
      <w:r w:rsidRPr="00020328">
        <w:rPr>
          <w:u w:val="single"/>
        </w:rPr>
        <w:lastRenderedPageBreak/>
        <w:t xml:space="preserve">for 1l </w:t>
      </w:r>
      <w:r>
        <w:rPr>
          <w:u w:val="single"/>
        </w:rPr>
        <w:t>(~16 samples)</w:t>
      </w:r>
    </w:p>
    <w:p w14:paraId="10E06253" w14:textId="2B06ADCF" w:rsidR="00020328" w:rsidRDefault="00020328" w:rsidP="00B70B48">
      <w:pPr>
        <w:spacing w:line="276" w:lineRule="auto"/>
        <w:jc w:val="both"/>
      </w:pPr>
      <w:r>
        <w:t>40ml 0.5M MOPS</w:t>
      </w:r>
    </w:p>
    <w:p w14:paraId="379D5D07" w14:textId="4190CDB2" w:rsidR="00020328" w:rsidRDefault="00020328" w:rsidP="00B70B48">
      <w:pPr>
        <w:spacing w:line="276" w:lineRule="auto"/>
        <w:jc w:val="both"/>
      </w:pPr>
      <w:r>
        <w:t xml:space="preserve">8ml </w:t>
      </w:r>
      <w:r w:rsidRPr="00020328">
        <w:rPr>
          <w:b/>
        </w:rPr>
        <w:t>5M</w:t>
      </w:r>
      <w:r>
        <w:t xml:space="preserve"> NaCl</w:t>
      </w:r>
    </w:p>
    <w:p w14:paraId="336840F5" w14:textId="78ACE760" w:rsidR="00020328" w:rsidRDefault="00020328" w:rsidP="00B70B48">
      <w:pPr>
        <w:spacing w:line="276" w:lineRule="auto"/>
        <w:jc w:val="both"/>
      </w:pPr>
      <w:r>
        <w:t>45ml 2M KCl</w:t>
      </w:r>
    </w:p>
    <w:p w14:paraId="2C529F10" w14:textId="421B5CF2" w:rsidR="00020328" w:rsidRDefault="00020328" w:rsidP="00B70B48">
      <w:pPr>
        <w:spacing w:line="276" w:lineRule="auto"/>
        <w:jc w:val="both"/>
      </w:pPr>
      <w:r>
        <w:t>4ml 0.5M EDTA pH 8</w:t>
      </w:r>
    </w:p>
    <w:p w14:paraId="4C40CF94" w14:textId="6D683223" w:rsidR="00A4110C" w:rsidRDefault="00020328" w:rsidP="00B70B48">
      <w:pPr>
        <w:spacing w:line="276" w:lineRule="auto"/>
        <w:jc w:val="both"/>
      </w:pPr>
      <w:r>
        <w:t>1ml 0.5M EGTA pH8</w:t>
      </w:r>
    </w:p>
    <w:p w14:paraId="51584C98" w14:textId="77777777" w:rsidR="00A4110C" w:rsidRDefault="00A4110C" w:rsidP="00B70B48">
      <w:pPr>
        <w:spacing w:line="276" w:lineRule="auto"/>
        <w:jc w:val="both"/>
        <w:sectPr w:rsidR="00A4110C" w:rsidSect="00020328">
          <w:type w:val="continuous"/>
          <w:pgSz w:w="12240" w:h="15840"/>
          <w:pgMar w:top="1440" w:right="1620" w:bottom="1260" w:left="1800" w:header="720" w:footer="720" w:gutter="0"/>
          <w:cols w:num="3" w:space="360"/>
          <w:docGrid w:linePitch="360"/>
        </w:sectPr>
      </w:pPr>
    </w:p>
    <w:p w14:paraId="68298362" w14:textId="77777777" w:rsidR="00825A9E" w:rsidRDefault="00825A9E" w:rsidP="00B70B48">
      <w:pPr>
        <w:spacing w:line="276" w:lineRule="auto"/>
        <w:jc w:val="both"/>
        <w:sectPr w:rsidR="00825A9E" w:rsidSect="00313C11">
          <w:type w:val="continuous"/>
          <w:pgSz w:w="12240" w:h="15840"/>
          <w:pgMar w:top="1440" w:right="1620" w:bottom="1260" w:left="1800" w:header="720" w:footer="720" w:gutter="0"/>
          <w:cols w:num="2" w:space="360"/>
          <w:docGrid w:linePitch="360"/>
        </w:sectPr>
      </w:pPr>
    </w:p>
    <w:tbl>
      <w:tblPr>
        <w:tblStyle w:val="TableGrid"/>
        <w:tblpPr w:leftFromText="180" w:rightFromText="180" w:vertAnchor="text" w:horzAnchor="page" w:tblpX="1909" w:tblpY="-187"/>
        <w:tblW w:w="9274" w:type="dxa"/>
        <w:tblLayout w:type="fixed"/>
        <w:tblLook w:val="04A0" w:firstRow="1" w:lastRow="0" w:firstColumn="1" w:lastColumn="0" w:noHBand="0" w:noVBand="1"/>
      </w:tblPr>
      <w:tblGrid>
        <w:gridCol w:w="2189"/>
        <w:gridCol w:w="1569"/>
        <w:gridCol w:w="1713"/>
        <w:gridCol w:w="1455"/>
        <w:gridCol w:w="2348"/>
      </w:tblGrid>
      <w:tr w:rsidR="00A4110C" w14:paraId="7F897205" w14:textId="77777777" w:rsidTr="00F16879">
        <w:trPr>
          <w:trHeight w:val="355"/>
        </w:trPr>
        <w:tc>
          <w:tcPr>
            <w:tcW w:w="2189" w:type="dxa"/>
            <w:vAlign w:val="center"/>
          </w:tcPr>
          <w:p w14:paraId="2EF769C2" w14:textId="77777777" w:rsidR="00A4110C" w:rsidRDefault="00A4110C" w:rsidP="00F16879">
            <w:pPr>
              <w:spacing w:line="276" w:lineRule="auto"/>
              <w:jc w:val="center"/>
            </w:pPr>
          </w:p>
        </w:tc>
        <w:tc>
          <w:tcPr>
            <w:tcW w:w="1569" w:type="dxa"/>
            <w:vAlign w:val="center"/>
          </w:tcPr>
          <w:p w14:paraId="64A1089F" w14:textId="77777777" w:rsidR="00A4110C" w:rsidRPr="00F16879" w:rsidRDefault="00A4110C" w:rsidP="00F16879">
            <w:pPr>
              <w:spacing w:line="276" w:lineRule="auto"/>
              <w:jc w:val="center"/>
              <w:rPr>
                <w:b/>
              </w:rPr>
            </w:pPr>
            <w:r w:rsidRPr="00F16879">
              <w:rPr>
                <w:b/>
              </w:rPr>
              <w:t>50ml NPB</w:t>
            </w:r>
          </w:p>
        </w:tc>
        <w:tc>
          <w:tcPr>
            <w:tcW w:w="1713" w:type="dxa"/>
            <w:vAlign w:val="center"/>
          </w:tcPr>
          <w:p w14:paraId="10D4B11A" w14:textId="77777777" w:rsidR="00A4110C" w:rsidRPr="00F16879" w:rsidRDefault="00A4110C" w:rsidP="00F16879">
            <w:pPr>
              <w:spacing w:line="276" w:lineRule="auto"/>
              <w:jc w:val="center"/>
              <w:rPr>
                <w:b/>
              </w:rPr>
            </w:pPr>
            <w:r w:rsidRPr="00F16879">
              <w:rPr>
                <w:b/>
              </w:rPr>
              <w:t xml:space="preserve">50 ml </w:t>
            </w:r>
            <w:r w:rsidRPr="006115CB">
              <w:rPr>
                <w:u w:val="single"/>
              </w:rPr>
              <w:t>NPBt</w:t>
            </w:r>
          </w:p>
        </w:tc>
        <w:tc>
          <w:tcPr>
            <w:tcW w:w="1455" w:type="dxa"/>
            <w:vAlign w:val="center"/>
          </w:tcPr>
          <w:p w14:paraId="4A9AF727" w14:textId="77777777" w:rsidR="00A4110C" w:rsidRPr="00F16879" w:rsidRDefault="00A4110C" w:rsidP="00F16879">
            <w:pPr>
              <w:spacing w:line="276" w:lineRule="auto"/>
              <w:jc w:val="center"/>
              <w:rPr>
                <w:b/>
              </w:rPr>
            </w:pPr>
            <w:r w:rsidRPr="00F16879">
              <w:rPr>
                <w:b/>
              </w:rPr>
              <w:t xml:space="preserve">300 ml </w:t>
            </w:r>
            <w:r w:rsidRPr="006115CB">
              <w:rPr>
                <w:u w:val="single"/>
              </w:rPr>
              <w:t>NPBt</w:t>
            </w:r>
          </w:p>
        </w:tc>
        <w:tc>
          <w:tcPr>
            <w:tcW w:w="2348" w:type="dxa"/>
            <w:vAlign w:val="center"/>
          </w:tcPr>
          <w:p w14:paraId="360882AA" w14:textId="77777777" w:rsidR="00A4110C" w:rsidRPr="00F16879" w:rsidRDefault="00A4110C" w:rsidP="00F16879">
            <w:pPr>
              <w:spacing w:line="276" w:lineRule="auto"/>
              <w:jc w:val="center"/>
              <w:rPr>
                <w:b/>
              </w:rPr>
            </w:pPr>
            <w:r w:rsidRPr="00F16879">
              <w:rPr>
                <w:b/>
              </w:rPr>
              <w:t>Stock component</w:t>
            </w:r>
          </w:p>
        </w:tc>
      </w:tr>
      <w:tr w:rsidR="00A4110C" w14:paraId="7F3B81F4" w14:textId="77777777" w:rsidTr="00F16879">
        <w:trPr>
          <w:trHeight w:val="180"/>
        </w:trPr>
        <w:tc>
          <w:tcPr>
            <w:tcW w:w="2189" w:type="dxa"/>
            <w:vAlign w:val="center"/>
          </w:tcPr>
          <w:p w14:paraId="56E827D8" w14:textId="77777777" w:rsidR="00A4110C" w:rsidRDefault="00A4110C" w:rsidP="00F16879">
            <w:pPr>
              <w:spacing w:line="276" w:lineRule="auto"/>
              <w:jc w:val="center"/>
            </w:pPr>
            <w:r>
              <w:t>0.1% Triton X-100</w:t>
            </w:r>
          </w:p>
        </w:tc>
        <w:tc>
          <w:tcPr>
            <w:tcW w:w="1569" w:type="dxa"/>
            <w:vAlign w:val="center"/>
          </w:tcPr>
          <w:p w14:paraId="234D7764" w14:textId="77777777" w:rsidR="00A4110C" w:rsidRDefault="00A4110C" w:rsidP="00F16879">
            <w:pPr>
              <w:spacing w:line="276" w:lineRule="auto"/>
              <w:jc w:val="center"/>
            </w:pPr>
            <w:r>
              <w:t>0 ul</w:t>
            </w:r>
          </w:p>
        </w:tc>
        <w:tc>
          <w:tcPr>
            <w:tcW w:w="1713" w:type="dxa"/>
            <w:vAlign w:val="center"/>
          </w:tcPr>
          <w:p w14:paraId="6DE9FCB6" w14:textId="77777777" w:rsidR="00A4110C" w:rsidRDefault="00A4110C" w:rsidP="00F16879">
            <w:pPr>
              <w:spacing w:line="276" w:lineRule="auto"/>
              <w:jc w:val="center"/>
            </w:pPr>
            <w:r>
              <w:t>500 ul</w:t>
            </w:r>
          </w:p>
        </w:tc>
        <w:tc>
          <w:tcPr>
            <w:tcW w:w="1455" w:type="dxa"/>
            <w:vAlign w:val="center"/>
          </w:tcPr>
          <w:p w14:paraId="4490B399" w14:textId="77777777" w:rsidR="00A4110C" w:rsidRDefault="00A4110C" w:rsidP="00F16879">
            <w:pPr>
              <w:spacing w:line="276" w:lineRule="auto"/>
              <w:jc w:val="center"/>
            </w:pPr>
            <w:r>
              <w:t>3000 ul</w:t>
            </w:r>
          </w:p>
        </w:tc>
        <w:tc>
          <w:tcPr>
            <w:tcW w:w="2348" w:type="dxa"/>
            <w:vAlign w:val="center"/>
          </w:tcPr>
          <w:p w14:paraId="7E46DA8E" w14:textId="77777777" w:rsidR="00A4110C" w:rsidRDefault="00A4110C" w:rsidP="00F16879">
            <w:pPr>
              <w:spacing w:line="276" w:lineRule="auto"/>
              <w:jc w:val="center"/>
            </w:pPr>
            <w:r>
              <w:t>10% Triton X-100</w:t>
            </w:r>
          </w:p>
        </w:tc>
      </w:tr>
      <w:tr w:rsidR="00A4110C" w14:paraId="17FEB52E" w14:textId="77777777" w:rsidTr="00F16879">
        <w:trPr>
          <w:trHeight w:val="355"/>
        </w:trPr>
        <w:tc>
          <w:tcPr>
            <w:tcW w:w="2189" w:type="dxa"/>
            <w:vAlign w:val="center"/>
          </w:tcPr>
          <w:p w14:paraId="28F55DF6" w14:textId="77777777" w:rsidR="00A4110C" w:rsidRDefault="00A4110C" w:rsidP="00F16879">
            <w:pPr>
              <w:spacing w:line="276" w:lineRule="auto"/>
              <w:jc w:val="center"/>
            </w:pPr>
            <w:r>
              <w:t>0.5 mM Spermidine</w:t>
            </w:r>
          </w:p>
        </w:tc>
        <w:tc>
          <w:tcPr>
            <w:tcW w:w="1569" w:type="dxa"/>
            <w:vAlign w:val="center"/>
          </w:tcPr>
          <w:p w14:paraId="682264A1" w14:textId="77777777" w:rsidR="00A4110C" w:rsidRDefault="00A4110C" w:rsidP="00F16879">
            <w:pPr>
              <w:spacing w:line="276" w:lineRule="auto"/>
              <w:jc w:val="center"/>
            </w:pPr>
            <w:r>
              <w:t>125 ul</w:t>
            </w:r>
          </w:p>
        </w:tc>
        <w:tc>
          <w:tcPr>
            <w:tcW w:w="1713" w:type="dxa"/>
            <w:vAlign w:val="center"/>
          </w:tcPr>
          <w:p w14:paraId="0A7B7285" w14:textId="77777777" w:rsidR="00A4110C" w:rsidRDefault="00A4110C" w:rsidP="00F16879">
            <w:pPr>
              <w:spacing w:line="276" w:lineRule="auto"/>
              <w:jc w:val="center"/>
            </w:pPr>
            <w:r>
              <w:t>125 ul</w:t>
            </w:r>
          </w:p>
        </w:tc>
        <w:tc>
          <w:tcPr>
            <w:tcW w:w="1455" w:type="dxa"/>
            <w:vAlign w:val="center"/>
          </w:tcPr>
          <w:p w14:paraId="3CE51FB9" w14:textId="77777777" w:rsidR="00A4110C" w:rsidRDefault="00A4110C" w:rsidP="00F16879">
            <w:pPr>
              <w:tabs>
                <w:tab w:val="left" w:pos="990"/>
              </w:tabs>
              <w:spacing w:line="276" w:lineRule="auto"/>
              <w:ind w:left="-360" w:firstLine="360"/>
              <w:jc w:val="center"/>
            </w:pPr>
            <w:r>
              <w:t>750 ul</w:t>
            </w:r>
          </w:p>
        </w:tc>
        <w:tc>
          <w:tcPr>
            <w:tcW w:w="2348" w:type="dxa"/>
            <w:vAlign w:val="center"/>
          </w:tcPr>
          <w:p w14:paraId="3CFEDA05" w14:textId="77777777" w:rsidR="00A4110C" w:rsidRDefault="00A4110C" w:rsidP="00F16879">
            <w:pPr>
              <w:tabs>
                <w:tab w:val="left" w:pos="990"/>
              </w:tabs>
              <w:spacing w:line="276" w:lineRule="auto"/>
              <w:ind w:left="-360" w:firstLine="360"/>
              <w:jc w:val="center"/>
            </w:pPr>
            <w:r>
              <w:t>0.2M Sper</w:t>
            </w:r>
            <w:r w:rsidRPr="00825A9E">
              <w:rPr>
                <w:u w:val="single"/>
              </w:rPr>
              <w:t>midi</w:t>
            </w:r>
            <w:r>
              <w:t>ne</w:t>
            </w:r>
          </w:p>
        </w:tc>
      </w:tr>
      <w:tr w:rsidR="00A4110C" w14:paraId="7B243D76" w14:textId="77777777" w:rsidTr="00F16879">
        <w:trPr>
          <w:trHeight w:val="190"/>
        </w:trPr>
        <w:tc>
          <w:tcPr>
            <w:tcW w:w="2189" w:type="dxa"/>
            <w:vAlign w:val="center"/>
          </w:tcPr>
          <w:p w14:paraId="21796481" w14:textId="77777777" w:rsidR="00A4110C" w:rsidRDefault="00A4110C" w:rsidP="00F16879">
            <w:pPr>
              <w:spacing w:line="276" w:lineRule="auto"/>
              <w:jc w:val="center"/>
            </w:pPr>
            <w:r>
              <w:t>0.2 mM Spermine</w:t>
            </w:r>
          </w:p>
        </w:tc>
        <w:tc>
          <w:tcPr>
            <w:tcW w:w="1569" w:type="dxa"/>
            <w:vAlign w:val="center"/>
          </w:tcPr>
          <w:p w14:paraId="49116495" w14:textId="77777777" w:rsidR="00A4110C" w:rsidRDefault="00A4110C" w:rsidP="00F16879">
            <w:pPr>
              <w:spacing w:line="276" w:lineRule="auto"/>
              <w:jc w:val="center"/>
            </w:pPr>
            <w:r>
              <w:t>50 ul</w:t>
            </w:r>
          </w:p>
        </w:tc>
        <w:tc>
          <w:tcPr>
            <w:tcW w:w="1713" w:type="dxa"/>
            <w:vAlign w:val="center"/>
          </w:tcPr>
          <w:p w14:paraId="3B4C790D" w14:textId="77777777" w:rsidR="00A4110C" w:rsidRDefault="00A4110C" w:rsidP="00F16879">
            <w:pPr>
              <w:spacing w:line="276" w:lineRule="auto"/>
              <w:jc w:val="center"/>
            </w:pPr>
            <w:r>
              <w:t>50 ul</w:t>
            </w:r>
          </w:p>
        </w:tc>
        <w:tc>
          <w:tcPr>
            <w:tcW w:w="1455" w:type="dxa"/>
            <w:vAlign w:val="center"/>
          </w:tcPr>
          <w:p w14:paraId="7FCCC827" w14:textId="77777777" w:rsidR="00A4110C" w:rsidRDefault="00A4110C" w:rsidP="00F16879">
            <w:pPr>
              <w:spacing w:line="276" w:lineRule="auto"/>
              <w:jc w:val="center"/>
            </w:pPr>
            <w:r>
              <w:t>300 ul</w:t>
            </w:r>
          </w:p>
        </w:tc>
        <w:tc>
          <w:tcPr>
            <w:tcW w:w="2348" w:type="dxa"/>
            <w:vAlign w:val="center"/>
          </w:tcPr>
          <w:p w14:paraId="6E27779A" w14:textId="77777777" w:rsidR="00A4110C" w:rsidRDefault="00A4110C" w:rsidP="00F16879">
            <w:pPr>
              <w:spacing w:line="276" w:lineRule="auto"/>
              <w:jc w:val="center"/>
            </w:pPr>
            <w:r>
              <w:t>0.2M Spermine</w:t>
            </w:r>
          </w:p>
        </w:tc>
      </w:tr>
      <w:tr w:rsidR="00A4110C" w14:paraId="4DDE6C90" w14:textId="77777777" w:rsidTr="00F16879">
        <w:trPr>
          <w:trHeight w:val="367"/>
        </w:trPr>
        <w:tc>
          <w:tcPr>
            <w:tcW w:w="2189" w:type="dxa"/>
            <w:vAlign w:val="center"/>
          </w:tcPr>
          <w:p w14:paraId="3856D513" w14:textId="77777777" w:rsidR="00A4110C" w:rsidRDefault="00A4110C" w:rsidP="00F16879">
            <w:pPr>
              <w:spacing w:line="276" w:lineRule="auto"/>
              <w:jc w:val="center"/>
            </w:pPr>
            <w:r>
              <w:t>1x Complete Protease Inhibitors</w:t>
            </w:r>
          </w:p>
        </w:tc>
        <w:tc>
          <w:tcPr>
            <w:tcW w:w="1569" w:type="dxa"/>
            <w:vAlign w:val="center"/>
          </w:tcPr>
          <w:p w14:paraId="76390175" w14:textId="77777777" w:rsidR="00A4110C" w:rsidRDefault="00A4110C" w:rsidP="00F16879">
            <w:pPr>
              <w:spacing w:line="276" w:lineRule="auto"/>
              <w:jc w:val="center"/>
            </w:pPr>
            <w:r>
              <w:t>2000 ul</w:t>
            </w:r>
          </w:p>
        </w:tc>
        <w:tc>
          <w:tcPr>
            <w:tcW w:w="1713" w:type="dxa"/>
            <w:vAlign w:val="center"/>
          </w:tcPr>
          <w:p w14:paraId="03F9D141" w14:textId="77777777" w:rsidR="00A4110C" w:rsidRDefault="00A4110C" w:rsidP="00F16879">
            <w:pPr>
              <w:spacing w:line="276" w:lineRule="auto"/>
              <w:jc w:val="center"/>
            </w:pPr>
            <w:r>
              <w:t>0 ul</w:t>
            </w:r>
          </w:p>
        </w:tc>
        <w:tc>
          <w:tcPr>
            <w:tcW w:w="1455" w:type="dxa"/>
            <w:vAlign w:val="center"/>
          </w:tcPr>
          <w:p w14:paraId="21DD65E2" w14:textId="77777777" w:rsidR="00A4110C" w:rsidRDefault="00A4110C" w:rsidP="00F16879">
            <w:pPr>
              <w:spacing w:line="276" w:lineRule="auto"/>
              <w:jc w:val="center"/>
            </w:pPr>
            <w:r>
              <w:t>0 ul</w:t>
            </w:r>
          </w:p>
        </w:tc>
        <w:tc>
          <w:tcPr>
            <w:tcW w:w="2348" w:type="dxa"/>
            <w:vAlign w:val="center"/>
          </w:tcPr>
          <w:p w14:paraId="459A5C94" w14:textId="77777777" w:rsidR="00A4110C" w:rsidRDefault="00A4110C" w:rsidP="00F16879">
            <w:pPr>
              <w:spacing w:line="276" w:lineRule="auto"/>
              <w:jc w:val="center"/>
            </w:pPr>
            <w:r>
              <w:t>25x CPI (2ml/tablet)</w:t>
            </w:r>
          </w:p>
        </w:tc>
      </w:tr>
      <w:tr w:rsidR="00A4110C" w14:paraId="2A05FE1D" w14:textId="77777777" w:rsidTr="00F16879">
        <w:trPr>
          <w:trHeight w:val="367"/>
        </w:trPr>
        <w:tc>
          <w:tcPr>
            <w:tcW w:w="2189" w:type="dxa"/>
            <w:vAlign w:val="center"/>
          </w:tcPr>
          <w:p w14:paraId="68F79F23" w14:textId="77777777" w:rsidR="00A4110C" w:rsidRPr="00A4110C" w:rsidRDefault="00A4110C" w:rsidP="00F16879">
            <w:pPr>
              <w:spacing w:line="276" w:lineRule="auto"/>
              <w:jc w:val="right"/>
              <w:rPr>
                <w:b/>
              </w:rPr>
            </w:pPr>
            <w:r w:rsidRPr="00A4110C">
              <w:rPr>
                <w:b/>
              </w:rPr>
              <w:t>For 8 samples:</w:t>
            </w:r>
          </w:p>
        </w:tc>
        <w:tc>
          <w:tcPr>
            <w:tcW w:w="1569" w:type="dxa"/>
            <w:vAlign w:val="center"/>
          </w:tcPr>
          <w:p w14:paraId="7EA0DED9" w14:textId="77777777" w:rsidR="00A4110C" w:rsidRDefault="00A4110C" w:rsidP="00F16879">
            <w:pPr>
              <w:spacing w:line="276" w:lineRule="auto"/>
              <w:jc w:val="center"/>
            </w:pPr>
            <w:r>
              <w:t>Prep 2x50ml</w:t>
            </w:r>
          </w:p>
        </w:tc>
        <w:tc>
          <w:tcPr>
            <w:tcW w:w="3168" w:type="dxa"/>
            <w:gridSpan w:val="2"/>
            <w:vAlign w:val="center"/>
          </w:tcPr>
          <w:p w14:paraId="7C922290" w14:textId="77777777" w:rsidR="00A4110C" w:rsidRPr="00A4110C" w:rsidRDefault="00A4110C" w:rsidP="00F16879">
            <w:pPr>
              <w:spacing w:line="276" w:lineRule="auto"/>
              <w:jc w:val="center"/>
              <w:rPr>
                <w:b/>
              </w:rPr>
            </w:pPr>
            <w:r>
              <w:t xml:space="preserve">Prep 6 x 50ml </w:t>
            </w:r>
            <w:r>
              <w:rPr>
                <w:b/>
              </w:rPr>
              <w:t xml:space="preserve">or </w:t>
            </w:r>
            <w:r>
              <w:t>1 x 300ml</w:t>
            </w:r>
          </w:p>
        </w:tc>
        <w:tc>
          <w:tcPr>
            <w:tcW w:w="2348" w:type="dxa"/>
            <w:vAlign w:val="center"/>
          </w:tcPr>
          <w:p w14:paraId="0D44F8B5" w14:textId="77777777" w:rsidR="00A4110C" w:rsidRDefault="00A4110C" w:rsidP="00F16879">
            <w:pPr>
              <w:spacing w:line="276" w:lineRule="auto"/>
              <w:jc w:val="center"/>
            </w:pPr>
          </w:p>
        </w:tc>
      </w:tr>
    </w:tbl>
    <w:p w14:paraId="3A563939" w14:textId="7946AC79" w:rsidR="007B72F0" w:rsidRDefault="007B72F0" w:rsidP="007B72F0">
      <w:pPr>
        <w:tabs>
          <w:tab w:val="left" w:pos="990"/>
        </w:tabs>
        <w:spacing w:line="276" w:lineRule="auto"/>
        <w:jc w:val="both"/>
        <w:sectPr w:rsidR="007B72F0" w:rsidSect="00825A9E">
          <w:type w:val="continuous"/>
          <w:pgSz w:w="12240" w:h="15840"/>
          <w:pgMar w:top="1440" w:right="1620" w:bottom="1260" w:left="1800" w:header="720" w:footer="720" w:gutter="0"/>
          <w:cols w:num="4" w:space="450" w:equalWidth="0">
            <w:col w:w="2070" w:space="450"/>
            <w:col w:w="1215" w:space="450"/>
            <w:col w:w="1210" w:space="446"/>
            <w:col w:w="2979"/>
          </w:cols>
          <w:docGrid w:linePitch="360"/>
        </w:sectPr>
      </w:pPr>
    </w:p>
    <w:p w14:paraId="35BE283D" w14:textId="77777777" w:rsidR="007B72F0" w:rsidRDefault="007B72F0" w:rsidP="00B70B48">
      <w:pPr>
        <w:spacing w:line="276" w:lineRule="auto"/>
        <w:jc w:val="both"/>
        <w:sectPr w:rsidR="007B72F0" w:rsidSect="00825A9E">
          <w:type w:val="continuous"/>
          <w:pgSz w:w="12240" w:h="15840"/>
          <w:pgMar w:top="1440" w:right="1620" w:bottom="1260" w:left="1800" w:header="720" w:footer="720" w:gutter="0"/>
          <w:cols w:num="4" w:space="1830" w:equalWidth="0">
            <w:col w:w="2070" w:space="450"/>
            <w:col w:w="1215" w:space="450"/>
            <w:col w:w="2025" w:space="546"/>
            <w:col w:w="2064"/>
          </w:cols>
          <w:docGrid w:linePitch="360"/>
        </w:sectPr>
      </w:pPr>
    </w:p>
    <w:p w14:paraId="4ABE6282" w14:textId="77777777" w:rsidR="001A2BE5" w:rsidRDefault="001A2BE5" w:rsidP="00A452FC">
      <w:pPr>
        <w:spacing w:line="276" w:lineRule="auto"/>
        <w:jc w:val="both"/>
      </w:pPr>
      <w:r w:rsidRPr="001A2BE5">
        <w:t>Without spermidine, spermine and complete protease inhibitors the solution can be filter sterilized, stored at 4 °C for up to 3 months and used as a stock to prepare each of the other nuclei purification buffers</w:t>
      </w:r>
      <w:r w:rsidR="00A452FC">
        <w:t>. Add the last components just prior to use and keep at 4C.</w:t>
      </w:r>
    </w:p>
    <w:p w14:paraId="04D601CD" w14:textId="77777777" w:rsidR="001A2BE5" w:rsidRDefault="001A2BE5" w:rsidP="00A452FC">
      <w:pPr>
        <w:spacing w:line="276" w:lineRule="auto"/>
        <w:jc w:val="both"/>
      </w:pPr>
      <w:r>
        <w:tab/>
      </w:r>
    </w:p>
    <w:p w14:paraId="210FD085" w14:textId="77777777" w:rsidR="001A2BE5" w:rsidRDefault="001A2BE5" w:rsidP="00A452FC">
      <w:pPr>
        <w:spacing w:line="276" w:lineRule="auto"/>
        <w:jc w:val="both"/>
      </w:pPr>
      <w:r w:rsidRPr="00277CCA">
        <w:rPr>
          <w:u w:val="single"/>
        </w:rPr>
        <w:t>NPB</w:t>
      </w:r>
      <w:r>
        <w:rPr>
          <w:u w:val="single"/>
        </w:rPr>
        <w:t xml:space="preserve">t: </w:t>
      </w:r>
      <w:r w:rsidRPr="001A2BE5">
        <w:t>NPB con</w:t>
      </w:r>
      <w:r>
        <w:t xml:space="preserve">taining 0.1% Triton X-100 </w:t>
      </w:r>
    </w:p>
    <w:p w14:paraId="76BF36E2" w14:textId="31AB6AA7" w:rsidR="001A2BE5" w:rsidRDefault="001A2BE5" w:rsidP="00A452FC">
      <w:pPr>
        <w:spacing w:line="276" w:lineRule="auto"/>
        <w:ind w:left="720"/>
        <w:jc w:val="both"/>
      </w:pPr>
      <w:r>
        <w:t xml:space="preserve">(add Triton X-100 </w:t>
      </w:r>
      <w:r w:rsidRPr="00B70B48">
        <w:rPr>
          <w:b/>
        </w:rPr>
        <w:t>before</w:t>
      </w:r>
      <w:r w:rsidR="00DB13AD">
        <w:t xml:space="preserve"> spermidine and sperimine (no CPI)</w:t>
      </w:r>
      <w:r>
        <w:t>, filter sterilize and keep at 4C after preparing this)</w:t>
      </w:r>
    </w:p>
    <w:p w14:paraId="459AAB4D" w14:textId="77777777" w:rsidR="008404AD" w:rsidRDefault="008404AD" w:rsidP="00A452FC">
      <w:pPr>
        <w:pStyle w:val="Heading2"/>
        <w:spacing w:line="276" w:lineRule="auto"/>
        <w:jc w:val="both"/>
      </w:pPr>
      <w:r>
        <w:t>Procedure</w:t>
      </w:r>
    </w:p>
    <w:p w14:paraId="59AA880E" w14:textId="77777777" w:rsidR="00A452FC" w:rsidRDefault="00A452FC" w:rsidP="00A452FC">
      <w:pPr>
        <w:pStyle w:val="ListParagraph"/>
        <w:spacing w:after="120"/>
        <w:contextualSpacing w:val="0"/>
        <w:jc w:val="both"/>
      </w:pPr>
      <w:r>
        <w:t xml:space="preserve">Note: for using the INTACT material for ChIP, fresh tissue needs to be cross-linked. </w:t>
      </w:r>
    </w:p>
    <w:p w14:paraId="7E326E2E" w14:textId="77777777" w:rsidR="00A452FC" w:rsidRDefault="00A452FC" w:rsidP="00A452FC">
      <w:pPr>
        <w:pStyle w:val="ListParagraph"/>
        <w:spacing w:after="120"/>
        <w:contextualSpacing w:val="0"/>
        <w:jc w:val="both"/>
      </w:pPr>
      <w:r>
        <w:t>(Crosslink proteins to DNA by placing tissue in 30 ml of NPB with 1% formaldehyde, and incubating the tissue under vacuum for 10 min. Add glycine to a final concedntration of 0.125 M, place under vacuum for 5 more min. Wash tissue 3 times with water and blot dry.)</w:t>
      </w:r>
    </w:p>
    <w:p w14:paraId="6FB9C688" w14:textId="640217DA" w:rsidR="00A452FC" w:rsidRPr="00A452FC" w:rsidRDefault="001A2BE5" w:rsidP="00A452FC">
      <w:pPr>
        <w:pStyle w:val="ListParagraph"/>
        <w:numPr>
          <w:ilvl w:val="0"/>
          <w:numId w:val="2"/>
        </w:numPr>
        <w:spacing w:after="120"/>
        <w:contextualSpacing w:val="0"/>
        <w:jc w:val="both"/>
      </w:pPr>
      <w:r w:rsidRPr="00914407">
        <w:rPr>
          <w:b/>
        </w:rPr>
        <w:t xml:space="preserve">Prepare NPB and </w:t>
      </w:r>
      <w:r w:rsidRPr="006115CB">
        <w:rPr>
          <w:u w:val="single"/>
        </w:rPr>
        <w:t>NPBt</w:t>
      </w:r>
      <w:r w:rsidRPr="00914407">
        <w:rPr>
          <w:b/>
        </w:rPr>
        <w:t xml:space="preserve"> buffers</w:t>
      </w:r>
      <w:r w:rsidRPr="00A452FC">
        <w:t xml:space="preserve"> as needed (</w:t>
      </w:r>
      <w:r w:rsidR="00F16879">
        <w:t>~</w:t>
      </w:r>
      <w:r w:rsidRPr="00A452FC">
        <w:t xml:space="preserve">15ml NPB and </w:t>
      </w:r>
      <w:r w:rsidR="00A452FC" w:rsidRPr="00A452FC">
        <w:t>45ml NBPt per sample).</w:t>
      </w:r>
    </w:p>
    <w:p w14:paraId="3F59EB0D" w14:textId="1F661F4A" w:rsidR="00F16879" w:rsidRPr="00F16879" w:rsidRDefault="00A452FC" w:rsidP="00A452FC">
      <w:pPr>
        <w:pStyle w:val="ListParagraph"/>
        <w:numPr>
          <w:ilvl w:val="0"/>
          <w:numId w:val="2"/>
        </w:numPr>
        <w:spacing w:after="120"/>
        <w:contextualSpacing w:val="0"/>
        <w:jc w:val="both"/>
        <w:rPr>
          <w:color w:val="000000"/>
        </w:rPr>
      </w:pPr>
      <w:r w:rsidRPr="00914407">
        <w:rPr>
          <w:b/>
        </w:rPr>
        <w:t>Grind</w:t>
      </w:r>
      <w:r w:rsidRPr="00A452FC">
        <w:t xml:space="preserve"> frozen tissue</w:t>
      </w:r>
      <w:r w:rsidR="00471AFD">
        <w:t xml:space="preserve"> (</w:t>
      </w:r>
      <w:r w:rsidR="00E74C53">
        <w:t>50-200 tomato root tips</w:t>
      </w:r>
      <w:r>
        <w:t xml:space="preserve">) in liquid nitrogen with ceramic mortars and pestles until very fine. </w:t>
      </w:r>
    </w:p>
    <w:p w14:paraId="4232B195" w14:textId="77777777" w:rsidR="00F16879" w:rsidRPr="00F16879" w:rsidRDefault="00F16879" w:rsidP="00F16879">
      <w:pPr>
        <w:pStyle w:val="ListParagraph"/>
        <w:spacing w:after="120"/>
        <w:contextualSpacing w:val="0"/>
        <w:jc w:val="both"/>
        <w:rPr>
          <w:i/>
        </w:rPr>
      </w:pPr>
      <w:r>
        <w:rPr>
          <w:i/>
        </w:rPr>
        <w:t>Optional:</w:t>
      </w:r>
      <w:r w:rsidRPr="00F16879">
        <w:rPr>
          <w:i/>
        </w:rPr>
        <w:t xml:space="preserve"> </w:t>
      </w:r>
      <w:r w:rsidR="00A452FC" w:rsidRPr="00F16879">
        <w:rPr>
          <w:i/>
        </w:rPr>
        <w:t>Pour powder into 13ml Falcon tube and weigh the sample.</w:t>
      </w:r>
      <w:r w:rsidR="00FF0E03" w:rsidRPr="00F16879">
        <w:rPr>
          <w:i/>
        </w:rPr>
        <w:t xml:space="preserve"> </w:t>
      </w:r>
    </w:p>
    <w:p w14:paraId="1F388FD5" w14:textId="773E67D2" w:rsidR="00F16879" w:rsidRPr="00F16879" w:rsidRDefault="00A452FC" w:rsidP="00914407">
      <w:pPr>
        <w:pStyle w:val="ListParagraph"/>
        <w:numPr>
          <w:ilvl w:val="0"/>
          <w:numId w:val="2"/>
        </w:numPr>
        <w:spacing w:after="120"/>
        <w:contextualSpacing w:val="0"/>
        <w:jc w:val="both"/>
      </w:pPr>
      <w:r>
        <w:rPr>
          <w:color w:val="000000"/>
        </w:rPr>
        <w:t xml:space="preserve">Pour </w:t>
      </w:r>
      <w:r w:rsidR="00E74C53">
        <w:rPr>
          <w:color w:val="000000"/>
        </w:rPr>
        <w:t>~8</w:t>
      </w:r>
      <w:r>
        <w:rPr>
          <w:color w:val="000000"/>
        </w:rPr>
        <w:t xml:space="preserve">ml </w:t>
      </w:r>
      <w:r w:rsidR="00E74C53">
        <w:rPr>
          <w:color w:val="000000"/>
        </w:rPr>
        <w:t xml:space="preserve">(3 transfer pipettes) </w:t>
      </w:r>
      <w:r>
        <w:rPr>
          <w:color w:val="000000"/>
        </w:rPr>
        <w:t xml:space="preserve">of ice-cold </w:t>
      </w:r>
      <w:r w:rsidRPr="006115CB">
        <w:rPr>
          <w:b/>
          <w:color w:val="000000"/>
        </w:rPr>
        <w:t>NPB</w:t>
      </w:r>
      <w:r>
        <w:rPr>
          <w:color w:val="000000"/>
        </w:rPr>
        <w:t xml:space="preserve"> into a</w:t>
      </w:r>
      <w:r w:rsidR="00471AFD">
        <w:rPr>
          <w:color w:val="000000"/>
        </w:rPr>
        <w:t xml:space="preserve"> </w:t>
      </w:r>
      <w:r>
        <w:rPr>
          <w:color w:val="000000"/>
        </w:rPr>
        <w:t xml:space="preserve">mortar and </w:t>
      </w:r>
      <w:r w:rsidRPr="00914407">
        <w:rPr>
          <w:b/>
          <w:color w:val="000000"/>
        </w:rPr>
        <w:t>resuspend</w:t>
      </w:r>
      <w:r>
        <w:rPr>
          <w:color w:val="000000"/>
        </w:rPr>
        <w:t xml:space="preserve"> the powdered tissue by gently grinding it</w:t>
      </w:r>
      <w:r w:rsidR="00E74C53">
        <w:rPr>
          <w:color w:val="000000"/>
        </w:rPr>
        <w:t xml:space="preserve"> (scale up for larger samples)</w:t>
      </w:r>
      <w:r>
        <w:rPr>
          <w:color w:val="000000"/>
        </w:rPr>
        <w:t xml:space="preserve">. </w:t>
      </w:r>
      <w:r w:rsidR="00F16879">
        <w:rPr>
          <w:color w:val="000000"/>
        </w:rPr>
        <w:t xml:space="preserve">It is important that </w:t>
      </w:r>
      <w:r w:rsidR="00F16879" w:rsidRPr="006115CB">
        <w:rPr>
          <w:b/>
          <w:color w:val="000000"/>
        </w:rPr>
        <w:t>NPB</w:t>
      </w:r>
      <w:r w:rsidR="00F16879">
        <w:rPr>
          <w:color w:val="000000"/>
        </w:rPr>
        <w:t xml:space="preserve"> do</w:t>
      </w:r>
      <w:r w:rsidR="00FC6493">
        <w:rPr>
          <w:color w:val="000000"/>
        </w:rPr>
        <w:t>es not freeze, so either use minimal amounts of liquid nitrogen or move to a fresh mortar for this step.</w:t>
      </w:r>
    </w:p>
    <w:p w14:paraId="08A8EBCC" w14:textId="4DD575F4" w:rsidR="00DB13AD" w:rsidRPr="00DB13AD" w:rsidRDefault="00A452FC" w:rsidP="00F16879">
      <w:pPr>
        <w:pStyle w:val="ListParagraph"/>
        <w:spacing w:after="120"/>
        <w:contextualSpacing w:val="0"/>
        <w:jc w:val="both"/>
      </w:pPr>
      <w:r w:rsidRPr="00914407">
        <w:rPr>
          <w:b/>
          <w:color w:val="000000"/>
        </w:rPr>
        <w:t>Filter</w:t>
      </w:r>
      <w:r>
        <w:rPr>
          <w:color w:val="000000"/>
        </w:rPr>
        <w:t xml:space="preserve"> the resuspension through the 70 μM cell s</w:t>
      </w:r>
      <w:r w:rsidRPr="00A452FC">
        <w:rPr>
          <w:color w:val="000000"/>
        </w:rPr>
        <w:t>trainer</w:t>
      </w:r>
      <w:r w:rsidR="00DB13AD">
        <w:rPr>
          <w:color w:val="000000"/>
        </w:rPr>
        <w:t xml:space="preserve"> into a </w:t>
      </w:r>
      <w:r>
        <w:rPr>
          <w:color w:val="000000"/>
        </w:rPr>
        <w:t>5</w:t>
      </w:r>
      <w:r w:rsidR="00DB13AD">
        <w:rPr>
          <w:color w:val="000000"/>
        </w:rPr>
        <w:t>0</w:t>
      </w:r>
      <w:r>
        <w:rPr>
          <w:color w:val="000000"/>
        </w:rPr>
        <w:t>ml Falcon tube</w:t>
      </w:r>
      <w:r w:rsidR="00914407">
        <w:rPr>
          <w:color w:val="000000"/>
        </w:rPr>
        <w:t>.</w:t>
      </w:r>
    </w:p>
    <w:p w14:paraId="01288E4A" w14:textId="536AB452" w:rsidR="008404AD" w:rsidRPr="00FC6493" w:rsidRDefault="00914407" w:rsidP="00914407">
      <w:pPr>
        <w:pStyle w:val="ListParagraph"/>
        <w:numPr>
          <w:ilvl w:val="0"/>
          <w:numId w:val="2"/>
        </w:numPr>
        <w:spacing w:after="120"/>
        <w:contextualSpacing w:val="0"/>
        <w:jc w:val="both"/>
      </w:pPr>
      <w:r w:rsidRPr="00914407">
        <w:rPr>
          <w:b/>
          <w:color w:val="000000"/>
        </w:rPr>
        <w:t>S</w:t>
      </w:r>
      <w:r w:rsidR="00A452FC" w:rsidRPr="00914407">
        <w:rPr>
          <w:b/>
          <w:color w:val="000000"/>
        </w:rPr>
        <w:t>pin</w:t>
      </w:r>
      <w:r w:rsidR="00A452FC" w:rsidRPr="00914407">
        <w:rPr>
          <w:color w:val="000000"/>
        </w:rPr>
        <w:t xml:space="preserve"> 1200g for 7 min at 4C. </w:t>
      </w:r>
      <w:r w:rsidR="00DB13AD">
        <w:rPr>
          <w:color w:val="000000"/>
        </w:rPr>
        <w:t>(2,450 rpm on the Eppendorf 5810R centrifuge).</w:t>
      </w:r>
    </w:p>
    <w:p w14:paraId="31D2F5F5" w14:textId="4DC26DCE" w:rsidR="00FC6493" w:rsidRPr="00A452FC" w:rsidRDefault="00FC6493" w:rsidP="00FC6493">
      <w:pPr>
        <w:pStyle w:val="ListParagraph"/>
        <w:numPr>
          <w:ilvl w:val="0"/>
          <w:numId w:val="2"/>
        </w:numPr>
        <w:spacing w:after="120"/>
        <w:contextualSpacing w:val="0"/>
        <w:jc w:val="both"/>
      </w:pPr>
      <w:r w:rsidRPr="00914407">
        <w:rPr>
          <w:b/>
        </w:rPr>
        <w:t>Prepare the beads</w:t>
      </w:r>
      <w:r>
        <w:rPr>
          <w:b/>
        </w:rPr>
        <w:t xml:space="preserve"> in 1.5ml tubes</w:t>
      </w:r>
      <w:r>
        <w:t xml:space="preserve">. Wash </w:t>
      </w:r>
      <w:r w:rsidRPr="00FC6493">
        <w:rPr>
          <w:b/>
        </w:rPr>
        <w:t>50ul of NEB streptavidin beads</w:t>
      </w:r>
      <w:r>
        <w:t xml:space="preserve"> (or 25ul of Invitrogen M-280 Streptavidin Dynabeads) for each sample. To wash the beads, pipette well-mixed beads into a 1.5ml tube, place on magnet, remove supernatant, mix with 1ml NPB, place on magnet, remove supernatant, resuspend in NPB of original volume (50ul).</w:t>
      </w:r>
    </w:p>
    <w:p w14:paraId="3D1FCC31" w14:textId="6FA3B10B" w:rsidR="00FC6493" w:rsidRPr="00FC6493" w:rsidRDefault="00FC6493" w:rsidP="00A452FC">
      <w:pPr>
        <w:pStyle w:val="ListParagraph"/>
        <w:numPr>
          <w:ilvl w:val="0"/>
          <w:numId w:val="2"/>
        </w:numPr>
        <w:spacing w:after="120"/>
        <w:contextualSpacing w:val="0"/>
        <w:jc w:val="both"/>
      </w:pPr>
      <w:r>
        <w:rPr>
          <w:i/>
          <w:color w:val="000000"/>
        </w:rPr>
        <w:t>Optional:</w:t>
      </w:r>
      <w:r w:rsidRPr="00FC6493">
        <w:rPr>
          <w:i/>
          <w:color w:val="000000"/>
        </w:rPr>
        <w:t xml:space="preserve"> </w:t>
      </w:r>
      <w:r w:rsidR="00A452FC" w:rsidRPr="00FC6493">
        <w:rPr>
          <w:i/>
          <w:color w:val="000000"/>
        </w:rPr>
        <w:t xml:space="preserve">Mark down the volume of supernatant and set aside 10% </w:t>
      </w:r>
      <w:r w:rsidR="00471AFD" w:rsidRPr="00FC6493">
        <w:rPr>
          <w:i/>
          <w:color w:val="000000"/>
        </w:rPr>
        <w:t xml:space="preserve">of the supernatant for </w:t>
      </w:r>
      <w:r>
        <w:rPr>
          <w:i/>
          <w:color w:val="000000"/>
        </w:rPr>
        <w:t>Westerns.</w:t>
      </w:r>
      <w:r w:rsidR="00A452FC" w:rsidRPr="00FC6493">
        <w:rPr>
          <w:i/>
          <w:color w:val="000000"/>
        </w:rPr>
        <w:t xml:space="preserve"> (“SN1200”</w:t>
      </w:r>
      <w:r w:rsidR="00471AFD" w:rsidRPr="00FC6493">
        <w:rPr>
          <w:i/>
          <w:color w:val="000000"/>
        </w:rPr>
        <w:t xml:space="preserve"> – if you want to check you have not lost any nuclei / biotin signal in your supernatant</w:t>
      </w:r>
      <w:r w:rsidR="00A452FC" w:rsidRPr="00FC6493">
        <w:rPr>
          <w:i/>
          <w:color w:val="000000"/>
        </w:rPr>
        <w:t>)</w:t>
      </w:r>
      <w:r w:rsidR="00A452FC">
        <w:rPr>
          <w:color w:val="000000"/>
        </w:rPr>
        <w:t xml:space="preserve">. </w:t>
      </w:r>
    </w:p>
    <w:p w14:paraId="160FF2F5" w14:textId="77777777" w:rsidR="00FC6493" w:rsidRPr="00914407" w:rsidRDefault="00FC6493" w:rsidP="00FC6493">
      <w:pPr>
        <w:pStyle w:val="ListParagraph"/>
        <w:spacing w:after="120"/>
        <w:contextualSpacing w:val="0"/>
        <w:jc w:val="both"/>
      </w:pPr>
      <w:r w:rsidRPr="00914407">
        <w:rPr>
          <w:b/>
          <w:color w:val="000000"/>
        </w:rPr>
        <w:t>Discard</w:t>
      </w:r>
      <w:r>
        <w:rPr>
          <w:color w:val="000000"/>
        </w:rPr>
        <w:t xml:space="preserve"> the supernatant (by careful pouring). </w:t>
      </w:r>
    </w:p>
    <w:p w14:paraId="7CE857FF" w14:textId="77777777" w:rsidR="00FC6493" w:rsidRPr="00A452FC" w:rsidRDefault="00FC6493" w:rsidP="00FC6493">
      <w:pPr>
        <w:pStyle w:val="ListParagraph"/>
        <w:spacing w:after="120"/>
        <w:contextualSpacing w:val="0"/>
        <w:jc w:val="both"/>
      </w:pPr>
      <w:r w:rsidRPr="00914407">
        <w:rPr>
          <w:b/>
          <w:color w:val="000000"/>
        </w:rPr>
        <w:t>Resuspend</w:t>
      </w:r>
      <w:r>
        <w:rPr>
          <w:color w:val="000000"/>
        </w:rPr>
        <w:t xml:space="preserve"> the nuclei in 1ml of cold </w:t>
      </w:r>
      <w:r w:rsidRPr="006115CB">
        <w:rPr>
          <w:b/>
          <w:color w:val="000000"/>
        </w:rPr>
        <w:t>NPB</w:t>
      </w:r>
      <w:r>
        <w:rPr>
          <w:color w:val="000000"/>
        </w:rPr>
        <w:t xml:space="preserve">. </w:t>
      </w:r>
    </w:p>
    <w:p w14:paraId="7884DE46" w14:textId="4A8E6FC4" w:rsidR="00FC6493" w:rsidRDefault="006115CB" w:rsidP="00FC6493">
      <w:pPr>
        <w:pStyle w:val="ListParagraph"/>
        <w:spacing w:after="120"/>
        <w:contextualSpacing w:val="0"/>
        <w:jc w:val="both"/>
        <w:rPr>
          <w:color w:val="000000"/>
        </w:rPr>
      </w:pPr>
      <w:r>
        <w:rPr>
          <w:color w:val="000000"/>
        </w:rPr>
        <w:t>Set aside 11</w:t>
      </w:r>
      <w:r w:rsidR="00FC6493">
        <w:rPr>
          <w:color w:val="000000"/>
        </w:rPr>
        <w:t>ul</w:t>
      </w:r>
      <w:r>
        <w:rPr>
          <w:color w:val="000000"/>
        </w:rPr>
        <w:t xml:space="preserve"> of the nuclei</w:t>
      </w:r>
      <w:r w:rsidR="00FC6493">
        <w:rPr>
          <w:color w:val="000000"/>
        </w:rPr>
        <w:t xml:space="preserve"> for quantification and yield calculations</w:t>
      </w:r>
      <w:r>
        <w:rPr>
          <w:color w:val="000000"/>
        </w:rPr>
        <w:t xml:space="preserve"> (PCR strip works well)</w:t>
      </w:r>
      <w:r w:rsidR="00FC6493">
        <w:rPr>
          <w:color w:val="000000"/>
        </w:rPr>
        <w:t>.</w:t>
      </w:r>
    </w:p>
    <w:p w14:paraId="1C502163" w14:textId="77777777" w:rsidR="00FC6493" w:rsidRPr="00FC6493" w:rsidRDefault="00FC6493" w:rsidP="00FC6493">
      <w:pPr>
        <w:pStyle w:val="ListParagraph"/>
        <w:spacing w:after="120"/>
        <w:contextualSpacing w:val="0"/>
        <w:jc w:val="both"/>
        <w:rPr>
          <w:i/>
          <w:color w:val="000000"/>
        </w:rPr>
      </w:pPr>
      <w:r>
        <w:rPr>
          <w:i/>
          <w:color w:val="000000"/>
        </w:rPr>
        <w:t xml:space="preserve">Optional: set aside </w:t>
      </w:r>
      <w:r w:rsidRPr="00FC6493">
        <w:rPr>
          <w:i/>
          <w:color w:val="000000"/>
        </w:rPr>
        <w:t xml:space="preserve">10% of </w:t>
      </w:r>
      <w:r>
        <w:rPr>
          <w:i/>
          <w:color w:val="000000"/>
        </w:rPr>
        <w:t xml:space="preserve">the resuspension </w:t>
      </w:r>
      <w:r w:rsidRPr="00FC6493">
        <w:rPr>
          <w:i/>
          <w:color w:val="000000"/>
        </w:rPr>
        <w:t>“P1200” for Westerns</w:t>
      </w:r>
      <w:r>
        <w:rPr>
          <w:i/>
          <w:color w:val="000000"/>
        </w:rPr>
        <w:t xml:space="preserve"> (total amount of signal in the sample).</w:t>
      </w:r>
    </w:p>
    <w:p w14:paraId="33FC54C4" w14:textId="77777777" w:rsidR="00FC6493" w:rsidRPr="00FC6493" w:rsidRDefault="00FC6493" w:rsidP="00FC6493">
      <w:pPr>
        <w:pStyle w:val="ListParagraph"/>
        <w:spacing w:after="120"/>
        <w:contextualSpacing w:val="0"/>
        <w:jc w:val="both"/>
      </w:pPr>
    </w:p>
    <w:p w14:paraId="6FC7AEDB" w14:textId="40AE785C" w:rsidR="00914407" w:rsidRDefault="00914407" w:rsidP="00FC6493">
      <w:pPr>
        <w:pStyle w:val="ListParagraph"/>
        <w:numPr>
          <w:ilvl w:val="0"/>
          <w:numId w:val="2"/>
        </w:numPr>
        <w:spacing w:after="120"/>
        <w:contextualSpacing w:val="0"/>
        <w:jc w:val="both"/>
      </w:pPr>
      <w:r w:rsidRPr="00FC6493">
        <w:rPr>
          <w:b/>
        </w:rPr>
        <w:t>Add the</w:t>
      </w:r>
      <w:r w:rsidR="00B45413" w:rsidRPr="00FC6493">
        <w:rPr>
          <w:b/>
        </w:rPr>
        <w:t xml:space="preserve"> nuclei to</w:t>
      </w:r>
      <w:r w:rsidRPr="00FC6493">
        <w:rPr>
          <w:b/>
        </w:rPr>
        <w:t xml:space="preserve"> </w:t>
      </w:r>
      <w:r w:rsidR="00B45413" w:rsidRPr="00FC6493">
        <w:rPr>
          <w:b/>
        </w:rPr>
        <w:t xml:space="preserve">the washed </w:t>
      </w:r>
      <w:r w:rsidRPr="00FC6493">
        <w:rPr>
          <w:b/>
        </w:rPr>
        <w:t>bead</w:t>
      </w:r>
      <w:r w:rsidR="00B45413" w:rsidRPr="00FC6493">
        <w:rPr>
          <w:b/>
        </w:rPr>
        <w:t xml:space="preserve">s </w:t>
      </w:r>
      <w:r w:rsidR="00B45413">
        <w:t xml:space="preserve">(in 1.5ml tubes) </w:t>
      </w:r>
      <w:r>
        <w:t xml:space="preserve">and </w:t>
      </w:r>
      <w:r w:rsidRPr="00FC6493">
        <w:rPr>
          <w:b/>
        </w:rPr>
        <w:t>rotate</w:t>
      </w:r>
      <w:r>
        <w:t xml:space="preserve"> </w:t>
      </w:r>
      <w:r w:rsidR="00DB13AD">
        <w:t xml:space="preserve">on a nutator </w:t>
      </w:r>
      <w:r>
        <w:t>at 4° C for 30 min.</w:t>
      </w:r>
    </w:p>
    <w:p w14:paraId="5A8C07D6" w14:textId="313B7025" w:rsidR="00A452FC" w:rsidRDefault="00914407" w:rsidP="00A452FC">
      <w:pPr>
        <w:pStyle w:val="ListParagraph"/>
        <w:numPr>
          <w:ilvl w:val="0"/>
          <w:numId w:val="2"/>
        </w:numPr>
        <w:spacing w:after="120"/>
        <w:contextualSpacing w:val="0"/>
        <w:jc w:val="both"/>
      </w:pPr>
      <w:r w:rsidRPr="00914407">
        <w:t>Dilute the 1 mL</w:t>
      </w:r>
      <w:r>
        <w:t xml:space="preserve"> of bead-nuclei mixture to 14 ml</w:t>
      </w:r>
      <w:r w:rsidRPr="00914407">
        <w:t xml:space="preserve"> in a falcon tube with</w:t>
      </w:r>
      <w:r w:rsidR="00DB13AD">
        <w:t xml:space="preserve"> </w:t>
      </w:r>
      <w:r w:rsidR="00DB13AD" w:rsidRPr="006115CB">
        <w:rPr>
          <w:u w:val="single"/>
        </w:rPr>
        <w:t>NPBt</w:t>
      </w:r>
      <w:r>
        <w:t>. Mix gently and place on the nutator for 30 sec</w:t>
      </w:r>
      <w:r w:rsidR="00272536">
        <w:t xml:space="preserve">. Place tube on the magnet for </w:t>
      </w:r>
      <w:r w:rsidR="00FC6493">
        <w:t>1</w:t>
      </w:r>
      <w:r w:rsidR="00272536">
        <w:t>5</w:t>
      </w:r>
      <w:r>
        <w:t xml:space="preserve"> </w:t>
      </w:r>
      <w:r w:rsidR="00FC6493">
        <w:t xml:space="preserve">-20 </w:t>
      </w:r>
      <w:r>
        <w:t>min.</w:t>
      </w:r>
    </w:p>
    <w:p w14:paraId="49157562" w14:textId="504A09AA" w:rsidR="00914407" w:rsidRPr="00FC6493" w:rsidRDefault="00FC6493" w:rsidP="00914407">
      <w:pPr>
        <w:pStyle w:val="ListParagraph"/>
        <w:spacing w:after="120"/>
        <w:contextualSpacing w:val="0"/>
        <w:jc w:val="both"/>
        <w:rPr>
          <w:i/>
        </w:rPr>
      </w:pPr>
      <w:r>
        <w:rPr>
          <w:i/>
        </w:rPr>
        <w:t xml:space="preserve">Optional: </w:t>
      </w:r>
      <w:r w:rsidR="00914407" w:rsidRPr="00FC6493">
        <w:rPr>
          <w:i/>
        </w:rPr>
        <w:t>Set aside 10% of the supernatant for later use (“Unbound”</w:t>
      </w:r>
      <w:r w:rsidR="00F30393" w:rsidRPr="00FC6493">
        <w:rPr>
          <w:i/>
        </w:rPr>
        <w:t xml:space="preserve"> – also for Westerns to check </w:t>
      </w:r>
      <w:r w:rsidR="00AC770F" w:rsidRPr="00FC6493">
        <w:rPr>
          <w:i/>
        </w:rPr>
        <w:t>if you are losing any of the tagged nuclei in the wash</w:t>
      </w:r>
      <w:r w:rsidR="00914407" w:rsidRPr="00FC6493">
        <w:rPr>
          <w:i/>
        </w:rPr>
        <w:t>).</w:t>
      </w:r>
    </w:p>
    <w:p w14:paraId="574505DE" w14:textId="3A5375DA" w:rsidR="00914407" w:rsidRDefault="00914407" w:rsidP="00914407">
      <w:pPr>
        <w:pStyle w:val="ListParagraph"/>
        <w:numPr>
          <w:ilvl w:val="0"/>
          <w:numId w:val="2"/>
        </w:numPr>
        <w:spacing w:after="120"/>
        <w:contextualSpacing w:val="0"/>
        <w:jc w:val="both"/>
      </w:pPr>
      <w:r w:rsidRPr="00914407">
        <w:t xml:space="preserve">Carefully remove the supernatant with a </w:t>
      </w:r>
      <w:r w:rsidR="00AC770F">
        <w:t>pasteur</w:t>
      </w:r>
      <w:r w:rsidRPr="00914407">
        <w:t xml:space="preserve"> pipette and gently resuspend the beads in</w:t>
      </w:r>
      <w:r>
        <w:t xml:space="preserve"> 14 ml </w:t>
      </w:r>
      <w:r w:rsidRPr="006115CB">
        <w:rPr>
          <w:u w:val="single"/>
        </w:rPr>
        <w:t>NPBt</w:t>
      </w:r>
      <w:r>
        <w:t>. Mix gently and place on the nutator for 30 sec</w:t>
      </w:r>
      <w:r w:rsidR="006115CB">
        <w:t>. Place tube on the magnet for 10</w:t>
      </w:r>
      <w:r>
        <w:t xml:space="preserve"> min</w:t>
      </w:r>
      <w:r w:rsidR="00AC770F">
        <w:t xml:space="preserve"> (at 4C)</w:t>
      </w:r>
      <w:r>
        <w:t>.</w:t>
      </w:r>
    </w:p>
    <w:p w14:paraId="0DFF0A9D" w14:textId="0C709F7F" w:rsidR="00914407" w:rsidRDefault="00DB13AD" w:rsidP="00A452FC">
      <w:pPr>
        <w:pStyle w:val="ListParagraph"/>
        <w:numPr>
          <w:ilvl w:val="0"/>
          <w:numId w:val="2"/>
        </w:numPr>
        <w:spacing w:after="120"/>
        <w:contextualSpacing w:val="0"/>
        <w:jc w:val="both"/>
      </w:pPr>
      <w:r>
        <w:t>Repeat step 8</w:t>
      </w:r>
      <w:r w:rsidR="00914407">
        <w:t>.</w:t>
      </w:r>
    </w:p>
    <w:p w14:paraId="0C46F145" w14:textId="77777777" w:rsidR="00914407" w:rsidRDefault="00914407" w:rsidP="00914407">
      <w:pPr>
        <w:pStyle w:val="ListParagraph"/>
        <w:numPr>
          <w:ilvl w:val="0"/>
          <w:numId w:val="2"/>
        </w:numPr>
        <w:spacing w:after="120" w:line="276" w:lineRule="auto"/>
        <w:contextualSpacing w:val="0"/>
        <w:jc w:val="both"/>
      </w:pPr>
      <w:r>
        <w:t xml:space="preserve">Gently remove the supernatant. Resuspend the beads in 1ml of </w:t>
      </w:r>
      <w:r w:rsidRPr="006115CB">
        <w:rPr>
          <w:u w:val="single"/>
        </w:rPr>
        <w:t>NPBt</w:t>
      </w:r>
      <w:r>
        <w:t>.</w:t>
      </w:r>
    </w:p>
    <w:p w14:paraId="0917C83F" w14:textId="66026F03" w:rsidR="006115CB" w:rsidRDefault="006115CB" w:rsidP="006115CB">
      <w:pPr>
        <w:pStyle w:val="ListParagraph"/>
        <w:spacing w:after="120" w:line="276" w:lineRule="auto"/>
        <w:contextualSpacing w:val="0"/>
        <w:jc w:val="both"/>
      </w:pPr>
      <w:r>
        <w:t>Set aside 11 ul of the nuclei for quantification and yield calculations (PCR strip works well).</w:t>
      </w:r>
    </w:p>
    <w:p w14:paraId="18A29B71" w14:textId="26BF0461" w:rsidR="00914407" w:rsidRDefault="006115CB" w:rsidP="00914407">
      <w:pPr>
        <w:spacing w:after="120" w:line="276" w:lineRule="auto"/>
        <w:ind w:left="720"/>
        <w:jc w:val="both"/>
      </w:pPr>
      <w:r w:rsidRPr="006115CB">
        <w:rPr>
          <w:i/>
        </w:rPr>
        <w:t>Optional</w:t>
      </w:r>
      <w:r>
        <w:rPr>
          <w:i/>
        </w:rPr>
        <w:t>:</w:t>
      </w:r>
      <w:r w:rsidRPr="006115CB">
        <w:rPr>
          <w:i/>
        </w:rPr>
        <w:t xml:space="preserve"> </w:t>
      </w:r>
      <w:r w:rsidR="00914407" w:rsidRPr="006115CB">
        <w:rPr>
          <w:i/>
        </w:rPr>
        <w:t>Set aside 10% of the resuspended beads for later use (“Bound”</w:t>
      </w:r>
      <w:r w:rsidR="00AC770F" w:rsidRPr="006115CB">
        <w:rPr>
          <w:i/>
        </w:rPr>
        <w:t xml:space="preserve"> – also for Westerns to make sure most of your biotinylated signal is here</w:t>
      </w:r>
      <w:r w:rsidR="00914407" w:rsidRPr="006115CB">
        <w:rPr>
          <w:i/>
        </w:rPr>
        <w:t xml:space="preserve">) </w:t>
      </w:r>
    </w:p>
    <w:p w14:paraId="3131FA72" w14:textId="77777777" w:rsidR="00914407" w:rsidRDefault="00914407" w:rsidP="00914407">
      <w:pPr>
        <w:pStyle w:val="ListParagraph"/>
        <w:numPr>
          <w:ilvl w:val="0"/>
          <w:numId w:val="2"/>
        </w:numPr>
        <w:spacing w:after="120" w:line="276" w:lineRule="auto"/>
        <w:contextualSpacing w:val="0"/>
        <w:jc w:val="both"/>
      </w:pPr>
      <w:r>
        <w:t xml:space="preserve">Transfer nuclei bound on beads into 1.5ml tube and capture on the magnet. </w:t>
      </w:r>
    </w:p>
    <w:p w14:paraId="62D2BCE6" w14:textId="77777777" w:rsidR="006115CB" w:rsidRPr="006115CB" w:rsidRDefault="00914407" w:rsidP="008E6875">
      <w:pPr>
        <w:pStyle w:val="ListParagraph"/>
        <w:numPr>
          <w:ilvl w:val="0"/>
          <w:numId w:val="2"/>
        </w:numPr>
        <w:spacing w:after="120" w:line="276" w:lineRule="auto"/>
        <w:contextualSpacing w:val="0"/>
        <w:jc w:val="both"/>
      </w:pPr>
      <w:r>
        <w:t xml:space="preserve">Remove supernatant, resuspend beads in 20ul </w:t>
      </w:r>
      <w:r w:rsidRPr="006115CB">
        <w:rPr>
          <w:b/>
        </w:rPr>
        <w:t>NPB</w:t>
      </w:r>
      <w:r w:rsidR="006115CB">
        <w:rPr>
          <w:b/>
        </w:rPr>
        <w:t>.</w:t>
      </w:r>
    </w:p>
    <w:p w14:paraId="463CC311" w14:textId="62FA28D5" w:rsidR="008E6875" w:rsidRPr="00AC770F" w:rsidRDefault="006115CB" w:rsidP="006115CB">
      <w:pPr>
        <w:pStyle w:val="ListParagraph"/>
        <w:spacing w:after="120" w:line="276" w:lineRule="auto"/>
        <w:contextualSpacing w:val="0"/>
        <w:jc w:val="both"/>
      </w:pPr>
      <w:r>
        <w:rPr>
          <w:b/>
        </w:rPr>
        <w:t>Do not freeze nuclei until after they have been counted and aliquoted</w:t>
      </w:r>
      <w:r w:rsidR="00F87946">
        <w:t>.</w:t>
      </w:r>
    </w:p>
    <w:p w14:paraId="241444CF" w14:textId="77777777" w:rsidR="008E6875" w:rsidRDefault="008E6875" w:rsidP="008E6875">
      <w:pPr>
        <w:spacing w:after="120" w:line="276" w:lineRule="auto"/>
        <w:jc w:val="both"/>
        <w:rPr>
          <w:b/>
        </w:rPr>
      </w:pPr>
    </w:p>
    <w:p w14:paraId="1C5E309E" w14:textId="4721CCDB" w:rsidR="008E6875" w:rsidRDefault="008E6875" w:rsidP="008E6875">
      <w:pPr>
        <w:spacing w:after="120" w:line="276" w:lineRule="auto"/>
        <w:jc w:val="both"/>
        <w:rPr>
          <w:b/>
        </w:rPr>
      </w:pPr>
      <w:r w:rsidRPr="008E6875">
        <w:rPr>
          <w:b/>
        </w:rPr>
        <w:t>Counting</w:t>
      </w:r>
      <w:r>
        <w:rPr>
          <w:b/>
        </w:rPr>
        <w:t xml:space="preserve"> nuclei with hemocytometer to quantify the efficiency and yield</w:t>
      </w:r>
    </w:p>
    <w:p w14:paraId="38A086AD" w14:textId="338595A7" w:rsidR="008E6875" w:rsidRDefault="008E6875" w:rsidP="006115CB">
      <w:pPr>
        <w:pStyle w:val="ListParagraph"/>
        <w:numPr>
          <w:ilvl w:val="0"/>
          <w:numId w:val="7"/>
        </w:numPr>
        <w:spacing w:after="120" w:line="276" w:lineRule="auto"/>
        <w:contextualSpacing w:val="0"/>
        <w:jc w:val="both"/>
      </w:pPr>
      <w:r>
        <w:t>Mix 20ul nuclei (either on beads from step 12 or from the resuspended pellet on step 5) with 0.5ul 1mg/ml Propidium Iodide (PI) stain (keep in fridge, wrap in foil to prevent degradation).</w:t>
      </w:r>
    </w:p>
    <w:p w14:paraId="072A9B7C" w14:textId="528D4659" w:rsidR="008E6875" w:rsidRDefault="008E6875" w:rsidP="006115CB">
      <w:pPr>
        <w:pStyle w:val="ListParagraph"/>
        <w:numPr>
          <w:ilvl w:val="0"/>
          <w:numId w:val="7"/>
        </w:numPr>
        <w:spacing w:after="120" w:line="276" w:lineRule="auto"/>
        <w:contextualSpacing w:val="0"/>
        <w:jc w:val="both"/>
      </w:pPr>
      <w:r>
        <w:t>Pipette the sample onto a hemocytometer (In-Cyto, #DHC-N01-2).</w:t>
      </w:r>
    </w:p>
    <w:p w14:paraId="7BED0D79" w14:textId="77777777" w:rsidR="006115CB" w:rsidRDefault="008E6875" w:rsidP="006115CB">
      <w:pPr>
        <w:pStyle w:val="ListParagraph"/>
        <w:numPr>
          <w:ilvl w:val="0"/>
          <w:numId w:val="7"/>
        </w:numPr>
        <w:spacing w:after="120" w:line="276" w:lineRule="auto"/>
        <w:contextualSpacing w:val="0"/>
        <w:jc w:val="both"/>
      </w:pPr>
      <w:r>
        <w:t xml:space="preserve">View the samples under fluorescent light, count the nuclei per square. Use this to calculate the number of nuclei in total sample. </w:t>
      </w:r>
    </w:p>
    <w:p w14:paraId="04533B94" w14:textId="173FC660" w:rsidR="00045DBD" w:rsidRDefault="006115CB" w:rsidP="00045DBD">
      <w:pPr>
        <w:pStyle w:val="ListParagraph"/>
        <w:spacing w:after="120" w:line="276" w:lineRule="auto"/>
        <w:contextualSpacing w:val="0"/>
        <w:jc w:val="both"/>
      </w:pPr>
      <w:r>
        <w:t>Kaisa calculates 16 squares i</w:t>
      </w:r>
      <w:r w:rsidR="00045DBD">
        <w:t>n the corner of the grid, comprising 1/9</w:t>
      </w:r>
      <w:r w:rsidR="00045DBD" w:rsidRPr="00045DBD">
        <w:rPr>
          <w:vertAlign w:val="superscript"/>
        </w:rPr>
        <w:t>th</w:t>
      </w:r>
      <w:r w:rsidR="00045DBD">
        <w:t xml:space="preserve"> of the whole grid. (This area is 1mm x 1mm x 0.1mm, or 0.1 ul, and represents 1/10,000</w:t>
      </w:r>
      <w:r w:rsidR="00045DBD" w:rsidRPr="00045DBD">
        <w:rPr>
          <w:vertAlign w:val="superscript"/>
        </w:rPr>
        <w:t>th</w:t>
      </w:r>
      <w:r w:rsidR="00045DBD">
        <w:t xml:space="preserve"> of 1ml). </w:t>
      </w:r>
    </w:p>
    <w:p w14:paraId="2BC161B9" w14:textId="0BA08969" w:rsidR="006115CB" w:rsidRDefault="00045DBD" w:rsidP="00045DBD">
      <w:pPr>
        <w:pStyle w:val="ListParagraph"/>
        <w:spacing w:after="120" w:line="276" w:lineRule="auto"/>
        <w:contextualSpacing w:val="0"/>
        <w:jc w:val="both"/>
      </w:pPr>
      <w:r>
        <w:t>Multiply the number of nuclei found inside this area by 10,000 to find out total yield.</w:t>
      </w:r>
    </w:p>
    <w:p w14:paraId="461EE7E6" w14:textId="0F96EAFB" w:rsidR="006115CB" w:rsidRPr="006115CB" w:rsidRDefault="006115CB" w:rsidP="006115CB">
      <w:pPr>
        <w:pStyle w:val="ListParagraph"/>
        <w:spacing w:after="120" w:line="276" w:lineRule="auto"/>
        <w:contextualSpacing w:val="0"/>
        <w:jc w:val="both"/>
        <w:rPr>
          <w:i/>
        </w:rPr>
      </w:pPr>
      <w:r>
        <w:rPr>
          <w:i/>
        </w:rPr>
        <w:t>Optional calculations &amp; advice:</w:t>
      </w:r>
    </w:p>
    <w:p w14:paraId="26CAF106" w14:textId="5ED0EE22" w:rsidR="008E6875" w:rsidRPr="006115CB" w:rsidRDefault="008E6875" w:rsidP="006115CB">
      <w:pPr>
        <w:pStyle w:val="ListParagraph"/>
        <w:spacing w:after="120" w:line="276" w:lineRule="auto"/>
        <w:contextualSpacing w:val="0"/>
        <w:jc w:val="both"/>
        <w:rPr>
          <w:i/>
        </w:rPr>
      </w:pPr>
      <w:r w:rsidRPr="006115CB">
        <w:rPr>
          <w:i/>
        </w:rPr>
        <w:t>Typical yields for 35Spro:NTF is 1,500,000 – 2,300,000 nuclei/gram.</w:t>
      </w:r>
    </w:p>
    <w:p w14:paraId="3F25B79F" w14:textId="3CC4944E" w:rsidR="008E6875" w:rsidRPr="006115CB" w:rsidRDefault="008E6875" w:rsidP="006115CB">
      <w:pPr>
        <w:pStyle w:val="ListParagraph"/>
        <w:spacing w:after="120" w:line="276" w:lineRule="auto"/>
        <w:contextualSpacing w:val="0"/>
        <w:jc w:val="both"/>
        <w:rPr>
          <w:i/>
        </w:rPr>
      </w:pPr>
      <w:r w:rsidRPr="006115CB">
        <w:rPr>
          <w:i/>
        </w:rPr>
        <w:t>Efficiency: (35S-IN beads – background) / (35S-IN pellet)</w:t>
      </w:r>
    </w:p>
    <w:p w14:paraId="3F53002B" w14:textId="5290AC15" w:rsidR="008E6875" w:rsidRDefault="008E6875" w:rsidP="006115CB">
      <w:pPr>
        <w:pStyle w:val="ListParagraph"/>
        <w:spacing w:after="120" w:line="276" w:lineRule="auto"/>
        <w:contextualSpacing w:val="0"/>
        <w:jc w:val="both"/>
        <w:rPr>
          <w:i/>
        </w:rPr>
      </w:pPr>
      <w:r w:rsidRPr="006115CB">
        <w:rPr>
          <w:i/>
        </w:rPr>
        <w:t>Background: (35S-IN pellet) * (M82 beads) / (M82 pellet)</w:t>
      </w:r>
      <w:r w:rsidRPr="006115CB">
        <w:rPr>
          <w:i/>
        </w:rPr>
        <w:tab/>
      </w:r>
    </w:p>
    <w:p w14:paraId="5EC02ADD" w14:textId="77777777" w:rsidR="00045DBD" w:rsidRDefault="00045DBD" w:rsidP="00045DBD">
      <w:pPr>
        <w:spacing w:after="120" w:line="276" w:lineRule="auto"/>
        <w:jc w:val="both"/>
        <w:rPr>
          <w:b/>
        </w:rPr>
      </w:pPr>
    </w:p>
    <w:p w14:paraId="2B93C382" w14:textId="3B995CB0" w:rsidR="00045DBD" w:rsidRDefault="00045DBD" w:rsidP="00045DBD">
      <w:pPr>
        <w:spacing w:after="120" w:line="276" w:lineRule="auto"/>
        <w:jc w:val="both"/>
        <w:rPr>
          <w:b/>
        </w:rPr>
      </w:pPr>
      <w:r>
        <w:rPr>
          <w:b/>
        </w:rPr>
        <w:t>Aliquoting nuclei for RNA and ATAC</w:t>
      </w:r>
    </w:p>
    <w:p w14:paraId="4FEE236F" w14:textId="16A472B3" w:rsidR="00045DBD" w:rsidRDefault="00045DBD" w:rsidP="00045DBD">
      <w:pPr>
        <w:pStyle w:val="ListParagraph"/>
        <w:numPr>
          <w:ilvl w:val="0"/>
          <w:numId w:val="8"/>
        </w:numPr>
        <w:spacing w:after="120" w:line="276" w:lineRule="auto"/>
        <w:contextualSpacing w:val="0"/>
        <w:jc w:val="both"/>
      </w:pPr>
      <w:r>
        <w:t>Calculate how many ul of nuclei you need out of the final 20ul to get 50,000 nuclei for ATAC. Pipette these onto a PCR strip on ice and start ATAC protocol.</w:t>
      </w:r>
    </w:p>
    <w:p w14:paraId="6CD085A8" w14:textId="129922B2" w:rsidR="00045DBD" w:rsidRDefault="00045DBD" w:rsidP="00045DBD">
      <w:pPr>
        <w:pStyle w:val="ListParagraph"/>
        <w:numPr>
          <w:ilvl w:val="0"/>
          <w:numId w:val="8"/>
        </w:numPr>
        <w:spacing w:after="120" w:line="276" w:lineRule="auto"/>
        <w:contextualSpacing w:val="0"/>
        <w:jc w:val="both"/>
      </w:pPr>
      <w:r>
        <w:t>Calculate additionally 2.5ul aside to another PCR strip as a back up for ATAC libraries. Store at -80C.</w:t>
      </w:r>
    </w:p>
    <w:p w14:paraId="3DD0E976" w14:textId="17D4BD70" w:rsidR="00045DBD" w:rsidRDefault="00045DBD" w:rsidP="00045DBD">
      <w:pPr>
        <w:pStyle w:val="ListParagraph"/>
        <w:numPr>
          <w:ilvl w:val="0"/>
          <w:numId w:val="8"/>
        </w:numPr>
        <w:spacing w:after="120" w:line="276" w:lineRule="auto"/>
        <w:contextualSpacing w:val="0"/>
        <w:jc w:val="both"/>
      </w:pPr>
      <w:r>
        <w:t>Rest of the nuclei freeze for RNA at-80C.</w:t>
      </w:r>
    </w:p>
    <w:p w14:paraId="6ED013DB" w14:textId="77777777" w:rsidR="008404AD" w:rsidRDefault="008404AD" w:rsidP="00A452FC">
      <w:pPr>
        <w:pStyle w:val="Heading2"/>
        <w:jc w:val="both"/>
      </w:pPr>
      <w:r>
        <w:t>References</w:t>
      </w:r>
    </w:p>
    <w:p w14:paraId="3F96B35E" w14:textId="77777777" w:rsidR="00277CCA" w:rsidRPr="00277CCA" w:rsidRDefault="00277CCA" w:rsidP="002E7A28">
      <w:pPr>
        <w:pStyle w:val="ListParagraph"/>
        <w:tabs>
          <w:tab w:val="left" w:pos="270"/>
        </w:tabs>
        <w:spacing w:after="120"/>
        <w:ind w:left="0"/>
        <w:contextualSpacing w:val="0"/>
        <w:jc w:val="both"/>
      </w:pPr>
      <w:r w:rsidRPr="00277CCA">
        <w:t>1. Deal, R.B. and Henikoff, S. (2010) A simple method for gene expression and chromatin</w:t>
      </w:r>
      <w:r>
        <w:t xml:space="preserve"> </w:t>
      </w:r>
      <w:r w:rsidRPr="00277CCA">
        <w:t>profiling of individual cell types within a tissue. Developmental Cell. 18: 1030-1040.</w:t>
      </w:r>
    </w:p>
    <w:p w14:paraId="136BEBE7" w14:textId="77777777" w:rsidR="00277CCA" w:rsidRDefault="00277CCA" w:rsidP="002E7A28">
      <w:pPr>
        <w:pStyle w:val="ListParagraph"/>
        <w:tabs>
          <w:tab w:val="left" w:pos="270"/>
        </w:tabs>
        <w:spacing w:after="120"/>
        <w:ind w:left="0"/>
        <w:contextualSpacing w:val="0"/>
        <w:jc w:val="both"/>
      </w:pPr>
      <w:r w:rsidRPr="00277CCA">
        <w:t>2. Deal, R.B. and Henikoff, S. (2011) The INTACT method for cell type-specific gene</w:t>
      </w:r>
      <w:r>
        <w:t xml:space="preserve"> </w:t>
      </w:r>
      <w:r w:rsidRPr="00277CCA">
        <w:t>expression and chromatin profiling in Arabidopsis thaliana. Nature Protocols. 6: 56-68.</w:t>
      </w:r>
    </w:p>
    <w:p w14:paraId="2E45ACB9" w14:textId="77777777" w:rsidR="008404AD" w:rsidRDefault="00277CCA" w:rsidP="002E7A28">
      <w:pPr>
        <w:pStyle w:val="ListParagraph"/>
        <w:tabs>
          <w:tab w:val="left" w:pos="270"/>
        </w:tabs>
        <w:spacing w:after="120"/>
        <w:ind w:left="0"/>
        <w:contextualSpacing w:val="0"/>
        <w:jc w:val="both"/>
      </w:pPr>
      <w:r>
        <w:t xml:space="preserve">3. Ron, M.R., Kajala K., et al., (2014) </w:t>
      </w:r>
      <w:r w:rsidRPr="00277CCA">
        <w:t>Hairy root transformation using Agrobacterium rhizogenes as a tool for exploring cell type-specific gene expression and function using tomato as a model</w:t>
      </w:r>
      <w:r>
        <w:t>. Plant Physiology.</w:t>
      </w:r>
    </w:p>
    <w:sectPr w:rsidR="008404AD" w:rsidSect="00B70B48">
      <w:type w:val="continuous"/>
      <w:pgSz w:w="12240" w:h="15840"/>
      <w:pgMar w:top="1440" w:right="1620" w:bottom="126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45909AA" w14:textId="77777777" w:rsidR="00E23C6D" w:rsidRDefault="00E23C6D" w:rsidP="00445BAB">
      <w:r>
        <w:separator/>
      </w:r>
    </w:p>
  </w:endnote>
  <w:endnote w:type="continuationSeparator" w:id="0">
    <w:p w14:paraId="3293526A" w14:textId="77777777" w:rsidR="00E23C6D" w:rsidRDefault="00E23C6D" w:rsidP="00445B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ＭＳ Ｐ明朝">
    <w:charset w:val="80"/>
    <w:family w:val="roman"/>
    <w:pitch w:val="variable"/>
    <w:sig w:usb0="E00002FF" w:usb1="6AC7FDFB" w:usb2="08000012" w:usb3="00000000" w:csb0="0002009F" w:csb1="00000000"/>
  </w:font>
  <w:font w:name="ＭＳ ゴシック">
    <w:charset w:val="80"/>
    <w:family w:val="swiss"/>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6FB068" w14:textId="77777777" w:rsidR="006115CB" w:rsidRDefault="006115CB" w:rsidP="00277CC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DCF37C2" w14:textId="77777777" w:rsidR="006115CB" w:rsidRDefault="006115CB">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8BF5E2" w14:textId="77777777" w:rsidR="006115CB" w:rsidRDefault="006115CB" w:rsidP="00277CC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E23C6D">
      <w:rPr>
        <w:rStyle w:val="PageNumber"/>
        <w:noProof/>
      </w:rPr>
      <w:t>1</w:t>
    </w:r>
    <w:r>
      <w:rPr>
        <w:rStyle w:val="PageNumber"/>
      </w:rPr>
      <w:fldChar w:fldCharType="end"/>
    </w:r>
  </w:p>
  <w:p w14:paraId="7764A5D5" w14:textId="77777777" w:rsidR="006115CB" w:rsidRDefault="006115CB">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36846CF" w14:textId="77777777" w:rsidR="00E23C6D" w:rsidRDefault="00E23C6D" w:rsidP="00445BAB">
      <w:r>
        <w:separator/>
      </w:r>
    </w:p>
  </w:footnote>
  <w:footnote w:type="continuationSeparator" w:id="0">
    <w:p w14:paraId="44C9CF13" w14:textId="77777777" w:rsidR="00E23C6D" w:rsidRDefault="00E23C6D" w:rsidP="00445BA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E64AB3" w14:textId="6457E120" w:rsidR="006115CB" w:rsidRDefault="006115CB">
    <w:pPr>
      <w:pStyle w:val="Header"/>
    </w:pPr>
    <w:r>
      <w:t xml:space="preserve">Protocol by Roger Deal (8-2013), </w:t>
    </w:r>
    <w:r w:rsidR="00045DBD">
      <w:t>last update by Kaisa Kajala on 1/20/2017</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D675E7"/>
    <w:multiLevelType w:val="hybridMultilevel"/>
    <w:tmpl w:val="EBC0A9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7185B11"/>
    <w:multiLevelType w:val="hybridMultilevel"/>
    <w:tmpl w:val="EDE06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BC662C8"/>
    <w:multiLevelType w:val="hybridMultilevel"/>
    <w:tmpl w:val="DBFCDC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AE869C4"/>
    <w:multiLevelType w:val="hybridMultilevel"/>
    <w:tmpl w:val="BB147D3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B627ACF"/>
    <w:multiLevelType w:val="hybridMultilevel"/>
    <w:tmpl w:val="BCBE71F4"/>
    <w:lvl w:ilvl="0" w:tplc="63D65CE2">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AD96017"/>
    <w:multiLevelType w:val="hybridMultilevel"/>
    <w:tmpl w:val="506E0D94"/>
    <w:lvl w:ilvl="0" w:tplc="3B20BA7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7210478"/>
    <w:multiLevelType w:val="hybridMultilevel"/>
    <w:tmpl w:val="DBFCDC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9772C63"/>
    <w:multiLevelType w:val="hybridMultilevel"/>
    <w:tmpl w:val="F864DB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0"/>
  </w:num>
  <w:num w:numId="4">
    <w:abstractNumId w:val="1"/>
  </w:num>
  <w:num w:numId="5">
    <w:abstractNumId w:val="4"/>
  </w:num>
  <w:num w:numId="6">
    <w:abstractNumId w:val="7"/>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340C"/>
    <w:rsid w:val="00020328"/>
    <w:rsid w:val="00045DBD"/>
    <w:rsid w:val="000E640A"/>
    <w:rsid w:val="000F1E22"/>
    <w:rsid w:val="001A2BE5"/>
    <w:rsid w:val="00272536"/>
    <w:rsid w:val="00277CCA"/>
    <w:rsid w:val="002C557D"/>
    <w:rsid w:val="002E7A28"/>
    <w:rsid w:val="00313C11"/>
    <w:rsid w:val="0038340C"/>
    <w:rsid w:val="00445BAB"/>
    <w:rsid w:val="00471AFD"/>
    <w:rsid w:val="00477E5B"/>
    <w:rsid w:val="00552893"/>
    <w:rsid w:val="006115CB"/>
    <w:rsid w:val="007B72F0"/>
    <w:rsid w:val="00825A9E"/>
    <w:rsid w:val="008404AD"/>
    <w:rsid w:val="008C68CC"/>
    <w:rsid w:val="008E6875"/>
    <w:rsid w:val="00914407"/>
    <w:rsid w:val="00A4110C"/>
    <w:rsid w:val="00A452FC"/>
    <w:rsid w:val="00AC770F"/>
    <w:rsid w:val="00B45413"/>
    <w:rsid w:val="00B70B48"/>
    <w:rsid w:val="00C75A39"/>
    <w:rsid w:val="00DB13AD"/>
    <w:rsid w:val="00DB4DCD"/>
    <w:rsid w:val="00E23C6D"/>
    <w:rsid w:val="00E6176D"/>
    <w:rsid w:val="00E74C53"/>
    <w:rsid w:val="00F16879"/>
    <w:rsid w:val="00F30393"/>
    <w:rsid w:val="00F80CC5"/>
    <w:rsid w:val="00F87946"/>
    <w:rsid w:val="00FC6493"/>
    <w:rsid w:val="00FF0E03"/>
    <w:rsid w:val="00FF543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2AB051F"/>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EastAsia" w:hAnsi="Arial" w:cs="Arial"/>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404AD"/>
    <w:pPr>
      <w:spacing w:line="480" w:lineRule="auto"/>
    </w:pPr>
  </w:style>
  <w:style w:type="paragraph" w:styleId="Heading1">
    <w:name w:val="heading 1"/>
    <w:basedOn w:val="Normal"/>
    <w:next w:val="Normal"/>
    <w:link w:val="Heading1Char"/>
    <w:autoRedefine/>
    <w:uiPriority w:val="9"/>
    <w:qFormat/>
    <w:rsid w:val="00FF543D"/>
    <w:pPr>
      <w:keepNext/>
      <w:keepLines/>
      <w:pBdr>
        <w:bottom w:val="single" w:sz="18" w:space="1" w:color="auto"/>
      </w:pBdr>
      <w:spacing w:line="240" w:lineRule="auto"/>
      <w:outlineLvl w:val="0"/>
    </w:pPr>
    <w:rPr>
      <w:rFonts w:eastAsiaTheme="majorEastAsia" w:cstheme="majorBidi"/>
      <w:b/>
      <w:bCs/>
      <w:sz w:val="40"/>
      <w:szCs w:val="32"/>
    </w:rPr>
  </w:style>
  <w:style w:type="paragraph" w:styleId="Heading2">
    <w:name w:val="heading 2"/>
    <w:basedOn w:val="Normal"/>
    <w:next w:val="Normal"/>
    <w:link w:val="Heading2Char"/>
    <w:autoRedefine/>
    <w:uiPriority w:val="9"/>
    <w:unhideWhenUsed/>
    <w:qFormat/>
    <w:rsid w:val="008404AD"/>
    <w:pPr>
      <w:keepNext/>
      <w:keepLines/>
      <w:spacing w:before="320" w:after="120" w:line="240" w:lineRule="auto"/>
      <w:outlineLvl w:val="1"/>
    </w:pPr>
    <w:rPr>
      <w:rFonts w:asciiTheme="majorHAnsi" w:eastAsiaTheme="majorEastAsia" w:hAnsiTheme="majorHAnsi" w:cstheme="majorBidi"/>
      <w:b/>
      <w:bCs/>
      <w:color w:val="000000" w:themeColor="text1"/>
      <w:sz w:val="36"/>
      <w:szCs w:val="26"/>
    </w:rPr>
  </w:style>
  <w:style w:type="paragraph" w:styleId="Heading3">
    <w:name w:val="heading 3"/>
    <w:basedOn w:val="Normal"/>
    <w:next w:val="Normal"/>
    <w:link w:val="Heading3Char"/>
    <w:autoRedefine/>
    <w:uiPriority w:val="9"/>
    <w:unhideWhenUsed/>
    <w:qFormat/>
    <w:rsid w:val="008404AD"/>
    <w:pPr>
      <w:keepNext/>
      <w:keepLines/>
      <w:spacing w:before="200"/>
      <w:outlineLvl w:val="2"/>
    </w:pPr>
    <w:rPr>
      <w:rFonts w:asciiTheme="majorHAnsi" w:eastAsiaTheme="majorEastAsia" w:hAnsiTheme="majorHAnsi" w:cstheme="majorBidi"/>
      <w:b/>
      <w:bCs/>
      <w:i/>
      <w:color w:val="000000" w:themeColor="tex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5BAB"/>
    <w:pPr>
      <w:tabs>
        <w:tab w:val="center" w:pos="4320"/>
        <w:tab w:val="right" w:pos="8640"/>
      </w:tabs>
    </w:pPr>
  </w:style>
  <w:style w:type="character" w:customStyle="1" w:styleId="HeaderChar">
    <w:name w:val="Header Char"/>
    <w:basedOn w:val="DefaultParagraphFont"/>
    <w:link w:val="Header"/>
    <w:uiPriority w:val="99"/>
    <w:rsid w:val="00445BAB"/>
  </w:style>
  <w:style w:type="paragraph" w:styleId="Footer">
    <w:name w:val="footer"/>
    <w:basedOn w:val="Normal"/>
    <w:link w:val="FooterChar"/>
    <w:uiPriority w:val="99"/>
    <w:unhideWhenUsed/>
    <w:rsid w:val="00445BAB"/>
    <w:pPr>
      <w:tabs>
        <w:tab w:val="center" w:pos="4320"/>
        <w:tab w:val="right" w:pos="8640"/>
      </w:tabs>
    </w:pPr>
  </w:style>
  <w:style w:type="character" w:customStyle="1" w:styleId="FooterChar">
    <w:name w:val="Footer Char"/>
    <w:basedOn w:val="DefaultParagraphFont"/>
    <w:link w:val="Footer"/>
    <w:uiPriority w:val="99"/>
    <w:rsid w:val="00445BAB"/>
  </w:style>
  <w:style w:type="character" w:customStyle="1" w:styleId="Heading1Char">
    <w:name w:val="Heading 1 Char"/>
    <w:basedOn w:val="DefaultParagraphFont"/>
    <w:link w:val="Heading1"/>
    <w:uiPriority w:val="9"/>
    <w:rsid w:val="00FF543D"/>
    <w:rPr>
      <w:rFonts w:eastAsiaTheme="majorEastAsia" w:cstheme="majorBidi"/>
      <w:b/>
      <w:bCs/>
      <w:sz w:val="40"/>
      <w:szCs w:val="32"/>
    </w:rPr>
  </w:style>
  <w:style w:type="character" w:customStyle="1" w:styleId="Heading2Char">
    <w:name w:val="Heading 2 Char"/>
    <w:basedOn w:val="DefaultParagraphFont"/>
    <w:link w:val="Heading2"/>
    <w:uiPriority w:val="9"/>
    <w:rsid w:val="008404AD"/>
    <w:rPr>
      <w:rFonts w:asciiTheme="majorHAnsi" w:eastAsiaTheme="majorEastAsia" w:hAnsiTheme="majorHAnsi" w:cstheme="majorBidi"/>
      <w:b/>
      <w:bCs/>
      <w:color w:val="000000" w:themeColor="text1"/>
      <w:sz w:val="36"/>
      <w:szCs w:val="26"/>
    </w:rPr>
  </w:style>
  <w:style w:type="character" w:customStyle="1" w:styleId="Heading3Char">
    <w:name w:val="Heading 3 Char"/>
    <w:basedOn w:val="DefaultParagraphFont"/>
    <w:link w:val="Heading3"/>
    <w:uiPriority w:val="9"/>
    <w:rsid w:val="008404AD"/>
    <w:rPr>
      <w:rFonts w:asciiTheme="majorHAnsi" w:eastAsiaTheme="majorEastAsia" w:hAnsiTheme="majorHAnsi" w:cstheme="majorBidi"/>
      <w:b/>
      <w:bCs/>
      <w:i/>
      <w:color w:val="000000" w:themeColor="text1"/>
      <w:sz w:val="24"/>
    </w:rPr>
  </w:style>
  <w:style w:type="paragraph" w:styleId="ListParagraph">
    <w:name w:val="List Paragraph"/>
    <w:basedOn w:val="Normal"/>
    <w:uiPriority w:val="34"/>
    <w:qFormat/>
    <w:rsid w:val="008404AD"/>
    <w:pPr>
      <w:spacing w:line="240" w:lineRule="auto"/>
      <w:ind w:left="720"/>
      <w:contextualSpacing/>
    </w:pPr>
  </w:style>
  <w:style w:type="character" w:styleId="PageNumber">
    <w:name w:val="page number"/>
    <w:basedOn w:val="DefaultParagraphFont"/>
    <w:uiPriority w:val="99"/>
    <w:semiHidden/>
    <w:unhideWhenUsed/>
    <w:rsid w:val="002C557D"/>
  </w:style>
  <w:style w:type="table" w:styleId="TableGrid">
    <w:name w:val="Table Grid"/>
    <w:basedOn w:val="TableNormal"/>
    <w:uiPriority w:val="59"/>
    <w:rsid w:val="000F1E2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1292354">
      <w:bodyDiv w:val="1"/>
      <w:marLeft w:val="0"/>
      <w:marRight w:val="0"/>
      <w:marTop w:val="0"/>
      <w:marBottom w:val="0"/>
      <w:divBdr>
        <w:top w:val="none" w:sz="0" w:space="0" w:color="auto"/>
        <w:left w:val="none" w:sz="0" w:space="0" w:color="auto"/>
        <w:bottom w:val="none" w:sz="0" w:space="0" w:color="auto"/>
        <w:right w:val="none" w:sz="0" w:space="0" w:color="auto"/>
      </w:divBdr>
    </w:div>
    <w:div w:id="136775038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tedtoal:Library:Application%20Support:Microsoft:Office:User%20Templates:My%20Templates:Protocol.dotx" TargetMode="External"/></Relationships>
</file>

<file path=word/theme/theme1.xml><?xml version="1.0" encoding="utf-8"?>
<a:theme xmlns:a="http://schemas.openxmlformats.org/drawingml/2006/main" name="Teds Black and White Them">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2">
      <a:majorFont>
        <a:latin typeface="Calibri"/>
        <a:ea typeface=""/>
        <a:cs typeface=""/>
        <a:font script="Jpan" typeface="ＭＳ 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ambria"/>
        <a:ea typeface=""/>
        <a:cs typeface=""/>
        <a:font script="Jpan" typeface="ＭＳ Ｐ明朝"/>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Spectrum">
      <a:fillStyleLst>
        <a:solidFill>
          <a:schemeClr val="phClr"/>
        </a:solidFill>
        <a:gradFill rotWithShape="1">
          <a:gsLst>
            <a:gs pos="0">
              <a:schemeClr val="phClr">
                <a:tint val="100000"/>
                <a:shade val="70000"/>
                <a:satMod val="150000"/>
              </a:schemeClr>
            </a:gs>
            <a:gs pos="100000">
              <a:schemeClr val="phClr">
                <a:tint val="95000"/>
                <a:satMod val="150000"/>
              </a:schemeClr>
            </a:gs>
          </a:gsLst>
          <a:lin ang="16200000" scaled="1"/>
        </a:gradFill>
        <a:gradFill rotWithShape="1">
          <a:gsLst>
            <a:gs pos="0">
              <a:schemeClr val="phClr">
                <a:tint val="95000"/>
                <a:shade val="70000"/>
                <a:satMod val="150000"/>
              </a:schemeClr>
            </a:gs>
            <a:gs pos="100000">
              <a:schemeClr val="phClr">
                <a:tint val="100000"/>
                <a:shade val="100000"/>
                <a:satMod val="150000"/>
              </a:schemeClr>
            </a:gs>
          </a:gsLst>
          <a:lin ang="16200000" scaled="0"/>
        </a:gradFill>
      </a:fillStyleLst>
      <a:lnStyleLst>
        <a:ln w="12700" cap="flat" cmpd="sng" algn="ctr">
          <a:solidFill>
            <a:schemeClr val="phClr">
              <a:shade val="95000"/>
              <a:satMod val="105000"/>
            </a:schemeClr>
          </a:solidFill>
          <a:prstDash val="solid"/>
        </a:ln>
        <a:ln w="254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38100" dist="25400" dir="6600000" sx="101000" sy="101000" rotWithShape="0">
              <a:srgbClr val="000000">
                <a:alpha val="75000"/>
              </a:srgbClr>
            </a:outerShdw>
          </a:effectLst>
        </a:effectStyle>
        <a:effectStyle>
          <a:effectLst>
            <a:outerShdw blurRad="50800" dir="5400000" sx="105000" sy="105000" algn="ctr" rotWithShape="0">
              <a:srgbClr val="000000">
                <a:alpha val="40000"/>
              </a:srgbClr>
            </a:outerShdw>
          </a:effectLst>
          <a:scene3d>
            <a:camera prst="orthographicFront">
              <a:rot lat="0" lon="0" rev="0"/>
            </a:camera>
            <a:lightRig rig="balanced" dir="t">
              <a:rot lat="0" lon="0" rev="4800000"/>
            </a:lightRig>
          </a:scene3d>
          <a:sp3d prstMaterial="matte">
            <a:bevelT w="63500" h="50800" prst="angle"/>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rtlCol="0" anchor="ctr"/>
      <a:lstStyle>
        <a:defPPr algn="ctr">
          <a:defRPr/>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244624-C1C6-8641-8A2D-5FE830CD19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 HD:Users:tedtoal:Library:Application Support:Microsoft:Office:User Templates:My Templates:Protocol.dotx</Template>
  <TotalTime>54</TotalTime>
  <Pages>4</Pages>
  <Words>1140</Words>
  <Characters>6498</Characters>
  <Application>Microsoft Macintosh Word</Application>
  <DocSecurity>0</DocSecurity>
  <Lines>54</Lines>
  <Paragraphs>15</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DNA Extraction</vt:lpstr>
      <vt:lpstr>    Purpose and Background</vt:lpstr>
      <vt:lpstr>    Materials</vt:lpstr>
      <vt:lpstr>    Procedure</vt:lpstr>
      <vt:lpstr>    References</vt:lpstr>
    </vt:vector>
  </TitlesOfParts>
  <Manager/>
  <Company/>
  <LinksUpToDate>false</LinksUpToDate>
  <CharactersWithSpaces>7623</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Ted Toal</dc:creator>
  <cp:keywords/>
  <dc:description/>
  <cp:lastModifiedBy>Kaisa Kajala</cp:lastModifiedBy>
  <cp:revision>5</cp:revision>
  <cp:lastPrinted>2015-03-12T16:27:00Z</cp:lastPrinted>
  <dcterms:created xsi:type="dcterms:W3CDTF">2017-01-20T23:56:00Z</dcterms:created>
  <dcterms:modified xsi:type="dcterms:W3CDTF">2017-12-19T10:03:00Z</dcterms:modified>
  <cp:category/>
</cp:coreProperties>
</file>