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51A72" w14:textId="77777777" w:rsidR="00037D56" w:rsidRPr="00E12B55" w:rsidRDefault="00037D56" w:rsidP="00037D56">
      <w:pPr>
        <w:rPr>
          <w:b/>
          <w:bCs/>
          <w:color w:val="EE0000"/>
          <w:sz w:val="22"/>
          <w:szCs w:val="24"/>
        </w:rPr>
      </w:pPr>
      <w:r w:rsidRPr="00E12B55">
        <w:rPr>
          <w:b/>
          <w:bCs/>
          <w:color w:val="EE0000"/>
          <w:sz w:val="22"/>
          <w:szCs w:val="24"/>
        </w:rPr>
        <w:t>引言（中文版）</w:t>
      </w:r>
    </w:p>
    <w:p w14:paraId="2BC401A2" w14:textId="77777777" w:rsidR="00614E30" w:rsidRDefault="00614E30" w:rsidP="00037D56">
      <w:pPr>
        <w:ind w:firstLine="420"/>
        <w:rPr>
          <w:b/>
          <w:bCs/>
        </w:rPr>
      </w:pPr>
    </w:p>
    <w:p w14:paraId="711460BA" w14:textId="5626DB9D" w:rsidR="00037D56" w:rsidRPr="00037D56" w:rsidRDefault="00037D56" w:rsidP="00037D56">
      <w:pPr>
        <w:ind w:firstLine="420"/>
      </w:pPr>
      <w:r w:rsidRPr="00037D56">
        <w:rPr>
          <w:b/>
          <w:bCs/>
        </w:rPr>
        <w:t>牙周炎（</w:t>
      </w:r>
      <w:r w:rsidR="009B4707">
        <w:rPr>
          <w:rFonts w:hint="eastAsia"/>
          <w:b/>
          <w:bCs/>
        </w:rPr>
        <w:t>P</w:t>
      </w:r>
      <w:r w:rsidRPr="00037D56">
        <w:rPr>
          <w:b/>
          <w:bCs/>
        </w:rPr>
        <w:t>eriodontitis）</w:t>
      </w:r>
      <w:r w:rsidRPr="00037D56">
        <w:t>是一类由</w:t>
      </w:r>
      <w:r w:rsidRPr="00037D56">
        <w:rPr>
          <w:b/>
          <w:bCs/>
        </w:rPr>
        <w:t>菌斑生物膜失衡（</w:t>
      </w:r>
      <w:proofErr w:type="spellStart"/>
      <w:r w:rsidR="009B4707">
        <w:rPr>
          <w:rFonts w:hint="eastAsia"/>
          <w:b/>
          <w:bCs/>
        </w:rPr>
        <w:t>D</w:t>
      </w:r>
      <w:r w:rsidRPr="00037D56">
        <w:rPr>
          <w:b/>
          <w:bCs/>
        </w:rPr>
        <w:t>ysbiotic</w:t>
      </w:r>
      <w:proofErr w:type="spellEnd"/>
      <w:r w:rsidRPr="00037D56">
        <w:rPr>
          <w:b/>
          <w:bCs/>
        </w:rPr>
        <w:t xml:space="preserve"> </w:t>
      </w:r>
      <w:r w:rsidR="009B4707">
        <w:rPr>
          <w:rFonts w:hint="eastAsia"/>
          <w:b/>
          <w:bCs/>
        </w:rPr>
        <w:t>B</w:t>
      </w:r>
      <w:r w:rsidRPr="00037D56">
        <w:rPr>
          <w:b/>
          <w:bCs/>
        </w:rPr>
        <w:t>iofilm）</w:t>
      </w:r>
      <w:r w:rsidRPr="00037D56">
        <w:t>驱动的慢性炎症性疾病。作为全球范围内最常见的口腔疾病之一，当前临床诊断主要依赖</w:t>
      </w:r>
      <w:r w:rsidR="00614E30">
        <w:rPr>
          <w:rFonts w:hint="eastAsia"/>
        </w:rPr>
        <w:t>人工经验和</w:t>
      </w:r>
      <w:r>
        <w:rPr>
          <w:rFonts w:hint="eastAsia"/>
        </w:rPr>
        <w:t>XXX</w:t>
      </w:r>
      <w:r w:rsidRPr="00037D56">
        <w:t>等方法。传统影像学检查通常反映的是已经发生的组织结构破坏，难以在疾病早期敏感地捕捉菌群生态失衡及炎症微环境变化。因此，发展一种能够在明显骨破坏出现之前实现快速分流与风险预警的分子检测技术，具有重要的临床意义。</w:t>
      </w:r>
    </w:p>
    <w:p w14:paraId="4B21437C" w14:textId="77777777" w:rsidR="00614E30" w:rsidRDefault="00614E30" w:rsidP="00037D56"/>
    <w:p w14:paraId="0022E043" w14:textId="77777777" w:rsidR="00137A1E" w:rsidRDefault="00037D56" w:rsidP="00614E30">
      <w:pPr>
        <w:ind w:firstLine="420"/>
      </w:pPr>
      <w:r w:rsidRPr="00614E30">
        <w:rPr>
          <w:b/>
          <w:bCs/>
        </w:rPr>
        <w:t>牙周炎的发生本质上并非由单一致病菌引起，而是由</w:t>
      </w:r>
      <w:r w:rsidRPr="00614E30">
        <w:rPr>
          <w:b/>
          <w:bCs/>
          <w:u w:val="single"/>
        </w:rPr>
        <w:t>口腔菌群生态失衡</w:t>
      </w:r>
      <w:r w:rsidRPr="00614E30">
        <w:rPr>
          <w:b/>
          <w:bCs/>
        </w:rPr>
        <w:t>及菌斑生物膜成熟演化所驱动。</w:t>
      </w:r>
      <w:r w:rsidRPr="00037D56">
        <w:t>在这一过程中，菌群组成、代谢活动、胞外聚合物（extracellular polymeric substances, EPS）以及炎症相关生化成分均会发生动态变化。</w:t>
      </w:r>
    </w:p>
    <w:p w14:paraId="35CFAD31" w14:textId="23514723" w:rsidR="00037D56" w:rsidRDefault="00037D56" w:rsidP="00614E30">
      <w:pPr>
        <w:ind w:firstLine="420"/>
      </w:pPr>
      <w:r w:rsidRPr="00037D56">
        <w:t>因此，相较于单靶标检测技术，能够</w:t>
      </w:r>
      <w:r w:rsidRPr="00137A1E">
        <w:rPr>
          <w:u w:val="single"/>
        </w:rPr>
        <w:t>整体反映生物膜化学状态</w:t>
      </w:r>
      <w:r w:rsidRPr="00037D56">
        <w:t>的</w:t>
      </w:r>
      <w:r w:rsidR="00614E30">
        <w:rPr>
          <w:rFonts w:hint="eastAsia"/>
        </w:rPr>
        <w:t>“</w:t>
      </w:r>
      <w:r w:rsidR="00614E30" w:rsidRPr="00037D56">
        <w:t>分子指纹</w:t>
      </w:r>
      <w:r w:rsidR="00614E30">
        <w:rPr>
          <w:rFonts w:hint="eastAsia"/>
        </w:rPr>
        <w:t>”</w:t>
      </w:r>
      <w:r w:rsidRPr="00037D56">
        <w:t>检测策略更适用于牙周炎的快速筛查与状态评估。</w:t>
      </w:r>
    </w:p>
    <w:p w14:paraId="4C10DA2E" w14:textId="77777777" w:rsidR="00137A1E" w:rsidRPr="00037D56" w:rsidRDefault="00137A1E" w:rsidP="00614E30">
      <w:pPr>
        <w:ind w:firstLine="420"/>
        <w:rPr>
          <w:rFonts w:hint="eastAsia"/>
        </w:rPr>
      </w:pPr>
    </w:p>
    <w:p w14:paraId="7B3400BF" w14:textId="77777777" w:rsidR="00037D56" w:rsidRDefault="00037D56" w:rsidP="00137A1E">
      <w:pPr>
        <w:ind w:firstLine="420"/>
      </w:pPr>
      <w:r w:rsidRPr="0068085D">
        <w:rPr>
          <w:b/>
          <w:bCs/>
        </w:rPr>
        <w:t>表面增强拉曼光谱（surface-enhanced Raman spectroscopy, SERS）</w:t>
      </w:r>
      <w:r w:rsidRPr="00037D56">
        <w:t>因其高灵敏度、无标记检测及丰富的分子振动信息，近年来在病原检测与生物医学分析领域受到广泛关注。SERS能够在复杂生物体系中捕获蛋白、核酸、脂质及多糖等生化成分的整体光谱特征，为生物膜状态分析提供了新的可能。然而，传统SERS在实际临床样本检测中仍面临热点随机性强、样本异质性高以及信号重复性不足等问题。</w:t>
      </w:r>
      <w:r w:rsidRPr="00D5665E">
        <w:rPr>
          <w:u w:val="single"/>
        </w:rPr>
        <w:t>尤其对于牙菌斑这类高度复杂且结构致密的生物膜样本，细菌常被EPS深度包覆，导致纳米颗粒难以充分接触目标成分，限制了检测稳定性与代表性。</w:t>
      </w:r>
    </w:p>
    <w:p w14:paraId="2DA11A90" w14:textId="77777777" w:rsidR="00137A1E" w:rsidRPr="00037D56" w:rsidRDefault="00137A1E" w:rsidP="00137A1E">
      <w:pPr>
        <w:ind w:firstLine="420"/>
        <w:rPr>
          <w:rFonts w:hint="eastAsia"/>
        </w:rPr>
      </w:pPr>
    </w:p>
    <w:p w14:paraId="150D9853" w14:textId="77777777" w:rsidR="00037D56" w:rsidRDefault="00037D56" w:rsidP="00137A1E">
      <w:pPr>
        <w:ind w:firstLine="420"/>
      </w:pPr>
      <w:r w:rsidRPr="00037D56">
        <w:t>为解决上述问题，本研究构建了一种</w:t>
      </w:r>
      <w:proofErr w:type="gramStart"/>
      <w:r w:rsidRPr="00037D56">
        <w:t>集声流裂解</w:t>
      </w:r>
      <w:proofErr w:type="gramEnd"/>
      <w:r w:rsidRPr="00037D56">
        <w:t>、样本分散与多焦点SERS检测于一体的</w:t>
      </w:r>
      <w:proofErr w:type="gramStart"/>
      <w:r w:rsidRPr="00037D56">
        <w:t>微流控</w:t>
      </w:r>
      <w:proofErr w:type="gramEnd"/>
      <w:r w:rsidRPr="00037D56">
        <w:t>检测平台。该平台底部采用镜面不锈钢微孔阵列，通过超声驱动形成规则微气泡阵列，并诱导强烈声流（acoustic streaming）。在声-气泡共振作用下，金纳米星</w:t>
      </w:r>
      <w:proofErr w:type="gramStart"/>
      <w:r w:rsidRPr="00037D56">
        <w:t>颗粒与菌斑</w:t>
      </w:r>
      <w:proofErr w:type="gramEnd"/>
      <w:r w:rsidRPr="00037D56">
        <w:t xml:space="preserve">生物膜发生高频碰撞，从而促进生物膜分散、细菌裂解及目标分子释放，同时改善样本空间分布均匀性，降低由局部热点聚集引起的信号随机偏差。在光学检测端，引入六方紧密排列的微球透镜阵列，通过光子纳米喷流（photonic </w:t>
      </w:r>
      <w:proofErr w:type="spellStart"/>
      <w:r w:rsidRPr="00037D56">
        <w:t>nanojet</w:t>
      </w:r>
      <w:proofErr w:type="spellEnd"/>
      <w:r w:rsidRPr="00037D56">
        <w:t>, PNJ）效应实现多焦点并行激发与高数值孔径（numerical aperture, NA）散射光收集，从而进一步提高SERS信号稳定性与检测代表性。</w:t>
      </w:r>
    </w:p>
    <w:p w14:paraId="1F9C5DAC" w14:textId="77777777" w:rsidR="00831E6D" w:rsidRPr="00037D56" w:rsidRDefault="00831E6D" w:rsidP="00137A1E">
      <w:pPr>
        <w:ind w:firstLine="420"/>
        <w:rPr>
          <w:rFonts w:hint="eastAsia"/>
        </w:rPr>
      </w:pPr>
    </w:p>
    <w:p w14:paraId="45996239" w14:textId="77777777" w:rsidR="00037D56" w:rsidRPr="00037D56" w:rsidRDefault="00037D56" w:rsidP="00831E6D">
      <w:pPr>
        <w:ind w:firstLine="420"/>
      </w:pPr>
      <w:r w:rsidRPr="008D70E6">
        <w:rPr>
          <w:u w:val="single"/>
        </w:rPr>
        <w:t>与传统基于单点热点增强的SERS策略不同，本研究更关注“菌斑生物膜整体化学状态”的稳定表征</w:t>
      </w:r>
      <w:r w:rsidRPr="008D70E6">
        <w:t>。</w:t>
      </w:r>
      <w:r w:rsidRPr="00037D56">
        <w:t xml:space="preserve">通过结合深度学习模型，本平台旨在实现健康、牙龈炎及牙周炎三种牙周状态的快速分流识别。同时，进一步利用SHAP（SHapley Additive </w:t>
      </w:r>
      <w:proofErr w:type="spellStart"/>
      <w:r w:rsidRPr="00037D56">
        <w:t>exPlanations</w:t>
      </w:r>
      <w:proofErr w:type="spellEnd"/>
      <w:r w:rsidRPr="00037D56">
        <w:t>）方法对模型关键峰位进行解释，分析不同牙周</w:t>
      </w:r>
      <w:proofErr w:type="gramStart"/>
      <w:r w:rsidRPr="00037D56">
        <w:t>状态下菌斑</w:t>
      </w:r>
      <w:proofErr w:type="gramEnd"/>
      <w:r w:rsidRPr="00037D56">
        <w:t>生物膜在核酸、蛋白、脂质及EPS相关光谱区域的变化特征，从而揭示与炎症相关的生化重构过程。</w:t>
      </w:r>
    </w:p>
    <w:p w14:paraId="7B3DC0A6" w14:textId="77777777" w:rsidR="00F93C9C" w:rsidRDefault="00F93C9C" w:rsidP="00F93C9C">
      <w:pPr>
        <w:ind w:firstLine="420"/>
      </w:pPr>
    </w:p>
    <w:p w14:paraId="2859F5C8" w14:textId="74BA8E12" w:rsidR="00037D56" w:rsidRPr="00037D56" w:rsidRDefault="00037D56" w:rsidP="00F93C9C">
      <w:pPr>
        <w:ind w:firstLine="420"/>
      </w:pPr>
      <w:r w:rsidRPr="00037D56">
        <w:t>因此，本研究提出的</w:t>
      </w:r>
      <w:proofErr w:type="gramStart"/>
      <w:r w:rsidRPr="006C53FC">
        <w:rPr>
          <w:b/>
          <w:bCs/>
        </w:rPr>
        <w:t>声流控-</w:t>
      </w:r>
      <w:proofErr w:type="gramEnd"/>
      <w:r w:rsidRPr="006C53FC">
        <w:rPr>
          <w:b/>
          <w:bCs/>
        </w:rPr>
        <w:t>微球透镜阵列</w:t>
      </w:r>
      <w:r w:rsidR="00E23F6D" w:rsidRPr="006C53FC">
        <w:rPr>
          <w:rFonts w:hint="eastAsia"/>
          <w:b/>
          <w:bCs/>
        </w:rPr>
        <w:t>原位</w:t>
      </w:r>
      <w:r w:rsidRPr="006C53FC">
        <w:rPr>
          <w:b/>
          <w:bCs/>
        </w:rPr>
        <w:t>SERS平台</w:t>
      </w:r>
      <w:r w:rsidRPr="00037D56">
        <w:t>，不仅为牙周炎提供了一种快速、低样本处理需求的分子筛查方案，也为复杂生物膜相关疾病的可解释光谱检测提供了新的研究思路。</w:t>
      </w:r>
    </w:p>
    <w:p w14:paraId="4BEBAF28" w14:textId="77777777" w:rsidR="00A167B1" w:rsidRPr="00037D56" w:rsidRDefault="00A167B1">
      <w:pPr>
        <w:rPr>
          <w:rFonts w:hint="eastAsia"/>
        </w:rPr>
      </w:pPr>
    </w:p>
    <w:sectPr w:rsidR="00A167B1" w:rsidRPr="00037D5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8E3"/>
    <w:rsid w:val="00037D56"/>
    <w:rsid w:val="00137A1E"/>
    <w:rsid w:val="00614E30"/>
    <w:rsid w:val="0068085D"/>
    <w:rsid w:val="006C53FC"/>
    <w:rsid w:val="00831E6D"/>
    <w:rsid w:val="008D70E6"/>
    <w:rsid w:val="009B4707"/>
    <w:rsid w:val="00A167B1"/>
    <w:rsid w:val="00A5625F"/>
    <w:rsid w:val="00AB68E3"/>
    <w:rsid w:val="00B550B7"/>
    <w:rsid w:val="00BD11CE"/>
    <w:rsid w:val="00C75192"/>
    <w:rsid w:val="00D5665E"/>
    <w:rsid w:val="00DB233B"/>
    <w:rsid w:val="00DE7D19"/>
    <w:rsid w:val="00E12B55"/>
    <w:rsid w:val="00E23F6D"/>
    <w:rsid w:val="00F93C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C37BAE"/>
  <w15:chartTrackingRefBased/>
  <w15:docId w15:val="{56C23C7A-6073-4B8E-8B16-EF994A08A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B68E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B68E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B68E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B68E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B68E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B68E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B68E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68E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B68E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68E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B68E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B68E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B68E3"/>
    <w:rPr>
      <w:rFonts w:cstheme="majorBidi"/>
      <w:color w:val="0F4761" w:themeColor="accent1" w:themeShade="BF"/>
      <w:sz w:val="28"/>
      <w:szCs w:val="28"/>
    </w:rPr>
  </w:style>
  <w:style w:type="character" w:customStyle="1" w:styleId="50">
    <w:name w:val="标题 5 字符"/>
    <w:basedOn w:val="a0"/>
    <w:link w:val="5"/>
    <w:uiPriority w:val="9"/>
    <w:semiHidden/>
    <w:rsid w:val="00AB68E3"/>
    <w:rPr>
      <w:rFonts w:cstheme="majorBidi"/>
      <w:color w:val="0F4761" w:themeColor="accent1" w:themeShade="BF"/>
      <w:sz w:val="24"/>
      <w:szCs w:val="24"/>
    </w:rPr>
  </w:style>
  <w:style w:type="character" w:customStyle="1" w:styleId="60">
    <w:name w:val="标题 6 字符"/>
    <w:basedOn w:val="a0"/>
    <w:link w:val="6"/>
    <w:uiPriority w:val="9"/>
    <w:semiHidden/>
    <w:rsid w:val="00AB68E3"/>
    <w:rPr>
      <w:rFonts w:cstheme="majorBidi"/>
      <w:b/>
      <w:bCs/>
      <w:color w:val="0F4761" w:themeColor="accent1" w:themeShade="BF"/>
    </w:rPr>
  </w:style>
  <w:style w:type="character" w:customStyle="1" w:styleId="70">
    <w:name w:val="标题 7 字符"/>
    <w:basedOn w:val="a0"/>
    <w:link w:val="7"/>
    <w:uiPriority w:val="9"/>
    <w:semiHidden/>
    <w:rsid w:val="00AB68E3"/>
    <w:rPr>
      <w:rFonts w:cstheme="majorBidi"/>
      <w:b/>
      <w:bCs/>
      <w:color w:val="595959" w:themeColor="text1" w:themeTint="A6"/>
    </w:rPr>
  </w:style>
  <w:style w:type="character" w:customStyle="1" w:styleId="80">
    <w:name w:val="标题 8 字符"/>
    <w:basedOn w:val="a0"/>
    <w:link w:val="8"/>
    <w:uiPriority w:val="9"/>
    <w:semiHidden/>
    <w:rsid w:val="00AB68E3"/>
    <w:rPr>
      <w:rFonts w:cstheme="majorBidi"/>
      <w:color w:val="595959" w:themeColor="text1" w:themeTint="A6"/>
    </w:rPr>
  </w:style>
  <w:style w:type="character" w:customStyle="1" w:styleId="90">
    <w:name w:val="标题 9 字符"/>
    <w:basedOn w:val="a0"/>
    <w:link w:val="9"/>
    <w:uiPriority w:val="9"/>
    <w:semiHidden/>
    <w:rsid w:val="00AB68E3"/>
    <w:rPr>
      <w:rFonts w:eastAsiaTheme="majorEastAsia" w:cstheme="majorBidi"/>
      <w:color w:val="595959" w:themeColor="text1" w:themeTint="A6"/>
    </w:rPr>
  </w:style>
  <w:style w:type="paragraph" w:styleId="a3">
    <w:name w:val="Title"/>
    <w:basedOn w:val="a"/>
    <w:next w:val="a"/>
    <w:link w:val="a4"/>
    <w:uiPriority w:val="10"/>
    <w:qFormat/>
    <w:rsid w:val="00AB68E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68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68E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68E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68E3"/>
    <w:pPr>
      <w:spacing w:before="160" w:after="160"/>
      <w:jc w:val="center"/>
    </w:pPr>
    <w:rPr>
      <w:i/>
      <w:iCs/>
      <w:color w:val="404040" w:themeColor="text1" w:themeTint="BF"/>
    </w:rPr>
  </w:style>
  <w:style w:type="character" w:customStyle="1" w:styleId="a8">
    <w:name w:val="引用 字符"/>
    <w:basedOn w:val="a0"/>
    <w:link w:val="a7"/>
    <w:uiPriority w:val="29"/>
    <w:rsid w:val="00AB68E3"/>
    <w:rPr>
      <w:i/>
      <w:iCs/>
      <w:color w:val="404040" w:themeColor="text1" w:themeTint="BF"/>
    </w:rPr>
  </w:style>
  <w:style w:type="paragraph" w:styleId="a9">
    <w:name w:val="List Paragraph"/>
    <w:basedOn w:val="a"/>
    <w:uiPriority w:val="34"/>
    <w:qFormat/>
    <w:rsid w:val="00AB68E3"/>
    <w:pPr>
      <w:ind w:left="720"/>
      <w:contextualSpacing/>
    </w:pPr>
  </w:style>
  <w:style w:type="character" w:styleId="aa">
    <w:name w:val="Intense Emphasis"/>
    <w:basedOn w:val="a0"/>
    <w:uiPriority w:val="21"/>
    <w:qFormat/>
    <w:rsid w:val="00AB68E3"/>
    <w:rPr>
      <w:i/>
      <w:iCs/>
      <w:color w:val="0F4761" w:themeColor="accent1" w:themeShade="BF"/>
    </w:rPr>
  </w:style>
  <w:style w:type="paragraph" w:styleId="ab">
    <w:name w:val="Intense Quote"/>
    <w:basedOn w:val="a"/>
    <w:next w:val="a"/>
    <w:link w:val="ac"/>
    <w:uiPriority w:val="30"/>
    <w:qFormat/>
    <w:rsid w:val="00AB6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B68E3"/>
    <w:rPr>
      <w:i/>
      <w:iCs/>
      <w:color w:val="0F4761" w:themeColor="accent1" w:themeShade="BF"/>
    </w:rPr>
  </w:style>
  <w:style w:type="character" w:styleId="ad">
    <w:name w:val="Intense Reference"/>
    <w:basedOn w:val="a0"/>
    <w:uiPriority w:val="32"/>
    <w:qFormat/>
    <w:rsid w:val="00AB68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190</Words>
  <Characters>1088</Characters>
  <Application>Microsoft Office Word</Application>
  <DocSecurity>0</DocSecurity>
  <Lines>9</Lines>
  <Paragraphs>2</Paragraphs>
  <ScaleCrop>false</ScaleCrop>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大帅帅 刘</dc:creator>
  <cp:keywords/>
  <dc:description/>
  <cp:lastModifiedBy>大帅帅 刘</cp:lastModifiedBy>
  <cp:revision>17</cp:revision>
  <dcterms:created xsi:type="dcterms:W3CDTF">2026-05-13T16:08:00Z</dcterms:created>
  <dcterms:modified xsi:type="dcterms:W3CDTF">2026-05-13T16:14:00Z</dcterms:modified>
</cp:coreProperties>
</file>