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为全国喜欢中国古代传统文化的人提供学习交流的平台，弘扬中国传统文化。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用户群主要定位与全国在校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学生和中国古代传统文化爱好者，货源主要定位于古诗词库、戏曲库、乐器知识库。</w:t>
      </w:r>
      <w:r>
        <w:rPr>
          <w:rFonts w:hint="eastAsia"/>
          <w:sz w:val="28"/>
          <w:szCs w:val="28"/>
        </w:rPr>
        <w:t>消费群体和货源规模都足够大；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利用大家都是相同的爱好的优势，为使用者提供比较全面的古诗词文化和社交平台；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针对学生学业的要求，提供古诗词社交问答平台、乐器分享交流平台、戏曲交流平台等；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广告收入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会员充值；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81D3349"/>
    <w:multiLevelType w:val="singleLevel"/>
    <w:tmpl w:val="381D3349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E04C0"/>
    <w:rsid w:val="42C3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2020-11-18T02:15:00Z</dcterms:created>
  <dc:creator>Lenovo</dc:creator>
  <cp:lastModifiedBy>Lenovo</cp:lastModifiedBy>
  <dcterms:modified xsi:type="dcterms:W3CDTF">2020-11-18T02:43:43Z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