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7FDB" w14:textId="21DEE47F" w:rsidR="00F46978" w:rsidRDefault="00F46978" w:rsidP="00F46978">
      <w:pPr>
        <w:pStyle w:val="Header"/>
      </w:pPr>
      <w:r w:rsidRPr="00F46978">
        <w:rPr>
          <w:b/>
        </w:rPr>
        <w:t>Title</w:t>
      </w:r>
      <w:r>
        <w:t xml:space="preserve">: Characterizing </w:t>
      </w:r>
      <w:r w:rsidR="003C6569">
        <w:t xml:space="preserve">the nuclear and cytoplasmic </w:t>
      </w:r>
      <w:proofErr w:type="spellStart"/>
      <w:r w:rsidR="003C6569">
        <w:t>transcriptomes</w:t>
      </w:r>
      <w:proofErr w:type="spellEnd"/>
      <w:r w:rsidR="003C6569">
        <w:t xml:space="preserve"> </w:t>
      </w:r>
      <w:r>
        <w:t xml:space="preserve">in developing and mature human </w:t>
      </w:r>
      <w:r w:rsidR="00D45B4D">
        <w:t>cortex</w:t>
      </w:r>
      <w:r>
        <w:t xml:space="preserve"> </w:t>
      </w:r>
      <w:r w:rsidR="0057416C">
        <w:t xml:space="preserve">uncovers </w:t>
      </w:r>
      <w:r w:rsidR="00BF7109">
        <w:t xml:space="preserve">a </w:t>
      </w:r>
      <w:r w:rsidR="0057416C">
        <w:t xml:space="preserve">potential new avenue for </w:t>
      </w:r>
      <w:r w:rsidR="00797489">
        <w:t>psychiatric disease</w:t>
      </w:r>
      <w:r w:rsidR="005769C1">
        <w:t xml:space="preserve"> gene </w:t>
      </w:r>
      <w:proofErr w:type="spellStart"/>
      <w:r w:rsidR="005769C1">
        <w:t>dy</w:t>
      </w:r>
      <w:r w:rsidR="0057416C">
        <w:t>sregulation</w:t>
      </w:r>
      <w:proofErr w:type="spellEnd"/>
    </w:p>
    <w:p w14:paraId="1DCD42B0" w14:textId="77777777" w:rsidR="00F46978" w:rsidRDefault="00F46978">
      <w:pPr>
        <w:rPr>
          <w:b/>
        </w:rPr>
      </w:pPr>
    </w:p>
    <w:p w14:paraId="707F8F3E" w14:textId="17A887E7" w:rsidR="00D45B4D" w:rsidRPr="008E1D92" w:rsidRDefault="00D45B4D">
      <w:pPr>
        <w:rPr>
          <w:vertAlign w:val="superscript"/>
        </w:rPr>
      </w:pPr>
      <w:r>
        <w:rPr>
          <w:b/>
        </w:rPr>
        <w:t>Authors</w:t>
      </w:r>
      <w:r>
        <w:t>: Amanda J. Price</w:t>
      </w:r>
      <w:r w:rsidR="00A24548">
        <w:rPr>
          <w:vertAlign w:val="superscript"/>
        </w:rPr>
        <w:t>1</w:t>
      </w:r>
      <w:proofErr w:type="gramStart"/>
      <w:r w:rsidR="00A24548">
        <w:rPr>
          <w:vertAlign w:val="superscript"/>
        </w:rPr>
        <w:t>,2</w:t>
      </w:r>
      <w:proofErr w:type="gramEnd"/>
      <w:r>
        <w:t xml:space="preserve">, </w:t>
      </w:r>
      <w:proofErr w:type="spellStart"/>
      <w:r w:rsidR="00420F0E">
        <w:t>Taeyoung</w:t>
      </w:r>
      <w:proofErr w:type="spellEnd"/>
      <w:r w:rsidR="00420F0E">
        <w:t xml:space="preserve"> Hwang</w:t>
      </w:r>
      <w:r w:rsidR="00A24548">
        <w:rPr>
          <w:vertAlign w:val="superscript"/>
        </w:rPr>
        <w:t>1</w:t>
      </w:r>
      <w:r w:rsidR="00420F0E">
        <w:t>, Ran Tao</w:t>
      </w:r>
      <w:r w:rsidR="00A24548">
        <w:rPr>
          <w:vertAlign w:val="superscript"/>
        </w:rPr>
        <w:t>1</w:t>
      </w:r>
      <w:r w:rsidR="00420F0E">
        <w:t xml:space="preserve">, </w:t>
      </w:r>
      <w:r w:rsidR="00F34E14">
        <w:t>Emily E. Burke</w:t>
      </w:r>
      <w:r w:rsidR="00A24548">
        <w:rPr>
          <w:vertAlign w:val="superscript"/>
        </w:rPr>
        <w:t>1</w:t>
      </w:r>
      <w:r w:rsidR="00F34E14">
        <w:t xml:space="preserve">, </w:t>
      </w:r>
      <w:proofErr w:type="spellStart"/>
      <w:r w:rsidR="0051394D">
        <w:t>Anandita</w:t>
      </w:r>
      <w:proofErr w:type="spellEnd"/>
      <w:r w:rsidR="0051394D">
        <w:t xml:space="preserve"> Rajpurohit</w:t>
      </w:r>
      <w:r w:rsidR="00A24548">
        <w:rPr>
          <w:vertAlign w:val="superscript"/>
        </w:rPr>
        <w:t>1</w:t>
      </w:r>
      <w:r w:rsidR="0051394D">
        <w:t xml:space="preserve">, </w:t>
      </w:r>
      <w:proofErr w:type="spellStart"/>
      <w:r w:rsidR="00420F0E">
        <w:t>Jooheon</w:t>
      </w:r>
      <w:proofErr w:type="spellEnd"/>
      <w:r w:rsidR="00420F0E">
        <w:t xml:space="preserve"> Shin</w:t>
      </w:r>
      <w:r w:rsidR="00A24548">
        <w:rPr>
          <w:vertAlign w:val="superscript"/>
        </w:rPr>
        <w:t>1</w:t>
      </w:r>
      <w:r w:rsidR="00420F0E">
        <w:t>, Thomas Hyde</w:t>
      </w:r>
      <w:r w:rsidR="00A24548">
        <w:rPr>
          <w:vertAlign w:val="superscript"/>
        </w:rPr>
        <w:t>1,3,4</w:t>
      </w:r>
      <w:r w:rsidR="00420F0E">
        <w:t>, Joel E. Kleinman</w:t>
      </w:r>
      <w:r w:rsidR="00A24548">
        <w:rPr>
          <w:vertAlign w:val="superscript"/>
        </w:rPr>
        <w:t>1,</w:t>
      </w:r>
      <w:r w:rsidR="0007568C">
        <w:rPr>
          <w:vertAlign w:val="superscript"/>
        </w:rPr>
        <w:t>3</w:t>
      </w:r>
      <w:r w:rsidR="00420F0E">
        <w:t>, Andrew E. Jaffe</w:t>
      </w:r>
      <w:r w:rsidR="0007568C">
        <w:rPr>
          <w:vertAlign w:val="superscript"/>
        </w:rPr>
        <w:t>1</w:t>
      </w:r>
      <w:r w:rsidR="008E1D92">
        <w:rPr>
          <w:vertAlign w:val="superscript"/>
        </w:rPr>
        <w:t>,2,</w:t>
      </w:r>
      <w:r w:rsidR="0007568C">
        <w:rPr>
          <w:vertAlign w:val="superscript"/>
        </w:rPr>
        <w:t>3,5,6</w:t>
      </w:r>
      <w:r w:rsidR="00420F0E">
        <w:t>, Daniel R. Weinberger</w:t>
      </w:r>
      <w:r w:rsidR="0007568C">
        <w:rPr>
          <w:vertAlign w:val="superscript"/>
        </w:rPr>
        <w:t>1</w:t>
      </w:r>
      <w:r w:rsidR="008E1D92">
        <w:rPr>
          <w:vertAlign w:val="superscript"/>
        </w:rPr>
        <w:t>,2,3,</w:t>
      </w:r>
      <w:r w:rsidR="0007568C">
        <w:rPr>
          <w:vertAlign w:val="superscript"/>
        </w:rPr>
        <w:t>4,7</w:t>
      </w:r>
    </w:p>
    <w:p w14:paraId="6E2081D4" w14:textId="77777777" w:rsidR="00A24548" w:rsidRPr="008E1D92" w:rsidRDefault="00A24548"/>
    <w:p w14:paraId="229BBB83" w14:textId="77777777" w:rsidR="0007568C" w:rsidRPr="008E1D92" w:rsidRDefault="0007568C" w:rsidP="0007568C">
      <w:r w:rsidRPr="008E1D92">
        <w:t>Affiliations:</w:t>
      </w:r>
    </w:p>
    <w:p w14:paraId="4B754963" w14:textId="77777777" w:rsidR="0007568C" w:rsidRPr="008E1D92" w:rsidRDefault="0007568C" w:rsidP="0007568C">
      <w:pPr>
        <w:numPr>
          <w:ilvl w:val="0"/>
          <w:numId w:val="20"/>
        </w:numPr>
        <w:spacing w:line="276" w:lineRule="auto"/>
        <w:contextualSpacing/>
      </w:pPr>
      <w:proofErr w:type="spellStart"/>
      <w:r w:rsidRPr="008E1D92">
        <w:t>Lieber</w:t>
      </w:r>
      <w:proofErr w:type="spellEnd"/>
      <w:r w:rsidRPr="008E1D92">
        <w:t xml:space="preserve"> Institute for Brain Development, Baltimore, MD</w:t>
      </w:r>
    </w:p>
    <w:p w14:paraId="6BF0828C" w14:textId="77777777" w:rsidR="0007568C" w:rsidRPr="008E1D92" w:rsidRDefault="0007568C" w:rsidP="0007568C">
      <w:pPr>
        <w:numPr>
          <w:ilvl w:val="0"/>
          <w:numId w:val="20"/>
        </w:numPr>
        <w:spacing w:line="276" w:lineRule="auto"/>
        <w:contextualSpacing/>
      </w:pPr>
      <w:proofErr w:type="spellStart"/>
      <w:r w:rsidRPr="008E1D92">
        <w:rPr>
          <w:highlight w:val="white"/>
        </w:rPr>
        <w:t>McKusick</w:t>
      </w:r>
      <w:proofErr w:type="spellEnd"/>
      <w:r w:rsidRPr="008E1D92">
        <w:rPr>
          <w:highlight w:val="white"/>
        </w:rPr>
        <w:t xml:space="preserve"> Nathans Institute of Genetic Medicine, Johns Hopkins School of Medicine, Baltimore, MD</w:t>
      </w:r>
    </w:p>
    <w:p w14:paraId="5B5DE975" w14:textId="77777777" w:rsidR="0007568C" w:rsidRPr="008E1D92" w:rsidRDefault="0007568C" w:rsidP="0007568C">
      <w:pPr>
        <w:numPr>
          <w:ilvl w:val="0"/>
          <w:numId w:val="20"/>
        </w:numPr>
        <w:spacing w:line="276" w:lineRule="auto"/>
        <w:contextualSpacing/>
      </w:pPr>
      <w:r w:rsidRPr="008E1D92">
        <w:rPr>
          <w:highlight w:val="white"/>
        </w:rPr>
        <w:t>Department of Psychiatry and Behavioral Sciences, Johns Hopkins School of Medicine, Baltimore, MD</w:t>
      </w:r>
    </w:p>
    <w:p w14:paraId="34F162BA" w14:textId="3CF75557" w:rsidR="0007568C" w:rsidRPr="008E1D92" w:rsidRDefault="0007568C" w:rsidP="0007568C">
      <w:pPr>
        <w:numPr>
          <w:ilvl w:val="0"/>
          <w:numId w:val="20"/>
        </w:numPr>
        <w:spacing w:line="276" w:lineRule="auto"/>
        <w:contextualSpacing/>
        <w:rPr>
          <w:highlight w:val="white"/>
        </w:rPr>
      </w:pPr>
      <w:r w:rsidRPr="008E1D92">
        <w:rPr>
          <w:highlight w:val="white"/>
        </w:rPr>
        <w:t>Department of Neurology, Johns Hopkins School of Medicine, Baltimore, MD</w:t>
      </w:r>
    </w:p>
    <w:p w14:paraId="4FD4E9DB" w14:textId="77777777" w:rsidR="0007568C" w:rsidRPr="008E1D92" w:rsidRDefault="0007568C" w:rsidP="0007568C">
      <w:pPr>
        <w:numPr>
          <w:ilvl w:val="0"/>
          <w:numId w:val="20"/>
        </w:numPr>
        <w:spacing w:line="276" w:lineRule="auto"/>
        <w:contextualSpacing/>
        <w:rPr>
          <w:highlight w:val="white"/>
        </w:rPr>
      </w:pPr>
      <w:r w:rsidRPr="008E1D92">
        <w:rPr>
          <w:highlight w:val="white"/>
        </w:rPr>
        <w:t>Department of Mental Health, Johns Hopkins Bloomberg School of Public Health, Baltimore, MD</w:t>
      </w:r>
    </w:p>
    <w:p w14:paraId="0519F4E7" w14:textId="5CCD13F0" w:rsidR="0007568C" w:rsidRPr="008E1D92" w:rsidRDefault="0007568C" w:rsidP="0007568C">
      <w:pPr>
        <w:numPr>
          <w:ilvl w:val="0"/>
          <w:numId w:val="20"/>
        </w:numPr>
        <w:spacing w:line="276" w:lineRule="auto"/>
        <w:contextualSpacing/>
        <w:rPr>
          <w:highlight w:val="white"/>
        </w:rPr>
      </w:pPr>
      <w:r w:rsidRPr="008E1D92">
        <w:rPr>
          <w:highlight w:val="white"/>
        </w:rPr>
        <w:t>Department of Biostatistics, Johns Hopkins Bloomberg School of Public Health, Baltimore, MD</w:t>
      </w:r>
    </w:p>
    <w:p w14:paraId="1B7944F4" w14:textId="26EB682C" w:rsidR="0007568C" w:rsidRPr="008E1D92" w:rsidRDefault="0007568C" w:rsidP="008E1D92">
      <w:pPr>
        <w:numPr>
          <w:ilvl w:val="0"/>
          <w:numId w:val="20"/>
        </w:numPr>
        <w:spacing w:line="276" w:lineRule="auto"/>
        <w:contextualSpacing/>
      </w:pPr>
      <w:r w:rsidRPr="008E1D92">
        <w:rPr>
          <w:highlight w:val="white"/>
        </w:rPr>
        <w:t>Department of Neuroscience, Johns Hopkins School of Medicine,</w:t>
      </w:r>
      <w:r w:rsidR="00312AEE">
        <w:rPr>
          <w:highlight w:val="white"/>
        </w:rPr>
        <w:t xml:space="preserve"> </w:t>
      </w:r>
      <w:r w:rsidRPr="008E1D92">
        <w:rPr>
          <w:highlight w:val="white"/>
        </w:rPr>
        <w:t>Baltimore, MD</w:t>
      </w:r>
    </w:p>
    <w:p w14:paraId="3186CEB7" w14:textId="77777777" w:rsidR="00A24548" w:rsidRPr="008E1D92" w:rsidRDefault="00A24548">
      <w:pPr>
        <w:rPr>
          <w:b/>
        </w:rPr>
      </w:pPr>
    </w:p>
    <w:p w14:paraId="1BB51CEC" w14:textId="77777777" w:rsidR="00A24548" w:rsidRDefault="00A24548">
      <w:pPr>
        <w:rPr>
          <w:b/>
        </w:rPr>
      </w:pPr>
    </w:p>
    <w:p w14:paraId="221ED643" w14:textId="14E5E7D1" w:rsidR="008D393F" w:rsidRPr="007A47C4" w:rsidRDefault="00533D0C">
      <w:r w:rsidRPr="00D671B9">
        <w:rPr>
          <w:b/>
        </w:rPr>
        <w:t>Abstract</w:t>
      </w:r>
    </w:p>
    <w:p w14:paraId="140E86FC" w14:textId="77777777" w:rsidR="00533D0C" w:rsidRDefault="00533D0C"/>
    <w:p w14:paraId="538CB848" w14:textId="2BA4F465" w:rsidR="00E640DA" w:rsidRDefault="0092210E">
      <w:r>
        <w:t xml:space="preserve">The diverse functions of </w:t>
      </w:r>
      <w:proofErr w:type="spellStart"/>
      <w:r>
        <w:t>t</w:t>
      </w:r>
      <w:r w:rsidR="009838FE">
        <w:t>ranscriptome</w:t>
      </w:r>
      <w:proofErr w:type="spellEnd"/>
      <w:r w:rsidR="009838FE">
        <w:t xml:space="preserve"> </w:t>
      </w:r>
      <w:r w:rsidR="004A0448">
        <w:t xml:space="preserve">compartmentalization by the nuclear membrane </w:t>
      </w:r>
      <w:r>
        <w:t xml:space="preserve">are enacted via </w:t>
      </w:r>
      <w:r w:rsidR="00E640DA">
        <w:t xml:space="preserve">mechanisms such as intron retention and RNA editing </w:t>
      </w:r>
      <w:r>
        <w:t xml:space="preserve">that </w:t>
      </w:r>
      <w:r w:rsidR="00C456FF">
        <w:t>frequently</w:t>
      </w:r>
      <w:r w:rsidR="00E640DA">
        <w:t xml:space="preserve"> </w:t>
      </w:r>
      <w:r w:rsidR="00E823D1">
        <w:t xml:space="preserve">occur </w:t>
      </w:r>
      <w:r w:rsidR="00E640DA">
        <w:t>in brain and development</w:t>
      </w:r>
      <w:r w:rsidR="005769C1">
        <w:t>. C</w:t>
      </w:r>
      <w:r w:rsidR="00E640DA">
        <w:t xml:space="preserve">omparing fractions </w:t>
      </w:r>
      <w:r w:rsidR="009838FE">
        <w:t xml:space="preserve">in brain </w:t>
      </w:r>
      <w:r>
        <w:t xml:space="preserve">can also inform the limits of what can be learned from </w:t>
      </w:r>
      <w:r w:rsidR="009E4D5C">
        <w:t xml:space="preserve">single nucleus RNA-sequencing projects derived from </w:t>
      </w:r>
      <w:r w:rsidR="00E823D1">
        <w:t>postmortem brain</w:t>
      </w:r>
      <w:r w:rsidR="00E640DA">
        <w:t xml:space="preserve">. </w:t>
      </w:r>
      <w:r w:rsidR="004A0448">
        <w:t xml:space="preserve">Here we have characterized the nuclear and cytoplasmic </w:t>
      </w:r>
      <w:proofErr w:type="spellStart"/>
      <w:r w:rsidR="004A0448">
        <w:t>transcriptomes</w:t>
      </w:r>
      <w:proofErr w:type="spellEnd"/>
      <w:r w:rsidR="004A0448">
        <w:t xml:space="preserve"> from homogenate prenatal and adult human postmortem cortex using two sequencing libra</w:t>
      </w:r>
      <w:r w:rsidR="00E640DA">
        <w:t xml:space="preserve">ry preparations. We find that although many genes are differentially expressed by fraction, developmental expression changes are similarly detectable in nuclear and cytoplasmic RNA. Across ages, RNA fractions were more similar in prenatal than adult cortex, and higher nuclear expression was associated with down-regulation in the </w:t>
      </w:r>
      <w:r w:rsidR="00D769A5">
        <w:t xml:space="preserve">contrasting </w:t>
      </w:r>
      <w:r w:rsidR="0048323B">
        <w:t>age. Measuring i</w:t>
      </w:r>
      <w:r w:rsidR="00E640DA">
        <w:t xml:space="preserve">ntron retention </w:t>
      </w:r>
      <w:r w:rsidR="0048323B">
        <w:t>showed that</w:t>
      </w:r>
      <w:r w:rsidR="00234C75">
        <w:t xml:space="preserve"> differentially retained introns by fraction were more likely to be differentially retained by age</w:t>
      </w:r>
      <w:r w:rsidR="008C0F3A">
        <w:t xml:space="preserve">. We </w:t>
      </w:r>
      <w:r w:rsidR="00D769A5">
        <w:t xml:space="preserve">find </w:t>
      </w:r>
      <w:r w:rsidR="008C0F3A">
        <w:t xml:space="preserve">that RNA editing was not globally associated with RNA fraction expression, although genes containing </w:t>
      </w:r>
      <w:r>
        <w:t>sites unique to</w:t>
      </w:r>
      <w:r w:rsidR="009838FE">
        <w:t xml:space="preserve"> </w:t>
      </w:r>
      <w:r w:rsidR="008C0F3A">
        <w:t xml:space="preserve">a </w:t>
      </w:r>
      <w:r>
        <w:t>compartment in one age</w:t>
      </w:r>
      <w:r w:rsidR="008C0F3A">
        <w:t xml:space="preserve"> were h</w:t>
      </w:r>
      <w:r w:rsidR="009838FE">
        <w:t>igher expressed in th</w:t>
      </w:r>
      <w:r>
        <w:t>ose samples</w:t>
      </w:r>
      <w:r w:rsidR="008C0F3A">
        <w:t xml:space="preserve">. </w:t>
      </w:r>
      <w:r w:rsidR="00E823D1">
        <w:t>Finally, we found</w:t>
      </w:r>
      <w:r w:rsidR="009838FE">
        <w:t xml:space="preserve"> nuclear-enriched genes were also </w:t>
      </w:r>
      <w:r>
        <w:t xml:space="preserve">preferentially </w:t>
      </w:r>
      <w:r w:rsidR="009838FE">
        <w:t xml:space="preserve">enriched </w:t>
      </w:r>
      <w:r>
        <w:t>in</w:t>
      </w:r>
      <w:r w:rsidR="009838FE">
        <w:t xml:space="preserve"> gene sets associated with neurodevelopmental psychiatric diseases. </w:t>
      </w:r>
      <w:r w:rsidR="00E823D1">
        <w:t>Together these results clarify the role of nuclear compartmentalization in profiling developmental expression in cortex.</w:t>
      </w:r>
    </w:p>
    <w:p w14:paraId="30EB4674" w14:textId="77777777" w:rsidR="00D45B4D" w:rsidRDefault="00D45B4D"/>
    <w:p w14:paraId="4D5710A1" w14:textId="0F4E1689" w:rsidR="00B54439" w:rsidRDefault="00B54439">
      <w:r w:rsidRPr="00EA2422">
        <w:rPr>
          <w:b/>
        </w:rPr>
        <w:t>Introduction</w:t>
      </w:r>
    </w:p>
    <w:p w14:paraId="2025DD70" w14:textId="77777777" w:rsidR="00B54439" w:rsidRPr="007A47C4" w:rsidRDefault="00B54439"/>
    <w:p w14:paraId="094D41B6" w14:textId="6FF8BBAC" w:rsidR="009A7CC2" w:rsidRPr="00BC6F13" w:rsidRDefault="00B54439" w:rsidP="002B33A3">
      <w:r>
        <w:tab/>
        <w:t>Human brain developmen</w:t>
      </w:r>
      <w:r w:rsidR="00E64378">
        <w:t>t is characterized by precisely-</w:t>
      </w:r>
      <w:r>
        <w:t xml:space="preserve">timed changes to gene expression across the lifespan, particularly at the prenatal to postnatal </w:t>
      </w:r>
      <w:r w:rsidR="00F35E76">
        <w:t>transition</w:t>
      </w:r>
      <w:r w:rsidR="00E64378">
        <w:fldChar w:fldCharType="begin" w:fldLock="1"/>
      </w:r>
      <w:r w:rsidR="00A461CE">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"&lt;sup&gt;1\u20133&lt;/sup&gt;", "plainTextFormattedCitation" : "1\u20133", "previouslyFormattedCitation" : "&lt;sup&gt;1\u20133&lt;/sup&gt;" }, "properties" : { "noteIndex" : 0 }, "schema" : "https://github.com/citation-style-language/schema/raw/master/csl-citation.json" }</w:instrText>
      </w:r>
      <w:r w:rsidR="00E64378">
        <w:fldChar w:fldCharType="separate"/>
      </w:r>
      <w:r w:rsidR="00CC2443" w:rsidRPr="00CC2443">
        <w:rPr>
          <w:noProof/>
          <w:vertAlign w:val="superscript"/>
        </w:rPr>
        <w:t>1–3</w:t>
      </w:r>
      <w:r w:rsidR="00E64378">
        <w:fldChar w:fldCharType="end"/>
      </w:r>
      <w:r>
        <w:t xml:space="preserve">. </w:t>
      </w:r>
      <w:r w:rsidR="00797489">
        <w:t xml:space="preserve">One mechanism by which these changes are regulated is </w:t>
      </w:r>
      <w:r w:rsidR="002B33A3">
        <w:t>via</w:t>
      </w:r>
      <w:r w:rsidR="00797489">
        <w:t xml:space="preserve"> the compartmentalization of the </w:t>
      </w:r>
      <w:proofErr w:type="spellStart"/>
      <w:r w:rsidR="00797489">
        <w:t>trans</w:t>
      </w:r>
      <w:r w:rsidR="002B33A3">
        <w:t>c</w:t>
      </w:r>
      <w:r w:rsidR="00797489">
        <w:t>riptome</w:t>
      </w:r>
      <w:proofErr w:type="spellEnd"/>
      <w:r w:rsidR="00797489">
        <w:t xml:space="preserve"> </w:t>
      </w:r>
      <w:r w:rsidR="002B33A3">
        <w:t>by the nuclear membrane</w:t>
      </w:r>
      <w:r w:rsidR="00D769A5">
        <w:t xml:space="preserve"> into nuclear and cytoplasmic fractions</w:t>
      </w:r>
      <w:r w:rsidR="002B33A3">
        <w:t>. Taking a snapshot of the composition of each RNA compartment captures factors of both chance and purpose at work: f</w:t>
      </w:r>
      <w:r w:rsidR="00E0558B">
        <w:t>or instance</w:t>
      </w:r>
      <w:r w:rsidR="00880C43">
        <w:t xml:space="preserve">, </w:t>
      </w:r>
      <w:r w:rsidR="00DA30E2">
        <w:t>since</w:t>
      </w:r>
      <w:r w:rsidR="00721D07">
        <w:t xml:space="preserve"> most splicing of pre-mRNA occurs co-transcriptionally in the nucleus</w:t>
      </w:r>
      <w:r w:rsidR="00721D07">
        <w:fldChar w:fldCharType="begin" w:fldLock="1"/>
      </w:r>
      <w:r w:rsidR="00A461CE">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"&lt;sup&gt;4,5&lt;/sup&gt;", "plainTextFormattedCitation" : "4,5", "previouslyFormattedCitation" : "&lt;sup&gt;4,5&lt;/sup&gt;" }, "properties" : { "noteIndex" : 0 }, "schema" : "https://github.com/citation-style-language/schema/raw/master/csl-citation.json" }</w:instrText>
      </w:r>
      <w:r w:rsidR="00721D07">
        <w:fldChar w:fldCharType="separate"/>
      </w:r>
      <w:r w:rsidR="00CC2443" w:rsidRPr="00CC2443">
        <w:rPr>
          <w:noProof/>
          <w:vertAlign w:val="superscript"/>
        </w:rPr>
        <w:t>4,5</w:t>
      </w:r>
      <w:r w:rsidR="00721D07">
        <w:fldChar w:fldCharType="end"/>
      </w:r>
      <w:r w:rsidR="007A35F4">
        <w:t xml:space="preserve">, </w:t>
      </w:r>
      <w:r w:rsidR="00721D07">
        <w:t xml:space="preserve">pre-mRNA and longer genes that take </w:t>
      </w:r>
      <w:r w:rsidR="00FD0C4A">
        <w:t>more time</w:t>
      </w:r>
      <w:r w:rsidR="00721D07">
        <w:t xml:space="preserve"> to </w:t>
      </w:r>
      <w:r w:rsidR="00F01B4A">
        <w:t xml:space="preserve">be </w:t>
      </w:r>
      <w:r w:rsidR="00390094">
        <w:t xml:space="preserve">transcribed and </w:t>
      </w:r>
      <w:r w:rsidR="00721D07">
        <w:t>export</w:t>
      </w:r>
      <w:r w:rsidR="00F01B4A">
        <w:t>ed</w:t>
      </w:r>
      <w:r w:rsidR="00721D07">
        <w:t xml:space="preserve"> </w:t>
      </w:r>
      <w:r w:rsidR="00797489">
        <w:t>are</w:t>
      </w:r>
      <w:r w:rsidR="00721D07">
        <w:t xml:space="preserve"> </w:t>
      </w:r>
      <w:r w:rsidR="00797489">
        <w:t xml:space="preserve">often </w:t>
      </w:r>
      <w:r w:rsidR="00721D07">
        <w:t xml:space="preserve">overrepresented in the nucleus compared to </w:t>
      </w:r>
      <w:r w:rsidR="00552FC5">
        <w:t>cytoplasm</w:t>
      </w:r>
      <w:r w:rsidR="00721D07">
        <w:fldChar w:fldCharType="begin" w:fldLock="1"/>
      </w:r>
      <w:r w:rsidR="00A461CE">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"http://www.mendeley.com/documents/?uuid=f6324041-eab6-4ecd-8bf0-354392e1a6c3" ] } ], "mendeley" : { "formattedCitation" : "&lt;sup&gt;6\u20138&lt;/sup&gt;", "plainTextFormattedCitation" : "6\u20138", "previouslyFormattedCitation" : "&lt;sup&gt;6\u20138&lt;/sup&gt;" }, "properties" : { "noteIndex" : 0 }, "schema" : "https://github.com/citation-style-language/schema/raw/master/csl-citation.json" }</w:instrText>
      </w:r>
      <w:r w:rsidR="00721D07">
        <w:fldChar w:fldCharType="separate"/>
      </w:r>
      <w:r w:rsidR="00CC2443" w:rsidRPr="00CC2443">
        <w:rPr>
          <w:noProof/>
          <w:vertAlign w:val="superscript"/>
        </w:rPr>
        <w:t>6–8</w:t>
      </w:r>
      <w:r w:rsidR="00721D07">
        <w:fldChar w:fldCharType="end"/>
      </w:r>
      <w:r w:rsidR="00FD0C4A">
        <w:t xml:space="preserve">. Recent studies have </w:t>
      </w:r>
      <w:r w:rsidR="00F56C23">
        <w:t xml:space="preserve">also </w:t>
      </w:r>
      <w:r w:rsidR="00FD0C4A">
        <w:t>highlighted the role of the nuclear membrane as a transcrip</w:t>
      </w:r>
      <w:r w:rsidR="00C15DDE">
        <w:t>tional noise buffer</w:t>
      </w:r>
      <w:r w:rsidR="00FD0C4A">
        <w:t xml:space="preserve">, filtering stochastic bursts of gene expression from the </w:t>
      </w:r>
      <w:r w:rsidR="00552FC5">
        <w:t>cytoplasm</w:t>
      </w:r>
      <w:r w:rsidR="00FD0C4A">
        <w:t xml:space="preserve"> by retaining </w:t>
      </w:r>
      <w:r w:rsidR="00D769A5">
        <w:t xml:space="preserve">selected </w:t>
      </w:r>
      <w:r w:rsidR="00FD0C4A">
        <w:t>mature mRNA transcripts in the nucleus</w:t>
      </w:r>
      <w:r w:rsidR="00FD0C4A">
        <w:fldChar w:fldCharType="begin" w:fldLock="1"/>
      </w:r>
      <w:r w:rsidR="00A461CE">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"&lt;sup&gt;9,10&lt;/sup&gt;", "plainTextFormattedCitation" : "9,10", "previouslyFormattedCitation" : "&lt;sup&gt;9,10&lt;/sup&gt;" }, "properties" : { "noteIndex" : 0 }, "schema" : "https://github.com/citation-style-language/schema/raw/master/csl-citation.json" }</w:instrText>
      </w:r>
      <w:r w:rsidR="00FD0C4A">
        <w:fldChar w:fldCharType="separate"/>
      </w:r>
      <w:r w:rsidR="00CC2443" w:rsidRPr="00CC2443">
        <w:rPr>
          <w:noProof/>
          <w:vertAlign w:val="superscript"/>
        </w:rPr>
        <w:t>9,10</w:t>
      </w:r>
      <w:r w:rsidR="00FD0C4A">
        <w:fldChar w:fldCharType="end"/>
      </w:r>
      <w:r w:rsidR="00FD0C4A">
        <w:t xml:space="preserve">. </w:t>
      </w:r>
      <w:r w:rsidR="002B33A3">
        <w:t>Still</w:t>
      </w:r>
      <w:r w:rsidR="00797489">
        <w:t>, n</w:t>
      </w:r>
      <w:r w:rsidR="00E0558B">
        <w:t xml:space="preserve">uclear retention can also </w:t>
      </w:r>
      <w:r w:rsidR="002E4CFD">
        <w:t xml:space="preserve">regulate the timing of </w:t>
      </w:r>
      <w:r w:rsidR="00390094">
        <w:t xml:space="preserve">cytoplasmic </w:t>
      </w:r>
      <w:r w:rsidR="002E4CFD">
        <w:t xml:space="preserve">activity </w:t>
      </w:r>
      <w:r w:rsidR="00D251A4">
        <w:t>of a transcript</w:t>
      </w:r>
      <w:r w:rsidR="00D251A4">
        <w:fldChar w:fldCharType="begin" w:fldLock="1"/>
      </w:r>
      <w:r w:rsidR="00A461CE">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"ITEM-2",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"&lt;sup&gt;11,12&lt;/sup&gt;", "plainTextFormattedCitation" : "11,12", "previouslyFormattedCitation" : "&lt;sup&gt;11,12&lt;/sup&gt;" }, "properties" : { "noteIndex" : 0 }, "schema" : "https://github.com/citation-style-language/schema/raw/master/csl-citation.json" }</w:instrText>
      </w:r>
      <w:r w:rsidR="00D251A4">
        <w:fldChar w:fldCharType="separate"/>
      </w:r>
      <w:r w:rsidR="00CC2443" w:rsidRPr="00CC2443">
        <w:rPr>
          <w:noProof/>
          <w:vertAlign w:val="superscript"/>
        </w:rPr>
        <w:t>11,12</w:t>
      </w:r>
      <w:r w:rsidR="00D251A4">
        <w:fldChar w:fldCharType="end"/>
      </w:r>
      <w:r w:rsidR="00E0558B">
        <w:t xml:space="preserve"> as well as perform quality control by </w:t>
      </w:r>
      <w:r w:rsidR="00F01B4A">
        <w:t xml:space="preserve">sequestering </w:t>
      </w:r>
      <w:r w:rsidR="00E0558B">
        <w:t>aberrant transcripts</w:t>
      </w:r>
      <w:r w:rsidR="00F01B4A">
        <w:t xml:space="preserve"> in the nucleus </w:t>
      </w:r>
      <w:r w:rsidR="00E0558B">
        <w:t xml:space="preserve">and </w:t>
      </w:r>
      <w:r w:rsidR="00F01B4A">
        <w:t>targeting them for degradation</w:t>
      </w:r>
      <w:r w:rsidR="00FD0C4A">
        <w:t xml:space="preserve">. </w:t>
      </w:r>
    </w:p>
    <w:p w14:paraId="42AF7F0C" w14:textId="04E52651" w:rsidR="008543A7" w:rsidRDefault="008A3510" w:rsidP="008E1D92">
      <w:pPr>
        <w:ind w:firstLine="720"/>
      </w:pPr>
      <w:r>
        <w:t xml:space="preserve">The mechanisms by which </w:t>
      </w:r>
      <w:r w:rsidR="002B33A3">
        <w:t xml:space="preserve">RNA </w:t>
      </w:r>
      <w:r>
        <w:t>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8543A7">
        <w:t xml:space="preserve">Interestingly, many of these RNA trafficking </w:t>
      </w:r>
      <w:r w:rsidR="002B33A3">
        <w:t xml:space="preserve">mechanisms </w:t>
      </w:r>
      <w:r w:rsidR="008543A7">
        <w:t xml:space="preserve">are particularly prevalent in brain, and have been shown to play a role in </w:t>
      </w:r>
      <w:r w:rsidR="00D769A5">
        <w:t xml:space="preserve">brain </w:t>
      </w:r>
      <w:r w:rsidR="008543A7">
        <w:t xml:space="preserve">development. For </w:t>
      </w:r>
      <w:r w:rsidR="0067332B">
        <w:t>example</w:t>
      </w:r>
      <w:r w:rsidR="008543A7">
        <w:t>, alternative splicing</w:t>
      </w:r>
      <w:r w:rsidR="00390094">
        <w:t>—</w:t>
      </w:r>
      <w:r w:rsidR="00466A07">
        <w:t>particularly</w:t>
      </w:r>
      <w:r w:rsidR="00390094">
        <w:t xml:space="preserve"> </w:t>
      </w:r>
      <w:r w:rsidR="00466A07">
        <w:t>intron retention—</w:t>
      </w:r>
      <w:r w:rsidR="008543A7">
        <w:t>has</w:t>
      </w:r>
      <w:r w:rsidR="00466A07">
        <w:t xml:space="preserve"> </w:t>
      </w:r>
      <w:r w:rsidR="008543A7">
        <w:t>been shown to regulat</w:t>
      </w:r>
      <w:r w:rsidR="00466A07">
        <w:t>e</w:t>
      </w:r>
      <w:r w:rsidR="008543A7">
        <w:t xml:space="preserve"> RNA </w:t>
      </w:r>
      <w:r w:rsidR="00466A07">
        <w:t>localization</w:t>
      </w:r>
      <w:r w:rsidR="008543A7">
        <w:t xml:space="preserve"> as a me</w:t>
      </w:r>
      <w:r w:rsidR="002B33A3">
        <w:t>ans</w:t>
      </w:r>
      <w:r w:rsidR="008543A7">
        <w:t xml:space="preserve"> to suppress lowly expressed transcripts</w:t>
      </w:r>
      <w:r w:rsidR="002B33A3">
        <w:t xml:space="preserve"> </w:t>
      </w:r>
      <w:r w:rsidR="008543A7">
        <w:t xml:space="preserve">via </w:t>
      </w:r>
      <w:r w:rsidR="0067332B">
        <w:t xml:space="preserve">sequestration by </w:t>
      </w:r>
      <w:r w:rsidR="008543A7">
        <w:t xml:space="preserve">nuclear surveillance machinery </w:t>
      </w:r>
      <w:r w:rsidR="0067332B">
        <w:t>followed by</w:t>
      </w:r>
      <w:r w:rsidR="008543A7">
        <w:t xml:space="preserve"> </w:t>
      </w:r>
      <w:proofErr w:type="spellStart"/>
      <w:r w:rsidR="005B2DE5">
        <w:t>exosome</w:t>
      </w:r>
      <w:proofErr w:type="spellEnd"/>
      <w:r w:rsidR="005B2DE5">
        <w:t xml:space="preserve"> </w:t>
      </w:r>
      <w:r w:rsidR="008543A7">
        <w:t>degradation, or via nonsense mediated decay (NMD) in the cytoplasm</w:t>
      </w:r>
      <w:r w:rsidR="002B33A3">
        <w:fldChar w:fldCharType="begin" w:fldLock="1"/>
      </w:r>
      <w:r w:rsidR="00A461CE">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"&lt;sup&gt;13,14&lt;/sup&gt;", "plainTextFormattedCitation" : "13,14", "previouslyFormattedCitation" : "&lt;sup&gt;13,14&lt;/sup&gt;" }, "properties" : { "noteIndex" : 0 }, "schema" : "https://github.com/citation-style-language/schema/raw/master/csl-citation.json" }</w:instrText>
      </w:r>
      <w:r w:rsidR="002B33A3">
        <w:fldChar w:fldCharType="separate"/>
      </w:r>
      <w:r w:rsidR="002B33A3" w:rsidRPr="00CC2443">
        <w:rPr>
          <w:noProof/>
          <w:vertAlign w:val="superscript"/>
        </w:rPr>
        <w:t>13,14</w:t>
      </w:r>
      <w:r w:rsidR="002B33A3">
        <w:fldChar w:fldCharType="end"/>
      </w:r>
      <w:r w:rsidR="008543A7">
        <w:t xml:space="preserve">. Intron retention is </w:t>
      </w:r>
      <w:r w:rsidR="00390094">
        <w:t>highly</w:t>
      </w:r>
      <w:r w:rsidR="008543A7">
        <w:t xml:space="preserve"> prevalent in neur</w:t>
      </w:r>
      <w:r w:rsidR="00DA747F">
        <w:t>on</w:t>
      </w:r>
      <w:r w:rsidR="008543A7">
        <w:t xml:space="preserve">al lineages and serves to down-regulate genes involved in other lineage </w:t>
      </w:r>
      <w:r w:rsidR="00390094">
        <w:t xml:space="preserve">fates during </w:t>
      </w:r>
      <w:r w:rsidR="008543A7">
        <w:t>neur</w:t>
      </w:r>
      <w:r w:rsidR="00DA747F">
        <w:t>on</w:t>
      </w:r>
      <w:r w:rsidR="008543A7">
        <w:t>al differentiation</w:t>
      </w:r>
      <w:r w:rsidR="008543A7">
        <w:fldChar w:fldCharType="begin" w:fldLock="1"/>
      </w:r>
      <w:r w:rsidR="00A461CE">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"10.1016/j.cell.2013.02.034", "ISSN" : "1097-4172", "PMID" : "23498935", "abstract" : "Precursor mRNA splicing is one of the most highly regulated processes in metazoan species. In addition to generating vast repertoires of RNAs and proteins, splicing has a profound impact on other gene regulatory layers, including mRNA transcription, turnover, transport, and translation. Conversely, factors regulating chromatin and transcription complexes impact the splicing process. This extensive crosstalk between gene regulatory layers takes advantage of dynamic spatial, physical, and temporal organizational properties of the cell nucleus, and further emphasizes the importance of developing a multidimensional understanding of splicing control.", "author" : [ { "dropping-particle" : "", "family" : "Braunschweig", "given" : "Ulrich", "non-dropping-particle" : "", "parse-names" : false, "suffix" : "" }, { "dropping-particle" : "", "family" : "Gueroussov", "given" : "Serge", "non-dropping-particle" : "", "parse-names" : false, "suffix" : "" }, { "dropping-particle" : "", "family" : "Plocik", "given" : "Alex M", "non-dropping-particle" : "", "parse-names" : false, "suffix" : "" }, { "dropping-particle" : "", "family" : "Graveley", "given" : "Brenton R", "non-dropping-particle" : "", "parse-names" : false, "suffix" : "" }, { "dropping-particle" : "", "family" : "Blencowe", "given" : "Benjamin J", "non-dropping-particle" : "", "parse-names" : false, "suffix" : "" } ], "container-title" : "Cell", "id" : "ITEM-3", "issue" : "6", "issued" : { "date-parts" : [ [ "2013", "3", "14" ] ] }, "page" : "1252-69", "publisher" : "Elsevier Inc.", "title" : "Dynamic integration of splicing within gene regulatory pathways.", "type" : "article-journal", "volume" : "152" }, "uris" : [ "http://www.mendeley.com/documents/?uuid=f31c96cc-1873-4634-a3aa-9437284f732b" ] } ], "mendeley" : { "formattedCitation" : "&lt;sup&gt;15\u201317&lt;/sup&gt;", "plainTextFormattedCitation" : "15\u201317", "previouslyFormattedCitation" : "&lt;sup&gt;15\u201317&lt;/sup&gt;" }, "properties" : { "noteIndex" : 0 }, "schema" : "https://github.com/citation-style-language/schema/raw/master/csl-citation.json" }</w:instrText>
      </w:r>
      <w:r w:rsidR="008543A7">
        <w:fldChar w:fldCharType="separate"/>
      </w:r>
      <w:r w:rsidR="00CC2443" w:rsidRPr="00CC2443">
        <w:rPr>
          <w:noProof/>
          <w:vertAlign w:val="superscript"/>
        </w:rPr>
        <w:t>15–17</w:t>
      </w:r>
      <w:r w:rsidR="008543A7">
        <w:fldChar w:fldCharType="end"/>
      </w:r>
      <w:r w:rsidR="008543A7">
        <w:t>. RNA editing has also been shown to be developmentally regulated in human brain, with a subset of editing sites associated with neuronal maturation</w:t>
      </w:r>
      <w:r w:rsidR="008543A7">
        <w:fldChar w:fldCharType="begin" w:fldLock="1"/>
      </w:r>
      <w:r w:rsidR="00A461CE">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"&lt;sup&gt;18&lt;/sup&gt;", "plainTextFormattedCitation" : "18", "previouslyFormattedCitation" : "&lt;sup&gt;18&lt;/sup&gt;" }, "properties" : { "noteIndex" : 0 }, "schema" : "https://github.com/citation-style-language/schema/raw/master/csl-citation.json" }</w:instrText>
      </w:r>
      <w:r w:rsidR="008543A7">
        <w:fldChar w:fldCharType="separate"/>
      </w:r>
      <w:r w:rsidR="00CC2443" w:rsidRPr="00CC2443">
        <w:rPr>
          <w:noProof/>
          <w:vertAlign w:val="superscript"/>
        </w:rPr>
        <w:t>18</w:t>
      </w:r>
      <w:r w:rsidR="008543A7">
        <w:fldChar w:fldCharType="end"/>
      </w:r>
      <w:r w:rsidR="008543A7">
        <w:t>. In at least one example</w:t>
      </w:r>
      <w:r w:rsidR="00D769A5">
        <w:t>,</w:t>
      </w:r>
      <w:r w:rsidR="008543A7">
        <w:t xml:space="preserve"> RNA editing has also been shown to regulate activity-dependent nuclear </w:t>
      </w:r>
      <w:r w:rsidR="00E53BC3">
        <w:t xml:space="preserve">transcript </w:t>
      </w:r>
      <w:r w:rsidR="008543A7">
        <w:t xml:space="preserve">retention, although global characterization of RNA editing patterns by subcellular fraction shows </w:t>
      </w:r>
      <w:r w:rsidR="00D769A5">
        <w:t xml:space="preserve">that </w:t>
      </w:r>
      <w:r w:rsidR="008543A7">
        <w:t xml:space="preserve">RNA editing </w:t>
      </w:r>
      <w:r w:rsidR="00D769A5">
        <w:t>is not</w:t>
      </w:r>
      <w:r w:rsidR="008543A7">
        <w:t xml:space="preserve"> broadly necessary for nuclear retention</w:t>
      </w:r>
      <w:r w:rsidR="008543A7">
        <w:fldChar w:fldCharType="begin" w:fldLock="1"/>
      </w:r>
      <w:r w:rsidR="00A461CE">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"&lt;sup&gt;11,19&lt;/sup&gt;", "plainTextFormattedCitation" : "11,19", "previouslyFormattedCitation" : "&lt;sup&gt;11,19&lt;/sup&gt;" }, "properties" : { "noteIndex" : 0 }, "schema" : "https://github.com/citation-style-language/schema/raw/master/csl-citation.json" }</w:instrText>
      </w:r>
      <w:r w:rsidR="008543A7">
        <w:fldChar w:fldCharType="separate"/>
      </w:r>
      <w:r w:rsidR="00CC2443" w:rsidRPr="00CC2443">
        <w:rPr>
          <w:noProof/>
          <w:vertAlign w:val="superscript"/>
        </w:rPr>
        <w:t>11,19</w:t>
      </w:r>
      <w:r w:rsidR="008543A7">
        <w:fldChar w:fldCharType="end"/>
      </w:r>
      <w:r w:rsidR="00466A07">
        <w:t xml:space="preserve">. Recent studies </w:t>
      </w:r>
      <w:r w:rsidR="00B259BA">
        <w:t xml:space="preserve">have </w:t>
      </w:r>
      <w:r w:rsidR="00390094">
        <w:t xml:space="preserve">also </w:t>
      </w:r>
      <w:r w:rsidR="00466A07">
        <w:t>show</w:t>
      </w:r>
      <w:r w:rsidR="00B259BA">
        <w:t>n</w:t>
      </w:r>
      <w:r w:rsidR="00CB4388">
        <w:t xml:space="preserve"> t</w:t>
      </w:r>
      <w:r w:rsidR="00F02328">
        <w:t xml:space="preserve">hat disruption of proper </w:t>
      </w:r>
      <w:proofErr w:type="spellStart"/>
      <w:r w:rsidR="00F02328">
        <w:t>nucleo</w:t>
      </w:r>
      <w:r w:rsidR="00CB4388">
        <w:t>cytoplasmic</w:t>
      </w:r>
      <w:proofErr w:type="spellEnd"/>
      <w:r w:rsidR="00CB4388">
        <w:t xml:space="preserve"> transport of protein</w:t>
      </w:r>
      <w:r w:rsidR="00F02328">
        <w:t>s</w:t>
      </w:r>
      <w:r w:rsidR="00CB4388">
        <w:t xml:space="preserve"> and RNA plays a role in aging as well as neurodegenerative disorders such as </w:t>
      </w:r>
      <w:proofErr w:type="spellStart"/>
      <w:r w:rsidR="008543A7">
        <w:t>fronto</w:t>
      </w:r>
      <w:proofErr w:type="spellEnd"/>
      <w:r w:rsidR="008543A7">
        <w:t>-temporal dementia and am</w:t>
      </w:r>
      <w:r w:rsidR="00F02328">
        <w:t>yotrophic lateral sclerosis</w:t>
      </w:r>
      <w:r w:rsidR="00D652EF">
        <w:fldChar w:fldCharType="begin" w:fldLock="1"/>
      </w:r>
      <w:r w:rsidR="00A461CE">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"&lt;sup&gt;20,21&lt;/sup&gt;", "plainTextFormattedCitation" : "20,21", "previouslyFormattedCitation" : "&lt;sup&gt;20,21&lt;/sup&gt;" }, "properties" : { "noteIndex" : 0 }, "schema" : "https://github.com/citation-style-language/schema/raw/master/csl-citation.json" }</w:instrText>
      </w:r>
      <w:r w:rsidR="00D652EF">
        <w:fldChar w:fldCharType="separate"/>
      </w:r>
      <w:r w:rsidR="00CC2443" w:rsidRPr="00CC2443">
        <w:rPr>
          <w:noProof/>
          <w:vertAlign w:val="superscript"/>
        </w:rPr>
        <w:t>20,21</w:t>
      </w:r>
      <w:r w:rsidR="00D652EF">
        <w:fldChar w:fldCharType="end"/>
      </w:r>
      <w:r w:rsidR="008543A7">
        <w:t>.</w:t>
      </w:r>
      <w:r w:rsidR="00F02328">
        <w:t xml:space="preserve"> </w:t>
      </w:r>
      <w:r w:rsidR="008543A7">
        <w:t xml:space="preserve">Given this accumulation of evidence, subcellular RNA localization may therefore </w:t>
      </w:r>
      <w:r w:rsidR="001D3C6E">
        <w:t xml:space="preserve">also </w:t>
      </w:r>
      <w:r w:rsidR="008543A7">
        <w:t xml:space="preserve">play an underappreciated role in the etiology of developmental brain disorders. Although nuclear and cytoplasmic </w:t>
      </w:r>
      <w:proofErr w:type="spellStart"/>
      <w:r w:rsidR="008543A7">
        <w:t>transcriptomes</w:t>
      </w:r>
      <w:proofErr w:type="spellEnd"/>
      <w:r w:rsidR="008543A7">
        <w:t xml:space="preserve"> have been assessed using </w:t>
      </w:r>
      <w:r w:rsidR="008543A7" w:rsidRPr="00B259BA">
        <w:rPr>
          <w:i/>
        </w:rPr>
        <w:t>in vitro</w:t>
      </w:r>
      <w:r w:rsidR="008543A7">
        <w:t xml:space="preserve"> models, subcellular fractions have not yet been characterized in cortical brain tissue</w:t>
      </w:r>
      <w:r w:rsidR="00D769A5">
        <w:t xml:space="preserve"> and not across age dimensions</w:t>
      </w:r>
      <w:r w:rsidR="008543A7">
        <w:t>.</w:t>
      </w:r>
    </w:p>
    <w:p w14:paraId="7BFD9321" w14:textId="7E311629" w:rsidR="008B42A9" w:rsidRDefault="007D3118" w:rsidP="003E53E9">
      <w:pPr>
        <w:ind w:firstLine="720"/>
      </w:pPr>
      <w:r>
        <w:t xml:space="preserve">Characterizing the nuclear and </w:t>
      </w:r>
      <w:r w:rsidR="00552FC5">
        <w:t>cytoplasmic</w:t>
      </w:r>
      <w:r>
        <w:t xml:space="preserve"> </w:t>
      </w:r>
      <w:r w:rsidR="0067332B">
        <w:t xml:space="preserve">RNA </w:t>
      </w:r>
      <w:r>
        <w:t xml:space="preserve">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fldChar w:fldCharType="begin" w:fldLock="1"/>
      </w:r>
      <w:r w:rsidR="00A461CE">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"&lt;sup&gt;22,23&lt;/sup&gt;", "plainTextFormattedCitation" : "22,23", "previouslyFormattedCitation" : "&lt;sup&gt;22,23&lt;/sup&gt;" }, "properties" : { "noteIndex" : 0 }, "schema" : "https://github.com/citation-style-language/schema/raw/master/csl-citation.json" }</w:instrText>
      </w:r>
      <w:r w:rsidR="00F56C23">
        <w:fldChar w:fldCharType="separate"/>
      </w:r>
      <w:r w:rsidR="00CC2443" w:rsidRPr="00CC2443">
        <w:rPr>
          <w:noProof/>
          <w:vertAlign w:val="superscript"/>
        </w:rPr>
        <w:t>22,23</w:t>
      </w:r>
      <w:r w:rsidR="00F56C23">
        <w:fldChar w:fldCharType="end"/>
      </w:r>
      <w:r w:rsidR="008B42A9">
        <w:t>.</w:t>
      </w:r>
      <w:r w:rsidR="0052526E">
        <w:t xml:space="preserve"> </w:t>
      </w:r>
      <w:r w:rsidR="0039293A">
        <w:t xml:space="preserve">Because frozen post-mortem brain tissue is difficult to dissociate to a single cell suspension, most </w:t>
      </w:r>
      <w:r w:rsidR="00D769A5">
        <w:t xml:space="preserve">current </w:t>
      </w:r>
      <w:r w:rsidR="0039293A">
        <w:t>protocols isolate nuclei, which are more robust to degradation</w:t>
      </w:r>
      <w:r w:rsidR="0039293A">
        <w:fldChar w:fldCharType="begin" w:fldLock="1"/>
      </w:r>
      <w:r w:rsidR="00A461CE">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"&lt;sup&gt;24&lt;/sup&gt;", "plainTextFormattedCitation" : "24", "previouslyFormattedCitation" : "&lt;sup&gt;24&lt;/sup&gt;" }, "properties" : { "noteIndex" : 0 }, "schema" : "https://github.com/citation-style-language/schema/raw/master/csl-citation.json" }</w:instrText>
      </w:r>
      <w:r w:rsidR="0039293A">
        <w:fldChar w:fldCharType="separate"/>
      </w:r>
      <w:r w:rsidR="00CC2443" w:rsidRPr="00CC2443">
        <w:rPr>
          <w:noProof/>
          <w:vertAlign w:val="superscript"/>
        </w:rPr>
        <w:t>24</w:t>
      </w:r>
      <w:r w:rsidR="0039293A">
        <w:fldChar w:fldCharType="end"/>
      </w:r>
      <w:r w:rsidR="0039293A">
        <w:t xml:space="preserve">. </w:t>
      </w:r>
      <w:r w:rsidR="005B2DE5">
        <w:t xml:space="preserve">Because these </w:t>
      </w:r>
      <w:r w:rsidR="005B2DE5">
        <w:lastRenderedPageBreak/>
        <w:t xml:space="preserve">protocols limit RNA </w:t>
      </w:r>
      <w:r w:rsidR="0039293A">
        <w:t>studies</w:t>
      </w:r>
      <w:r w:rsidR="005B2DE5">
        <w:t xml:space="preserve"> </w:t>
      </w:r>
      <w:r w:rsidR="0039293A">
        <w:t>to the nuclear fraction</w:t>
      </w:r>
      <w:r w:rsidR="00E53BC3">
        <w:t>, u</w:t>
      </w:r>
      <w:r w:rsidR="0039293A">
        <w:t>nderstanding t</w:t>
      </w:r>
      <w:r w:rsidR="003E53E9">
        <w:t xml:space="preserve">he </w:t>
      </w:r>
      <w:r w:rsidR="005B2DE5">
        <w:t xml:space="preserve">compositional </w:t>
      </w:r>
      <w:r w:rsidR="003E53E9">
        <w:t xml:space="preserve">differences between </w:t>
      </w:r>
      <w:r w:rsidR="00BB4E0D">
        <w:t>compartments</w:t>
      </w:r>
      <w:r w:rsidR="003E53E9">
        <w:t xml:space="preserve"> o</w:t>
      </w:r>
      <w:r w:rsidR="005B2DE5">
        <w:t>ver human brain development would</w:t>
      </w:r>
      <w:r w:rsidR="003E53E9">
        <w:t xml:space="preserve"> help inform future studies using nuclear RNA without a comparable </w:t>
      </w:r>
      <w:r w:rsidR="00552FC5">
        <w:t>cytoplasmic</w:t>
      </w:r>
      <w:r w:rsidR="003E53E9">
        <w:t xml:space="preserve"> fraction.</w:t>
      </w:r>
    </w:p>
    <w:p w14:paraId="08436052" w14:textId="33C85A2B" w:rsidR="008A3510" w:rsidRDefault="008A3510" w:rsidP="008A3510">
      <w:r>
        <w:tab/>
      </w:r>
      <w:r w:rsidR="00F56C23">
        <w:t xml:space="preserve">To address these questions in human </w:t>
      </w:r>
      <w:r w:rsidR="00B259BA">
        <w:t>cortical</w:t>
      </w:r>
      <w:r w:rsidR="00F56C23">
        <w:t xml:space="preserve"> tissue, we characterized the nuclear and </w:t>
      </w:r>
      <w:r w:rsidR="00552FC5">
        <w:t>cytoplasmic</w:t>
      </w:r>
      <w:r w:rsidR="00F56C23">
        <w:t xml:space="preserve"> </w:t>
      </w:r>
      <w:proofErr w:type="spellStart"/>
      <w:r w:rsidR="00F56C23">
        <w:t>transcriptome</w:t>
      </w:r>
      <w:r w:rsidR="00E53BC3">
        <w:t>s</w:t>
      </w:r>
      <w:proofErr w:type="spellEnd"/>
      <w:r w:rsidR="00F56C23">
        <w:t xml:space="preserve"> in </w:t>
      </w:r>
      <w:r w:rsidR="0075041A">
        <w:t xml:space="preserve">early </w:t>
      </w:r>
      <w:r w:rsidR="00F56C23">
        <w:t>developing and mature prefrontal cortex using two RNA sequencing library preparation methods</w:t>
      </w:r>
      <w:r w:rsidR="00053459">
        <w:t xml:space="preserve"> and examined distributions of gene sets associated with neurodevelopmental</w:t>
      </w:r>
      <w:r w:rsidR="005B2DE5">
        <w:t>,</w:t>
      </w:r>
      <w:r w:rsidR="00053459">
        <w:t xml:space="preserve"> neurodegenerative</w:t>
      </w:r>
      <w:r w:rsidR="005B2DE5">
        <w:t>, and psychiatric</w:t>
      </w:r>
      <w:r w:rsidR="00053459">
        <w:t xml:space="preserve"> disorders</w:t>
      </w:r>
      <w:r w:rsidR="00B259BA">
        <w:t xml:space="preserve">. We show that although many genes are differentially expressed by </w:t>
      </w:r>
      <w:r w:rsidR="0075041A">
        <w:t xml:space="preserve">cellular </w:t>
      </w:r>
      <w:r w:rsidR="00B259BA">
        <w:t>fraction, developmental differences in gene expression are similarly detectable in nuclear a</w:t>
      </w:r>
      <w:r w:rsidR="00123B96">
        <w:t xml:space="preserve">nd cytoplasmic RNA. </w:t>
      </w:r>
      <w:r w:rsidR="00362E7B">
        <w:t>Interestingly, gene expression wa</w:t>
      </w:r>
      <w:r w:rsidR="0034007D">
        <w:t xml:space="preserve">s much more similar across fractions in prenatal than adult cortex, and </w:t>
      </w:r>
      <w:r w:rsidR="0067332B">
        <w:t xml:space="preserve">expression patterns </w:t>
      </w:r>
      <w:r w:rsidR="0034007D">
        <w:t>suggest</w:t>
      </w:r>
      <w:r w:rsidR="00362E7B">
        <w:t>ed</w:t>
      </w:r>
      <w:r w:rsidR="0067332B">
        <w:t xml:space="preserve"> a down-regulation </w:t>
      </w:r>
      <w:r w:rsidR="00362E7B">
        <w:t xml:space="preserve">potentially </w:t>
      </w:r>
      <w:r w:rsidR="0067332B">
        <w:t>via nuclear retention</w:t>
      </w:r>
      <w:r w:rsidR="00AA3734">
        <w:t xml:space="preserve"> of some prenatally expressed genes in adult</w:t>
      </w:r>
      <w:r w:rsidR="0034007D">
        <w:t xml:space="preserve">. </w:t>
      </w:r>
      <w:r w:rsidR="00123B96">
        <w:t xml:space="preserve">We </w:t>
      </w:r>
      <w:r w:rsidR="0034007D">
        <w:t xml:space="preserve">also explored potential mechanisms of gene expression regulation by fraction and </w:t>
      </w:r>
      <w:r w:rsidR="00AA3734">
        <w:t xml:space="preserve">found that intron retention was </w:t>
      </w:r>
      <w:r w:rsidR="002759E9">
        <w:t xml:space="preserve">an abundant splice variant type and that introns that were differentially retained by fraction were more likely to also be differentially retained by age. </w:t>
      </w:r>
      <w:r w:rsidR="00AA3734">
        <w:t>RNA editing was</w:t>
      </w:r>
      <w:r w:rsidR="0067332B">
        <w:t xml:space="preserve"> </w:t>
      </w:r>
      <w:r w:rsidR="00123B96">
        <w:t>confirm</w:t>
      </w:r>
      <w:r w:rsidR="00AA3734">
        <w:t xml:space="preserve">ed not to be globally associated with RNA localization, although editing sites unique to a compartment in a specific age were associated with higher expression in that compartment. </w:t>
      </w:r>
      <w:r w:rsidR="0034007D">
        <w:t>Finally, we found nuclear-enriched genes in both prenatal and adult cortex to be enriched in psychiatric disorder gene sets.</w:t>
      </w:r>
    </w:p>
    <w:p w14:paraId="3E236E75" w14:textId="77777777" w:rsidR="00811C00" w:rsidRPr="004A4F99" w:rsidRDefault="00811C00" w:rsidP="00BD495E">
      <w:pPr>
        <w:rPr>
          <w:rFonts w:cs="Arial"/>
        </w:rPr>
      </w:pPr>
    </w:p>
    <w:p w14:paraId="5A8BA906" w14:textId="4DADF107" w:rsidR="00734531" w:rsidRPr="004A4F99" w:rsidRDefault="00734531" w:rsidP="00734531">
      <w:pPr>
        <w:rPr>
          <w:b/>
        </w:rPr>
      </w:pPr>
      <w:r w:rsidRPr="004A4F99">
        <w:rPr>
          <w:b/>
        </w:rPr>
        <w:t>Results</w:t>
      </w:r>
    </w:p>
    <w:p w14:paraId="324C33FC" w14:textId="77777777" w:rsidR="00295F8E" w:rsidRDefault="00295F8E" w:rsidP="00B4182E"/>
    <w:p w14:paraId="22A97FA5" w14:textId="15DC345D" w:rsidR="00E50B06" w:rsidRDefault="00E50B06" w:rsidP="00E50B06">
      <w:pPr>
        <w:ind w:firstLine="720"/>
      </w:pPr>
      <w:r>
        <w:t>We sequenced nuclear and cytoplasmic RNA isolated from three prenatal and three adult human brains (</w:t>
      </w:r>
      <w:r w:rsidRPr="006409FF">
        <w:rPr>
          <w:color w:val="0000FF"/>
        </w:rPr>
        <w:t>Fig</w:t>
      </w:r>
      <w:r>
        <w:rPr>
          <w:color w:val="0000FF"/>
        </w:rPr>
        <w:t>.</w:t>
      </w:r>
      <w:r w:rsidRPr="006409FF">
        <w:rPr>
          <w:color w:val="0000FF"/>
        </w:rPr>
        <w:t xml:space="preserve"> </w:t>
      </w:r>
      <w:r>
        <w:rPr>
          <w:color w:val="0000FF"/>
        </w:rPr>
        <w:t>S</w:t>
      </w:r>
      <w:r w:rsidRPr="006409FF">
        <w:rPr>
          <w:color w:val="0000FF"/>
        </w:rPr>
        <w:t>1</w:t>
      </w:r>
      <w:r w:rsidRPr="002759E9">
        <w:t>,</w:t>
      </w:r>
      <w:r>
        <w:rPr>
          <w:color w:val="0000FF"/>
        </w:rPr>
        <w:t xml:space="preserve"> Table S1</w:t>
      </w:r>
      <w:r w:rsidRPr="002759E9">
        <w:t>)</w:t>
      </w:r>
      <w:r>
        <w:t xml:space="preserve">. Because total RNA from a given sample is dominated by </w:t>
      </w:r>
      <w:proofErr w:type="spellStart"/>
      <w:r>
        <w:t>rRNA</w:t>
      </w:r>
      <w:proofErr w:type="spellEnd"/>
      <w:r>
        <w:t>, different strategies can be employed to improve the signal of other RNA species in the sequencing data</w:t>
      </w:r>
      <w:r>
        <w:fldChar w:fldCharType="begin" w:fldLock="1"/>
      </w:r>
      <w:r>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"&lt;sup&gt;25\u201327&lt;/sup&gt;", "plainTextFormattedCitation" : "25\u201327", "previouslyFormattedCitation" : "&lt;sup&gt;25\u201327&lt;/sup&gt;" }, "properties" : { "noteIndex" : 0 }, "schema" : "https://github.com/citation-style-language/schema/raw/master/csl-citation.json" }</w:instrText>
      </w:r>
      <w:r>
        <w:fldChar w:fldCharType="separate"/>
      </w:r>
      <w:r w:rsidRPr="00CC2443">
        <w:rPr>
          <w:noProof/>
          <w:vertAlign w:val="superscript"/>
        </w:rPr>
        <w:t>25–27</w:t>
      </w:r>
      <w:r>
        <w:fldChar w:fldCharType="end"/>
      </w:r>
      <w:r>
        <w:t xml:space="preserve">. </w:t>
      </w:r>
      <w:proofErr w:type="spellStart"/>
      <w:r>
        <w:t>PolyA</w:t>
      </w:r>
      <w:proofErr w:type="spellEnd"/>
      <w:r>
        <w:t xml:space="preserve">+ library preparation selects </w:t>
      </w:r>
      <w:proofErr w:type="spellStart"/>
      <w:r>
        <w:t>polyadenylated</w:t>
      </w:r>
      <w:proofErr w:type="spellEnd"/>
      <w:r>
        <w:t xml:space="preserve"> transcripts via a pull-down step, while </w:t>
      </w:r>
      <w:proofErr w:type="spellStart"/>
      <w:r>
        <w:t>Ribo</w:t>
      </w:r>
      <w:proofErr w:type="spellEnd"/>
      <w:r>
        <w:t xml:space="preserve">-Zero library preparation relies on </w:t>
      </w:r>
      <w:proofErr w:type="gramStart"/>
      <w:r>
        <w:t>a</w:t>
      </w:r>
      <w:proofErr w:type="gramEnd"/>
      <w:r>
        <w:t xml:space="preserve"> </w:t>
      </w:r>
      <w:proofErr w:type="spellStart"/>
      <w:r>
        <w:t>rRNA</w:t>
      </w:r>
      <w:proofErr w:type="spellEnd"/>
      <w:r>
        <w:t xml:space="preserve"> depletion step. Together, these library methods capture the </w:t>
      </w:r>
      <w:proofErr w:type="spellStart"/>
      <w:r>
        <w:t>transcriptomic</w:t>
      </w:r>
      <w:proofErr w:type="spellEnd"/>
      <w:r>
        <w:t xml:space="preserve"> diversity in these subcellular compartments in developing human brain because of their respective preferences for mature mRNA and non-</w:t>
      </w:r>
      <w:proofErr w:type="spellStart"/>
      <w:r>
        <w:t>polyadenylated</w:t>
      </w:r>
      <w:proofErr w:type="spellEnd"/>
      <w:r>
        <w:t xml:space="preserve"> transcripts (e.g., </w:t>
      </w:r>
      <w:proofErr w:type="spellStart"/>
      <w:r>
        <w:t>ncRNA</w:t>
      </w:r>
      <w:proofErr w:type="spellEnd"/>
      <w:r>
        <w:t xml:space="preserve"> or pre-mRNA, </w:t>
      </w:r>
      <w:r w:rsidRPr="006409FF">
        <w:rPr>
          <w:color w:val="0000FF"/>
        </w:rPr>
        <w:t>Fig</w:t>
      </w:r>
      <w:r>
        <w:rPr>
          <w:color w:val="0000FF"/>
        </w:rPr>
        <w:t>.</w:t>
      </w:r>
      <w:r w:rsidRPr="006409FF">
        <w:rPr>
          <w:color w:val="0000FF"/>
        </w:rPr>
        <w:t xml:space="preserve"> </w:t>
      </w:r>
      <w:r>
        <w:rPr>
          <w:color w:val="0000FF"/>
        </w:rPr>
        <w:t>S2A</w:t>
      </w:r>
      <w:r w:rsidRPr="00077A0D">
        <w:t>)</w:t>
      </w:r>
      <w:r>
        <w:t xml:space="preserve">. One adult nuclear </w:t>
      </w:r>
      <w:proofErr w:type="spellStart"/>
      <w:r>
        <w:t>Ribo</w:t>
      </w:r>
      <w:proofErr w:type="spellEnd"/>
      <w:r>
        <w:t>-Zero sample failed quality control and was discarded and</w:t>
      </w:r>
      <w:r>
        <w:rPr>
          <w:color w:val="0000FF"/>
        </w:rPr>
        <w:t xml:space="preserve"> </w:t>
      </w:r>
      <w:r>
        <w:t xml:space="preserve">two prenatal cytoplasmic </w:t>
      </w:r>
      <w:proofErr w:type="spellStart"/>
      <w:r w:rsidR="00312AEE">
        <w:t>PolyA</w:t>
      </w:r>
      <w:proofErr w:type="spellEnd"/>
      <w:r w:rsidR="00312AEE">
        <w:t>+</w:t>
      </w:r>
      <w:r>
        <w:t xml:space="preserve"> samples that had higher read depth were down-sampled to a comparable depth. In </w:t>
      </w:r>
      <w:r w:rsidRPr="002E4CFD">
        <w:t xml:space="preserve">total </w:t>
      </w:r>
      <w:r>
        <w:t xml:space="preserve">we profiled </w:t>
      </w:r>
      <w:r w:rsidRPr="002E4CFD">
        <w:t>43,610</w:t>
      </w:r>
      <w:r>
        <w:t xml:space="preserve"> </w:t>
      </w:r>
      <w:proofErr w:type="spellStart"/>
      <w:r>
        <w:t>Ensembl</w:t>
      </w:r>
      <w:proofErr w:type="spellEnd"/>
      <w:r>
        <w:t xml:space="preserve"> genes that were expressed across these </w:t>
      </w:r>
      <w:r w:rsidR="00806F22">
        <w:t>eight</w:t>
      </w:r>
      <w:r>
        <w:t xml:space="preserve"> groups of samples (</w:t>
      </w:r>
      <w:r w:rsidR="00806F22">
        <w:t>adult/cytoplasm/</w:t>
      </w:r>
      <w:proofErr w:type="spellStart"/>
      <w:r w:rsidR="00806F22">
        <w:t>PolyA</w:t>
      </w:r>
      <w:proofErr w:type="spellEnd"/>
      <w:r w:rsidR="00806F22">
        <w:t>+, adult/nucleus/</w:t>
      </w:r>
      <w:proofErr w:type="spellStart"/>
      <w:r w:rsidR="00806F22">
        <w:t>PolyA</w:t>
      </w:r>
      <w:proofErr w:type="spellEnd"/>
      <w:r w:rsidR="00806F22">
        <w:t>+, prenatal/cytoplasm/</w:t>
      </w:r>
      <w:proofErr w:type="spellStart"/>
      <w:r w:rsidR="00806F22">
        <w:t>PolyA</w:t>
      </w:r>
      <w:proofErr w:type="spellEnd"/>
      <w:r w:rsidR="00806F22">
        <w:t xml:space="preserve">+, </w:t>
      </w:r>
      <w:r>
        <w:t>prenatal</w:t>
      </w:r>
      <w:r w:rsidR="00806F22">
        <w:t>/nucleus/</w:t>
      </w:r>
      <w:proofErr w:type="spellStart"/>
      <w:r w:rsidR="00312AEE">
        <w:t>PolyA</w:t>
      </w:r>
      <w:proofErr w:type="spellEnd"/>
      <w:r w:rsidR="00312AEE">
        <w:t>+</w:t>
      </w:r>
      <w:r>
        <w:t xml:space="preserve">, </w:t>
      </w:r>
      <w:r w:rsidR="00806F22">
        <w:t>and adult/cytoplasm/</w:t>
      </w:r>
      <w:proofErr w:type="spellStart"/>
      <w:r w:rsidR="00806F22">
        <w:t>Ribo</w:t>
      </w:r>
      <w:proofErr w:type="spellEnd"/>
      <w:r w:rsidR="00806F22">
        <w:t>-Zero, prenatal/cytoplasm/</w:t>
      </w:r>
      <w:proofErr w:type="spellStart"/>
      <w:r w:rsidR="00806F22">
        <w:t>Ribo</w:t>
      </w:r>
      <w:proofErr w:type="spellEnd"/>
      <w:r w:rsidR="00806F22">
        <w:t>-Zero, adult/nucleus/</w:t>
      </w:r>
      <w:proofErr w:type="spellStart"/>
      <w:r w:rsidR="00806F22">
        <w:t>Ribo</w:t>
      </w:r>
      <w:proofErr w:type="spellEnd"/>
      <w:r w:rsidR="00806F22">
        <w:t xml:space="preserve">-Zero, and </w:t>
      </w:r>
      <w:r>
        <w:t>prenatal</w:t>
      </w:r>
      <w:r w:rsidR="00806F22">
        <w:t>/nucleus/</w:t>
      </w:r>
      <w:proofErr w:type="spellStart"/>
      <w:r w:rsidR="00312AEE">
        <w:t>Ribo</w:t>
      </w:r>
      <w:proofErr w:type="spellEnd"/>
      <w:r w:rsidR="00312AEE">
        <w:t>-Zero</w:t>
      </w:r>
      <w:r>
        <w:t>). The quality of fractionation was confirmed by determining that genes known to localize either to the nucleus (</w:t>
      </w:r>
      <w:r w:rsidR="00806F22">
        <w:t xml:space="preserve">e.g., </w:t>
      </w:r>
      <w:r w:rsidRPr="00DA0630">
        <w:rPr>
          <w:i/>
        </w:rPr>
        <w:t>MALAT1</w:t>
      </w:r>
      <w:r>
        <w:t>) or cytoplasm (</w:t>
      </w:r>
      <w:r w:rsidR="00806F22">
        <w:t xml:space="preserve">e.g., </w:t>
      </w:r>
      <w:r w:rsidRPr="00DA0630">
        <w:rPr>
          <w:i/>
        </w:rPr>
        <w:t>ACTB</w:t>
      </w:r>
      <w:r>
        <w:t>)</w:t>
      </w:r>
      <w:r w:rsidR="00312AEE">
        <w:fldChar w:fldCharType="begin" w:fldLock="1"/>
      </w:r>
      <w:r w:rsidR="00231F80">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"mendeley" : { "formattedCitation" : "&lt;sup&gt;9&lt;/sup&gt;", "plainTextFormattedCitation" : "9", "previouslyFormattedCitation" : "&lt;sup&gt;9&lt;/sup&gt;" }, "properties" : { "noteIndex" : 0 }, "schema" : "https://github.com/citation-style-language/schema/raw/master/csl-citation.json" }</w:instrText>
      </w:r>
      <w:r w:rsidR="00312AEE">
        <w:fldChar w:fldCharType="separate"/>
      </w:r>
      <w:r w:rsidR="00312AEE" w:rsidRPr="00312AEE">
        <w:rPr>
          <w:noProof/>
          <w:vertAlign w:val="superscript"/>
        </w:rPr>
        <w:t>9</w:t>
      </w:r>
      <w:r w:rsidR="00312AEE">
        <w:fldChar w:fldCharType="end"/>
      </w:r>
      <w:r>
        <w:t xml:space="preserve"> were significantly enriched in the appropriate compartment (False Discovery Rate (FDR)&lt;0.01; </w:t>
      </w:r>
      <w:r>
        <w:rPr>
          <w:color w:val="0000FF"/>
        </w:rPr>
        <w:t>Fig. S2B</w:t>
      </w:r>
      <w:r>
        <w:t xml:space="preserve">), although prenatal samples showed less enrichment than adult (FDR=1.2e-6 and FDR=9.6e-9 for </w:t>
      </w:r>
      <w:r w:rsidRPr="00E04E5C">
        <w:rPr>
          <w:i/>
        </w:rPr>
        <w:t>ACTB</w:t>
      </w:r>
      <w:r>
        <w:t xml:space="preserve"> and </w:t>
      </w:r>
      <w:r w:rsidRPr="00E04E5C">
        <w:rPr>
          <w:i/>
        </w:rPr>
        <w:t>MALAT1</w:t>
      </w:r>
      <w:r>
        <w:t xml:space="preserve"> in adult, versus FDR=0.1</w:t>
      </w:r>
      <w:r w:rsidRPr="006B443A">
        <w:t>7</w:t>
      </w:r>
      <w:r>
        <w:t xml:space="preserve"> and FDR=0.4</w:t>
      </w:r>
      <w:r w:rsidRPr="006B443A">
        <w:t>4</w:t>
      </w:r>
      <w:r>
        <w:t xml:space="preserve"> in prenatal, respectively). </w:t>
      </w:r>
    </w:p>
    <w:p w14:paraId="16D9A425" w14:textId="77777777" w:rsidR="00E50B06" w:rsidRDefault="00E50B06" w:rsidP="00B4182E"/>
    <w:p w14:paraId="0EC7324D" w14:textId="77777777" w:rsidR="00E50B06" w:rsidRDefault="00E50B06" w:rsidP="00E50B06">
      <w:r>
        <w:rPr>
          <w:i/>
        </w:rPr>
        <w:lastRenderedPageBreak/>
        <w:t xml:space="preserve">Developmental gene expression changes in human cortex are similarly detectable in nuclear and cytoplasmic RNA </w:t>
      </w:r>
    </w:p>
    <w:p w14:paraId="7ED0BA2A" w14:textId="77777777" w:rsidR="00D530BF" w:rsidRDefault="00D530BF" w:rsidP="00D530BF"/>
    <w:p w14:paraId="485FD432" w14:textId="5366B55B" w:rsidR="00DD4C57" w:rsidRPr="002F10B4"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w:t>
      </w:r>
      <w:r w:rsidR="00CD60F8">
        <w:fldChar w:fldCharType="begin" w:fldLock="1"/>
      </w:r>
      <w:r w:rsidR="00A461CE">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"&lt;sup&gt;4\u20137,9,28,29&lt;/sup&gt;", "plainTextFormattedCitation" : "4\u20137,9,28,29", "previouslyFormattedCitation" : "&lt;sup&gt;4\u20137,9,28,29&lt;/sup&gt;" }, "properties" : { "noteIndex" : 0 }, "schema" : "https://github.com/citation-style-language/schema/raw/master/csl-citation.json" }</w:instrText>
      </w:r>
      <w:r w:rsidR="00CD60F8">
        <w:fldChar w:fldCharType="separate"/>
      </w:r>
      <w:r w:rsidR="00CC2443" w:rsidRPr="00CC2443">
        <w:rPr>
          <w:noProof/>
          <w:vertAlign w:val="superscript"/>
        </w:rPr>
        <w:t>4–7,9,28,29</w:t>
      </w:r>
      <w:r w:rsidR="00CD60F8">
        <w:fldChar w:fldCharType="end"/>
      </w:r>
      <w:r w:rsidR="00F82BEE">
        <w:t xml:space="preserve">. </w:t>
      </w:r>
      <w:r w:rsidR="00825BFE">
        <w:t xml:space="preserve">Genes that are significantly </w:t>
      </w:r>
      <w:r w:rsidR="000E4114">
        <w:t>more abundant</w:t>
      </w:r>
      <w:r w:rsidR="00825BFE">
        <w:t xml:space="preserve"> in the nucleus were overall longer than genes more abundant in the cytoplasm, perhaps due to the longer temporal requirement for transcription and passive diffusion through the nuclear pore </w:t>
      </w:r>
      <w:r w:rsidR="00577030">
        <w:t>(</w:t>
      </w:r>
      <w:r w:rsidR="00311E6F">
        <w:rPr>
          <w:color w:val="0000FF"/>
        </w:rPr>
        <w:t>F</w:t>
      </w:r>
      <w:r w:rsidR="005B2885">
        <w:rPr>
          <w:color w:val="0000FF"/>
        </w:rPr>
        <w:t>ig</w:t>
      </w:r>
      <w:r w:rsidR="00595FF2">
        <w:rPr>
          <w:color w:val="0000FF"/>
        </w:rPr>
        <w:t>.</w:t>
      </w:r>
      <w:r w:rsidR="005B2885">
        <w:rPr>
          <w:color w:val="0000FF"/>
        </w:rPr>
        <w:t xml:space="preserve"> </w:t>
      </w:r>
      <w:r w:rsidR="00595FF2">
        <w:rPr>
          <w:color w:val="0000FF"/>
        </w:rPr>
        <w:t>S</w:t>
      </w:r>
      <w:r w:rsidR="003A2DAF">
        <w:rPr>
          <w:color w:val="0000FF"/>
        </w:rPr>
        <w:t>2</w:t>
      </w:r>
      <w:r w:rsidR="00577030" w:rsidRPr="00577030">
        <w:rPr>
          <w:color w:val="0000FF"/>
        </w:rPr>
        <w:t>C</w:t>
      </w:r>
      <w:r w:rsidR="00577030">
        <w:t>).</w:t>
      </w:r>
      <w:r w:rsidR="00DF6DED">
        <w:t xml:space="preserve"> </w:t>
      </w:r>
      <w:r w:rsidR="00825BFE">
        <w:t>The proportion of reads aligning to introns was greater in the nucl</w:t>
      </w:r>
      <w:r w:rsidR="00CF64AF">
        <w:t xml:space="preserve">eus than the cytoplasm in both </w:t>
      </w:r>
      <w:proofErr w:type="spellStart"/>
      <w:r w:rsidR="00312AEE">
        <w:t>PolyA</w:t>
      </w:r>
      <w:proofErr w:type="spellEnd"/>
      <w:r w:rsidR="00312AEE">
        <w:t>+</w:t>
      </w:r>
      <w:r w:rsidR="00825BFE">
        <w:t xml:space="preserve"> and </w:t>
      </w:r>
      <w:proofErr w:type="spellStart"/>
      <w:r w:rsidR="00312AEE">
        <w:t>Ribo</w:t>
      </w:r>
      <w:proofErr w:type="spellEnd"/>
      <w:r w:rsidR="00312AEE">
        <w:t>-Zero</w:t>
      </w:r>
      <w:r w:rsidR="00825BFE" w:rsidRPr="00996CEC">
        <w:t xml:space="preserve"> samples (</w:t>
      </w:r>
      <w:r w:rsidR="00830681">
        <w:t xml:space="preserve">t&gt;4.7, </w:t>
      </w:r>
      <w:r w:rsidR="00825BFE" w:rsidRPr="00996CEC">
        <w:t>FDR</w:t>
      </w:r>
      <w:r w:rsidR="00806F22">
        <w:rPr>
          <w:rFonts w:eastAsia="MS Gothic"/>
          <w:color w:val="000000"/>
        </w:rPr>
        <w:t>&lt;</w:t>
      </w:r>
      <w:r w:rsidR="00830681">
        <w:rPr>
          <w:rFonts w:eastAsia="MS Gothic"/>
          <w:color w:val="000000"/>
        </w:rPr>
        <w:t>5.9</w:t>
      </w:r>
      <w:r w:rsidR="00595FF2">
        <w:rPr>
          <w:rFonts w:eastAsia="MS Gothic"/>
          <w:color w:val="000000"/>
        </w:rPr>
        <w:t>6</w:t>
      </w:r>
      <w:r w:rsidR="00334E85">
        <w:rPr>
          <w:rFonts w:eastAsia="MS Gothic"/>
          <w:color w:val="000000"/>
        </w:rPr>
        <w:t>e-</w:t>
      </w:r>
      <w:r w:rsidR="00830681">
        <w:rPr>
          <w:rFonts w:eastAsia="MS Gothic"/>
          <w:color w:val="000000"/>
        </w:rPr>
        <w:t>3</w:t>
      </w:r>
      <w:r w:rsidR="00825BFE" w:rsidRPr="00996CEC">
        <w:rPr>
          <w:rFonts w:eastAsia="MS Gothic"/>
          <w:color w:val="000000"/>
        </w:rPr>
        <w:t>)</w:t>
      </w:r>
      <w:r w:rsidR="00825BFE" w:rsidRPr="00996CEC">
        <w:t>, indicating</w:t>
      </w:r>
      <w:r w:rsidR="00825BFE">
        <w:t xml:space="preserve"> a greater proportion of immature</w:t>
      </w:r>
      <w:r w:rsidR="00AB22EC">
        <w:t xml:space="preserve"> pre-mRNA</w:t>
      </w:r>
      <w:r w:rsidR="00825BFE">
        <w:t xml:space="preserve"> transcripts </w:t>
      </w:r>
      <w:r w:rsidR="00D62EDE">
        <w:t>(</w:t>
      </w:r>
      <w:r w:rsidR="00595FF2">
        <w:rPr>
          <w:color w:val="0000FF"/>
        </w:rPr>
        <w:t>Fig.</w:t>
      </w:r>
      <w:r w:rsidR="00311E6F">
        <w:rPr>
          <w:color w:val="0000FF"/>
        </w:rPr>
        <w:t xml:space="preserve"> </w:t>
      </w:r>
      <w:r w:rsidR="00595FF2">
        <w:rPr>
          <w:color w:val="0000FF"/>
        </w:rPr>
        <w:t>S</w:t>
      </w:r>
      <w:r w:rsidR="003A2DAF">
        <w:rPr>
          <w:color w:val="0000FF"/>
        </w:rPr>
        <w:t>2</w:t>
      </w:r>
      <w:r w:rsidR="00AB22EC">
        <w:rPr>
          <w:color w:val="0000FF"/>
        </w:rPr>
        <w:t>D</w:t>
      </w:r>
      <w:r w:rsidR="00724D45">
        <w:t>).</w:t>
      </w:r>
      <w:r w:rsidR="002323C1">
        <w:t xml:space="preserve"> </w:t>
      </w:r>
      <w:r w:rsidR="002F10B4">
        <w:t xml:space="preserve">Genes significantly </w:t>
      </w:r>
      <w:r w:rsidR="002F10B4" w:rsidRPr="002F10B4">
        <w:t xml:space="preserve">greater expressed in the nuclear compartment in both adult and prenatal cortex were associated with </w:t>
      </w:r>
      <w:r w:rsidR="0084708F">
        <w:t xml:space="preserve">more </w:t>
      </w:r>
      <w:proofErr w:type="spellStart"/>
      <w:r w:rsidR="002F10B4" w:rsidRPr="002F10B4">
        <w:rPr>
          <w:rFonts w:cs="Times New Roman"/>
        </w:rPr>
        <w:t>GTPase</w:t>
      </w:r>
      <w:proofErr w:type="spellEnd"/>
      <w:r w:rsidR="002F10B4" w:rsidRPr="002F10B4">
        <w:rPr>
          <w:rFonts w:cs="Times New Roman"/>
        </w:rPr>
        <w:t xml:space="preserve"> binding and protein serine/threonine kinase activity (FDR</w:t>
      </w:r>
      <w:r w:rsidR="003A556A">
        <w:rPr>
          <w:rFonts w:eastAsia="MS Gothic"/>
          <w:color w:val="000000"/>
        </w:rPr>
        <w:t>≤</w:t>
      </w:r>
      <w:r w:rsidR="002F10B4" w:rsidRPr="002F10B4">
        <w:rPr>
          <w:rFonts w:cs="Times New Roman"/>
        </w:rPr>
        <w:t>0.05).</w:t>
      </w:r>
      <w:r w:rsidR="00DA7332">
        <w:rPr>
          <w:rFonts w:cs="Times New Roman"/>
        </w:rPr>
        <w:t xml:space="preserve"> </w:t>
      </w:r>
      <w:r w:rsidR="00DA7332">
        <w:t>While the majority (</w:t>
      </w:r>
      <w:r w:rsidR="00DA7332" w:rsidRPr="008D107F">
        <w:t>83.5%</w:t>
      </w:r>
      <w:r w:rsidR="00DA7332">
        <w:t>) of all fraction-regulated genes were protein</w:t>
      </w:r>
      <w:r w:rsidR="00312AEE">
        <w:t>-</w:t>
      </w:r>
      <w:r w:rsidR="00DA7332">
        <w:t>coding</w:t>
      </w:r>
      <w:r w:rsidR="00DA7332">
        <w:rPr>
          <w:rFonts w:eastAsia="MS Gothic"/>
          <w:color w:val="000000"/>
        </w:rPr>
        <w:t xml:space="preserve"> </w:t>
      </w:r>
      <w:r w:rsidR="00DA7332" w:rsidRPr="005C0358">
        <w:t>(</w:t>
      </w:r>
      <w:r w:rsidR="00DA7332" w:rsidRPr="00483FEA">
        <w:rPr>
          <w:color w:val="0000FF"/>
        </w:rPr>
        <w:t xml:space="preserve">Fig. </w:t>
      </w:r>
      <w:r w:rsidR="0096364D" w:rsidRPr="00483FEA">
        <w:rPr>
          <w:color w:val="0000FF"/>
        </w:rPr>
        <w:t>S2E</w:t>
      </w:r>
      <w:r w:rsidR="00DA7332">
        <w:t>), a larger proportion of genes enriched in the nuclear fraction were non-coding than those enriched in the cytoplasm (OR=</w:t>
      </w:r>
      <w:r w:rsidR="00DA7332" w:rsidRPr="00C02B0E">
        <w:t>0.25</w:t>
      </w:r>
      <w:r w:rsidR="00DA7332">
        <w:t>, p=</w:t>
      </w:r>
      <w:r w:rsidR="00DA7332" w:rsidRPr="00C02B0E">
        <w:t>2.2e-16</w:t>
      </w:r>
      <w:r w:rsidR="00DA7332">
        <w:t>)</w:t>
      </w:r>
      <w:r w:rsidR="00DA7332">
        <w:rPr>
          <w:rFonts w:eastAsia="MS Gothic"/>
          <w:color w:val="000000"/>
        </w:rPr>
        <w:t>.</w:t>
      </w:r>
      <w:r w:rsidR="008F329D">
        <w:rPr>
          <w:rFonts w:eastAsia="MS Gothic"/>
          <w:color w:val="000000"/>
        </w:rPr>
        <w:t xml:space="preserve"> Because </w:t>
      </w:r>
      <w:proofErr w:type="spellStart"/>
      <w:r w:rsidR="00312AEE">
        <w:rPr>
          <w:rFonts w:eastAsia="MS Gothic"/>
          <w:color w:val="000000"/>
        </w:rPr>
        <w:t>Ribo</w:t>
      </w:r>
      <w:proofErr w:type="spellEnd"/>
      <w:r w:rsidR="00312AEE">
        <w:rPr>
          <w:rFonts w:eastAsia="MS Gothic"/>
          <w:color w:val="000000"/>
        </w:rPr>
        <w:t>-Zero</w:t>
      </w:r>
      <w:r w:rsidR="008F329D">
        <w:rPr>
          <w:rFonts w:eastAsia="MS Gothic"/>
          <w:color w:val="000000"/>
        </w:rPr>
        <w:t xml:space="preserve"> libraries do not require </w:t>
      </w:r>
      <w:proofErr w:type="spellStart"/>
      <w:r w:rsidR="008F329D">
        <w:rPr>
          <w:rFonts w:eastAsia="MS Gothic"/>
          <w:color w:val="000000"/>
        </w:rPr>
        <w:t>polyadenylation</w:t>
      </w:r>
      <w:proofErr w:type="spellEnd"/>
      <w:r w:rsidR="008F329D">
        <w:rPr>
          <w:rFonts w:eastAsia="MS Gothic"/>
          <w:color w:val="000000"/>
        </w:rPr>
        <w:t xml:space="preserve"> for sequencing, a greater proportion of differentially expressed genes across fractions were non-coding in </w:t>
      </w:r>
      <w:proofErr w:type="spellStart"/>
      <w:r w:rsidR="00312AEE">
        <w:rPr>
          <w:rFonts w:eastAsia="MS Gothic"/>
          <w:color w:val="000000"/>
        </w:rPr>
        <w:t>Ribo</w:t>
      </w:r>
      <w:proofErr w:type="spellEnd"/>
      <w:r w:rsidR="00312AEE">
        <w:rPr>
          <w:rFonts w:eastAsia="MS Gothic"/>
          <w:color w:val="000000"/>
        </w:rPr>
        <w:t>-Zero</w:t>
      </w:r>
      <w:r w:rsidR="008F329D">
        <w:rPr>
          <w:rFonts w:eastAsia="MS Gothic"/>
          <w:color w:val="000000"/>
        </w:rPr>
        <w:t xml:space="preserve"> samples </w:t>
      </w:r>
      <w:r w:rsidR="008F329D">
        <w:t>(</w:t>
      </w:r>
      <w:r w:rsidR="008F329D">
        <w:rPr>
          <w:color w:val="0000FF"/>
        </w:rPr>
        <w:t>Fig. S3A-B</w:t>
      </w:r>
      <w:r w:rsidR="008F329D">
        <w:t>).</w:t>
      </w:r>
    </w:p>
    <w:p w14:paraId="73A1D951" w14:textId="6FB90130" w:rsidR="00300486" w:rsidRDefault="00142E15" w:rsidP="00B4182E">
      <w:r w:rsidRPr="002F10B4">
        <w:tab/>
      </w:r>
      <w:r w:rsidR="00ED7E74">
        <w:t>It is worth noting that</w:t>
      </w:r>
      <w:r w:rsidR="00724D45" w:rsidRPr="002F10B4">
        <w:t xml:space="preserve"> expression patterns were </w:t>
      </w:r>
      <w:r w:rsidR="00D11D77" w:rsidRPr="002F10B4">
        <w:t xml:space="preserve">overall </w:t>
      </w:r>
      <w:r w:rsidR="00724D45" w:rsidRPr="002F10B4">
        <w:t>similar between</w:t>
      </w:r>
      <w:r w:rsidR="00D11D77" w:rsidRPr="002F10B4">
        <w:t xml:space="preserve"> fractions</w:t>
      </w:r>
      <w:r w:rsidR="00142077" w:rsidRPr="002F10B4">
        <w:t xml:space="preserve"> at the gene level</w:t>
      </w:r>
      <w:r w:rsidR="00D11D77" w:rsidRPr="002F10B4">
        <w:t>. P</w:t>
      </w:r>
      <w:r w:rsidR="004B3980" w:rsidRPr="002F10B4">
        <w:t>rincipal</w:t>
      </w:r>
      <w:r w:rsidR="004B3980">
        <w:t xml:space="preserve"> component analysis </w:t>
      </w:r>
      <w:r w:rsidR="00142077">
        <w:t>showed</w:t>
      </w:r>
      <w:r w:rsidR="004B3980">
        <w:t xml:space="preserve"> that sample age and library type were the largest contributors to </w:t>
      </w:r>
      <w:proofErr w:type="spellStart"/>
      <w:r w:rsidR="004B3980">
        <w:t>transcriptomic</w:t>
      </w:r>
      <w:proofErr w:type="spellEnd"/>
      <w:r w:rsidR="004B3980">
        <w:t xml:space="preserve"> </w:t>
      </w:r>
      <w:r w:rsidR="00DD4C57">
        <w:t>variation</w:t>
      </w:r>
      <w:r w:rsidR="00B67EED">
        <w:t xml:space="preserve">, explaining </w:t>
      </w:r>
      <w:r w:rsidR="001266EF">
        <w:t>53</w:t>
      </w:r>
      <w:r w:rsidR="004B3980">
        <w:t xml:space="preserve">% and </w:t>
      </w:r>
      <w:r w:rsidR="001266EF">
        <w:t>35</w:t>
      </w:r>
      <w:r w:rsidR="004B3980">
        <w:t>% of the variance</w:t>
      </w:r>
      <w:r w:rsidR="0084708F">
        <w:t>, respectively</w:t>
      </w:r>
      <w:r w:rsidR="004B3980">
        <w:t xml:space="preserve"> (</w:t>
      </w:r>
      <w:r w:rsidR="005B2885" w:rsidRPr="008F329D">
        <w:rPr>
          <w:color w:val="0000FF"/>
        </w:rPr>
        <w:t>Fig</w:t>
      </w:r>
      <w:r w:rsidR="00595FF2" w:rsidRPr="008F329D">
        <w:rPr>
          <w:color w:val="0000FF"/>
        </w:rPr>
        <w:t>.</w:t>
      </w:r>
      <w:r w:rsidR="005B2885" w:rsidRPr="008F329D">
        <w:rPr>
          <w:color w:val="0000FF"/>
        </w:rPr>
        <w:t xml:space="preserve"> 1</w:t>
      </w:r>
      <w:r w:rsidR="008F329D" w:rsidRPr="008F329D">
        <w:rPr>
          <w:color w:val="0000FF"/>
        </w:rPr>
        <w:t>A</w:t>
      </w:r>
      <w:r w:rsidR="004B3980">
        <w:t>).</w:t>
      </w:r>
      <w:r w:rsidR="00D11D77">
        <w:t xml:space="preserve"> Assessing developmental changes in both fractions identified similar numbers of differentially expressed genes</w:t>
      </w:r>
      <w:r w:rsidR="00B90172">
        <w:t xml:space="preserve"> (</w:t>
      </w:r>
      <w:r w:rsidR="00AF257B" w:rsidRPr="008F329D">
        <w:rPr>
          <w:color w:val="0000FF"/>
        </w:rPr>
        <w:t>Fig</w:t>
      </w:r>
      <w:r w:rsidR="00595FF2" w:rsidRPr="008F329D">
        <w:rPr>
          <w:color w:val="0000FF"/>
        </w:rPr>
        <w:t>.</w:t>
      </w:r>
      <w:r w:rsidR="00AF257B" w:rsidRPr="008F329D">
        <w:rPr>
          <w:color w:val="0000FF"/>
        </w:rPr>
        <w:t xml:space="preserve"> 1</w:t>
      </w:r>
      <w:r w:rsidR="008F329D" w:rsidRPr="008F329D">
        <w:rPr>
          <w:color w:val="0000FF"/>
        </w:rPr>
        <w:t>B</w:t>
      </w:r>
      <w:r w:rsidR="00B90172">
        <w:t>).</w:t>
      </w:r>
      <w:r w:rsidR="00D11D77">
        <w:t xml:space="preserve"> </w:t>
      </w:r>
      <w:r w:rsidR="00AF257B">
        <w:t xml:space="preserve">Developmental expression trajectories were highly correlated between the fractions </w:t>
      </w:r>
      <w:r w:rsidR="003B62CD">
        <w:t>(</w:t>
      </w:r>
      <w:r w:rsidR="00334E85" w:rsidRPr="00334E85">
        <w:rPr>
          <w:rFonts w:cs="Lucida Grande"/>
          <w:i/>
          <w:color w:val="000000"/>
        </w:rPr>
        <w:t>ρ</w:t>
      </w:r>
      <w:r w:rsidR="003B62CD">
        <w:t>=0.8</w:t>
      </w:r>
      <w:r w:rsidR="00595FF2">
        <w:t>9</w:t>
      </w:r>
      <w:r w:rsidR="003B62CD">
        <w:t xml:space="preserve">, </w:t>
      </w:r>
      <w:r w:rsidR="00AF257B">
        <w:t xml:space="preserve">t = 335.8, </w:t>
      </w:r>
      <w:r w:rsidR="003B62CD" w:rsidRPr="003B62CD">
        <w:t>p&lt;2.2e-16</w:t>
      </w:r>
      <w:r w:rsidR="003B62CD">
        <w:t xml:space="preserve">; </w:t>
      </w:r>
      <w:r w:rsidR="00595FF2" w:rsidRPr="008F329D">
        <w:rPr>
          <w:color w:val="0000FF"/>
        </w:rPr>
        <w:t>Fig.</w:t>
      </w:r>
      <w:r w:rsidR="00D11D77" w:rsidRPr="008F329D">
        <w:rPr>
          <w:color w:val="0000FF"/>
        </w:rPr>
        <w:t xml:space="preserve"> </w:t>
      </w:r>
      <w:r w:rsidR="003B62CD" w:rsidRPr="008F329D">
        <w:rPr>
          <w:color w:val="0000FF"/>
        </w:rPr>
        <w:t>1</w:t>
      </w:r>
      <w:r w:rsidR="008F329D" w:rsidRPr="008F329D">
        <w:rPr>
          <w:color w:val="0000FF"/>
        </w:rPr>
        <w:t>C</w:t>
      </w:r>
      <w:r w:rsidR="00D11D77">
        <w:t>)</w:t>
      </w:r>
      <w:r w:rsidR="00AF257B">
        <w:t xml:space="preserve">, and 41-63% of significantly regulated genes overlapped in the </w:t>
      </w:r>
      <w:proofErr w:type="gramStart"/>
      <w:r w:rsidR="00AF257B">
        <w:t xml:space="preserve">four </w:t>
      </w:r>
      <w:r w:rsidR="00483FEA">
        <w:t>fraction/</w:t>
      </w:r>
      <w:proofErr w:type="gramEnd"/>
      <w:r w:rsidR="00483FEA">
        <w:t xml:space="preserve">library </w:t>
      </w:r>
      <w:r w:rsidR="00AF257B">
        <w:t>groups (</w:t>
      </w:r>
      <w:r w:rsidR="00AF257B" w:rsidRPr="008F329D">
        <w:rPr>
          <w:color w:val="0000FF"/>
        </w:rPr>
        <w:t>Fig</w:t>
      </w:r>
      <w:r w:rsidR="00595FF2" w:rsidRPr="008F329D">
        <w:rPr>
          <w:color w:val="0000FF"/>
        </w:rPr>
        <w:t>.</w:t>
      </w:r>
      <w:r w:rsidR="00AF257B" w:rsidRPr="008F329D">
        <w:rPr>
          <w:color w:val="0000FF"/>
        </w:rPr>
        <w:t xml:space="preserve"> 1</w:t>
      </w:r>
      <w:r w:rsidR="008F329D" w:rsidRPr="008F329D">
        <w:rPr>
          <w:color w:val="0000FF"/>
        </w:rPr>
        <w:t>D</w:t>
      </w:r>
      <w:r w:rsidR="00AF257B">
        <w:t>)</w:t>
      </w:r>
      <w:r w:rsidR="00D11D77">
        <w:t>.</w:t>
      </w:r>
    </w:p>
    <w:p w14:paraId="0A09622C" w14:textId="77777777" w:rsidR="00E50B06" w:rsidRDefault="00E50B06" w:rsidP="00B4182E"/>
    <w:p w14:paraId="22FF8FE2" w14:textId="77777777" w:rsidR="00E50B06" w:rsidRPr="00AF257B" w:rsidRDefault="00E50B06" w:rsidP="00E50B06">
      <w:pPr>
        <w:rPr>
          <w:i/>
        </w:rPr>
      </w:pPr>
      <w:r>
        <w:rPr>
          <w:i/>
        </w:rPr>
        <w:t>Prenatal and adult human cortex show distinct patterns of RNA localization across the nuclear membrane</w:t>
      </w:r>
    </w:p>
    <w:p w14:paraId="2507E1CA" w14:textId="77777777" w:rsidR="00E50B06" w:rsidRDefault="00E50B06" w:rsidP="00B4182E"/>
    <w:p w14:paraId="5D4FFDDF" w14:textId="73B47035" w:rsidR="00D43CC1" w:rsidRDefault="00D43CC1" w:rsidP="00D43CC1">
      <w:pPr>
        <w:ind w:firstLine="720"/>
      </w:pPr>
      <w:r>
        <w:t xml:space="preserve">We next examined the relationship between developmental stage and gene expression by fraction and found that prenatal and adult cortex exhibited substantially different RNA localization patterns across the nuclear membrane. We identified </w:t>
      </w:r>
      <w:r w:rsidRPr="00C65E80">
        <w:t>1</w:t>
      </w:r>
      <w:r>
        <w:t>,</w:t>
      </w:r>
      <w:r w:rsidRPr="00C65E80">
        <w:t>894</w:t>
      </w:r>
      <w:r>
        <w:t xml:space="preserve"> genes differentially expressed by fraction in adult cortex, but </w:t>
      </w:r>
      <w:r w:rsidRPr="00C65E80">
        <w:t>only 40 genes differentially</w:t>
      </w:r>
      <w:r>
        <w:t xml:space="preserve"> expressed in prenatal cortex in the </w:t>
      </w:r>
      <w:proofErr w:type="spellStart"/>
      <w:r w:rsidR="00312AEE">
        <w:t>PolyA</w:t>
      </w:r>
      <w:proofErr w:type="spellEnd"/>
      <w:r w:rsidR="00312AEE">
        <w:t>+</w:t>
      </w:r>
      <w:r>
        <w:t xml:space="preserve"> samples (</w:t>
      </w:r>
      <w:r>
        <w:rPr>
          <w:color w:val="0000FF"/>
        </w:rPr>
        <w:t>Fig. 2</w:t>
      </w:r>
      <w:r w:rsidRPr="005C0358">
        <w:rPr>
          <w:color w:val="0000FF"/>
        </w:rPr>
        <w:t>A</w:t>
      </w:r>
      <w:r>
        <w:t xml:space="preserve">, </w:t>
      </w:r>
      <w:proofErr w:type="gramStart"/>
      <w:r>
        <w:t>abs(</w:t>
      </w:r>
      <w:proofErr w:type="gramEnd"/>
      <w:r w:rsidRPr="00317379">
        <w:t>Log</w:t>
      </w:r>
      <w:r w:rsidRPr="00317379">
        <w:rPr>
          <w:vertAlign w:val="subscript"/>
        </w:rPr>
        <w:t>2</w:t>
      </w:r>
      <w:r>
        <w:t xml:space="preserve"> </w:t>
      </w:r>
      <w:r w:rsidRPr="00317379">
        <w:t>F</w:t>
      </w:r>
      <w:r>
        <w:t xml:space="preserve">old </w:t>
      </w:r>
      <w:r w:rsidRPr="00317379">
        <w:t>C</w:t>
      </w:r>
      <w:r>
        <w:t>hange (LFC))</w:t>
      </w:r>
      <w:r w:rsidRPr="005C0358">
        <w:rPr>
          <w:rFonts w:eastAsia="MS Gothic"/>
          <w:color w:val="000000"/>
        </w:rPr>
        <w:t>≥1; FDR≤0.05)</w:t>
      </w:r>
      <w:r>
        <w:t xml:space="preserve">. This localization pattern difference was also seen in </w:t>
      </w:r>
      <w:proofErr w:type="spellStart"/>
      <w:r w:rsidR="00312AEE">
        <w:t>Ribo</w:t>
      </w:r>
      <w:proofErr w:type="spellEnd"/>
      <w:r w:rsidR="00312AEE">
        <w:t>-Zero</w:t>
      </w:r>
      <w:r>
        <w:t xml:space="preserve"> samples (</w:t>
      </w:r>
      <w:r>
        <w:rPr>
          <w:color w:val="0000FF"/>
        </w:rPr>
        <w:t>Fig.</w:t>
      </w:r>
      <w:r w:rsidRPr="00657CEB">
        <w:rPr>
          <w:color w:val="0000FF"/>
        </w:rPr>
        <w:t xml:space="preserve"> </w:t>
      </w:r>
      <w:r>
        <w:rPr>
          <w:color w:val="0000FF"/>
        </w:rPr>
        <w:t>S</w:t>
      </w:r>
      <w:r w:rsidRPr="00657CEB">
        <w:rPr>
          <w:color w:val="0000FF"/>
        </w:rPr>
        <w:t>3</w:t>
      </w:r>
      <w:r>
        <w:rPr>
          <w:color w:val="0000FF"/>
        </w:rPr>
        <w:t>C-D</w:t>
      </w:r>
      <w:r>
        <w:t>). Interestingly, most differentially expressed genes in prenatal samples were more abundant in the nuclear compartment (</w:t>
      </w:r>
      <w:r>
        <w:rPr>
          <w:color w:val="0000FF"/>
        </w:rPr>
        <w:t>T</w:t>
      </w:r>
      <w:r w:rsidRPr="00C02B0E">
        <w:rPr>
          <w:color w:val="0000FF"/>
        </w:rPr>
        <w:t xml:space="preserve">able </w:t>
      </w:r>
      <w:r>
        <w:rPr>
          <w:color w:val="0000FF"/>
        </w:rPr>
        <w:t>S</w:t>
      </w:r>
      <w:r w:rsidRPr="00C02B0E">
        <w:rPr>
          <w:color w:val="0000FF"/>
        </w:rPr>
        <w:t>2</w:t>
      </w:r>
      <w:r>
        <w:t xml:space="preserve">). Despite fewer genes being differentially expressed by fraction in prenatal cortex, subcellular expression patterns were correlated between prenatal and adult </w:t>
      </w:r>
      <w:r w:rsidRPr="00334E85">
        <w:t>(</w:t>
      </w:r>
      <w:r w:rsidRPr="00334E85">
        <w:rPr>
          <w:rFonts w:cs="Lucida Grande"/>
          <w:i/>
          <w:color w:val="000000"/>
        </w:rPr>
        <w:t>ρ</w:t>
      </w:r>
      <w:r w:rsidR="00483FEA">
        <w:t>=0.60, t=125.9, p</w:t>
      </w:r>
      <w:r>
        <w:t xml:space="preserve">&lt;2.2e-16; </w:t>
      </w:r>
      <w:r>
        <w:rPr>
          <w:color w:val="0000FF"/>
        </w:rPr>
        <w:t>Fig. 2</w:t>
      </w:r>
      <w:r w:rsidRPr="00AE23C7">
        <w:rPr>
          <w:color w:val="0000FF"/>
        </w:rPr>
        <w:t>B</w:t>
      </w:r>
      <w:r>
        <w:t>).</w:t>
      </w:r>
    </w:p>
    <w:p w14:paraId="6FC77BB9" w14:textId="54B71A84" w:rsidR="000839BE" w:rsidRPr="00C32110" w:rsidRDefault="00312AEE" w:rsidP="00E50B06">
      <w:pPr>
        <w:ind w:firstLine="720"/>
        <w:rPr>
          <w:rFonts w:eastAsia="Times New Roman" w:cs="Times New Roman"/>
          <w:color w:val="000000"/>
        </w:rPr>
      </w:pPr>
      <w:r w:rsidRPr="00C32110">
        <w:t>The</w:t>
      </w:r>
      <w:r w:rsidR="000839BE" w:rsidRPr="00C32110">
        <w:t xml:space="preserve"> association of fraction with developmental expression</w:t>
      </w:r>
      <w:r w:rsidR="00483FEA" w:rsidRPr="00C32110">
        <w:t xml:space="preserve"> changes</w:t>
      </w:r>
      <w:r w:rsidR="000839BE" w:rsidRPr="00C32110">
        <w:t xml:space="preserve"> depended on the fraction in which the developmental changes were measured (</w:t>
      </w:r>
      <w:r w:rsidR="000839BE" w:rsidRPr="00C32110">
        <w:rPr>
          <w:color w:val="0000FF"/>
        </w:rPr>
        <w:t>Fig. 2</w:t>
      </w:r>
      <w:r w:rsidR="00A35640" w:rsidRPr="00C32110">
        <w:rPr>
          <w:color w:val="0000FF"/>
        </w:rPr>
        <w:t>C</w:t>
      </w:r>
      <w:r w:rsidR="000839BE" w:rsidRPr="00C32110">
        <w:t xml:space="preserve">). </w:t>
      </w:r>
      <w:r w:rsidR="00A35640" w:rsidRPr="00C32110">
        <w:t>N</w:t>
      </w:r>
      <w:r w:rsidR="000839BE" w:rsidRPr="00C32110">
        <w:t xml:space="preserve">uclear-enriched genes in adult cortex had enriched expression in prenatal </w:t>
      </w:r>
      <w:r w:rsidR="000839BE" w:rsidRPr="00C32110">
        <w:lastRenderedPageBreak/>
        <w:t>c</w:t>
      </w:r>
      <w:r w:rsidR="00A35640" w:rsidRPr="00C32110">
        <w:t>ytoplasm</w:t>
      </w:r>
      <w:r w:rsidR="000839BE" w:rsidRPr="00C32110">
        <w:t xml:space="preserve"> </w:t>
      </w:r>
      <w:r w:rsidR="00C32110">
        <w:t xml:space="preserve">compared to adult </w:t>
      </w:r>
      <w:r w:rsidR="000839BE" w:rsidRPr="00C32110">
        <w:t>(OR=1.32, FDR=0.0</w:t>
      </w:r>
      <w:r w:rsidR="000839BE" w:rsidRPr="00C32110">
        <w:rPr>
          <w:rFonts w:eastAsia="Times New Roman" w:cs="Times New Roman"/>
          <w:color w:val="000000"/>
        </w:rPr>
        <w:t>13</w:t>
      </w:r>
      <w:r w:rsidR="000839BE" w:rsidRPr="00C32110">
        <w:t xml:space="preserve">), </w:t>
      </w:r>
      <w:r w:rsidR="00C32110">
        <w:t>while</w:t>
      </w:r>
      <w:r w:rsidR="000839BE" w:rsidRPr="00C32110">
        <w:t xml:space="preserve"> </w:t>
      </w:r>
      <w:r w:rsidR="00C32110">
        <w:t>c</w:t>
      </w:r>
      <w:r w:rsidR="000839BE" w:rsidRPr="00C32110">
        <w:t>ytoplasm</w:t>
      </w:r>
      <w:r w:rsidR="00C32110">
        <w:t>-enriched genes in adult cortex</w:t>
      </w:r>
      <w:r w:rsidR="000839BE" w:rsidRPr="00C32110">
        <w:t xml:space="preserve"> were depleted in prenatal compared to adult</w:t>
      </w:r>
      <w:r w:rsidR="00A35640" w:rsidRPr="00C32110">
        <w:t xml:space="preserve"> cytoplasm</w:t>
      </w:r>
      <w:r w:rsidR="000839BE" w:rsidRPr="00C32110">
        <w:t xml:space="preserve"> (OR=0.44, FDR = 1.4e-18). </w:t>
      </w:r>
      <w:r w:rsidR="004C513E" w:rsidRPr="00C32110">
        <w:t xml:space="preserve">On the other hand, </w:t>
      </w:r>
      <w:r w:rsidR="000839BE" w:rsidRPr="00C32110">
        <w:t xml:space="preserve">nuclear-enriched genes in </w:t>
      </w:r>
      <w:r w:rsidR="00C32110" w:rsidRPr="00C32110">
        <w:t>adult cortex were significantly</w:t>
      </w:r>
      <w:r w:rsidR="00C32110">
        <w:t xml:space="preserve"> enriched in adult</w:t>
      </w:r>
      <w:r w:rsidR="000839BE" w:rsidRPr="00C32110">
        <w:t xml:space="preserve"> </w:t>
      </w:r>
      <w:r w:rsidR="00C32110">
        <w:t xml:space="preserve">compared to prenatal nuclear RNA </w:t>
      </w:r>
      <w:r w:rsidR="000839BE" w:rsidRPr="00C32110">
        <w:t>(</w:t>
      </w:r>
      <w:r w:rsidR="00C32110" w:rsidRPr="00C32110">
        <w:rPr>
          <w:rFonts w:eastAsia="Times New Roman" w:cs="Times New Roman"/>
          <w:color w:val="000000"/>
        </w:rPr>
        <w:t xml:space="preserve">OR=1.96, </w:t>
      </w:r>
      <w:r w:rsidR="000839BE" w:rsidRPr="00C32110">
        <w:t>FDR=2.01e-10</w:t>
      </w:r>
      <w:r w:rsidR="000839BE" w:rsidRPr="00C32110">
        <w:rPr>
          <w:rFonts w:eastAsia="Times New Roman" w:cs="Times New Roman"/>
          <w:color w:val="000000"/>
        </w:rPr>
        <w:t>), and cytoplasm-enriched g</w:t>
      </w:r>
      <w:r w:rsidR="000839BE" w:rsidRPr="00C32110">
        <w:t>enes in adult were neither enriched nor depleted by developmental stage (FDR=</w:t>
      </w:r>
      <w:r w:rsidR="000839BE" w:rsidRPr="00C32110">
        <w:rPr>
          <w:rFonts w:eastAsia="Times New Roman" w:cs="Times New Roman"/>
          <w:color w:val="000000"/>
        </w:rPr>
        <w:t>1.0</w:t>
      </w:r>
      <w:r w:rsidR="000839BE" w:rsidRPr="00C32110">
        <w:t xml:space="preserve">, OR= </w:t>
      </w:r>
      <w:r w:rsidR="000839BE" w:rsidRPr="00C32110">
        <w:rPr>
          <w:rFonts w:eastAsia="Times New Roman" w:cs="Times New Roman"/>
          <w:color w:val="000000"/>
        </w:rPr>
        <w:t>1.02).</w:t>
      </w:r>
      <w:r w:rsidR="00C32110" w:rsidRPr="00C32110">
        <w:rPr>
          <w:rFonts w:eastAsia="Times New Roman" w:cs="Times New Roman"/>
          <w:color w:val="000000"/>
        </w:rPr>
        <w:t xml:space="preserve"> These </w:t>
      </w:r>
      <w:r w:rsidR="00C32110">
        <w:rPr>
          <w:rFonts w:eastAsia="Times New Roman" w:cs="Times New Roman"/>
          <w:color w:val="000000"/>
        </w:rPr>
        <w:t xml:space="preserve">results suggest that </w:t>
      </w:r>
      <w:r w:rsidR="00C32110">
        <w:t>prenatally enriched</w:t>
      </w:r>
      <w:r w:rsidR="00C32110" w:rsidRPr="00C32110">
        <w:t xml:space="preserve"> RNA </w:t>
      </w:r>
      <w:r w:rsidR="00C32110">
        <w:t>may</w:t>
      </w:r>
      <w:r w:rsidR="00C32110" w:rsidRPr="00C32110">
        <w:t xml:space="preserve"> be sequestered in the nucleus in adult cortex</w:t>
      </w:r>
      <w:r w:rsidR="00C32110">
        <w:t xml:space="preserve"> to regulate the translation of these genes.</w:t>
      </w:r>
    </w:p>
    <w:p w14:paraId="61556515" w14:textId="39CD32F2" w:rsidR="00FC2625" w:rsidRDefault="00FC2625" w:rsidP="00FC2625">
      <w:pPr>
        <w:ind w:firstLine="720"/>
      </w:pPr>
      <w:r w:rsidRPr="00C32110">
        <w:t xml:space="preserve">Assessing age-associated expression differences in nuclear and cytoplasmic RNA revealed a complementary perspective to the developmental regulation of transcription by subcellular </w:t>
      </w:r>
      <w:r>
        <w:t xml:space="preserve">fraction. Genes significantly differentially expressed by age are listed in </w:t>
      </w:r>
      <w:r w:rsidRPr="00576A64">
        <w:rPr>
          <w:color w:val="0000FF"/>
        </w:rPr>
        <w:t xml:space="preserve">Table </w:t>
      </w:r>
      <w:r>
        <w:rPr>
          <w:color w:val="0000FF"/>
        </w:rPr>
        <w:t>S</w:t>
      </w:r>
      <w:r w:rsidRPr="00576A64">
        <w:rPr>
          <w:color w:val="0000FF"/>
        </w:rPr>
        <w:t>3</w:t>
      </w:r>
      <w:r>
        <w:t>. Genes with increasing and decreasing developmental trajectories when measured in both fractions were on average higher expressed in cytoplasm (</w:t>
      </w:r>
      <w:r>
        <w:rPr>
          <w:color w:val="0000FF"/>
        </w:rPr>
        <w:t>Fig. 2</w:t>
      </w:r>
      <w:r w:rsidR="00A35640">
        <w:rPr>
          <w:color w:val="0000FF"/>
        </w:rPr>
        <w:t>D</w:t>
      </w:r>
      <w:r>
        <w:t>). Interestingly, genes wit</w:t>
      </w:r>
      <w:r w:rsidR="00E47A16">
        <w:t xml:space="preserve">h </w:t>
      </w:r>
      <w:r>
        <w:t xml:space="preserve">greater </w:t>
      </w:r>
      <w:r w:rsidR="00E47A16">
        <w:t xml:space="preserve">expression </w:t>
      </w:r>
      <w:r>
        <w:t xml:space="preserve">in prenatal than adult cytoplasmic but not nuclear RNA </w:t>
      </w:r>
      <w:r w:rsidR="00E47A16">
        <w:t>(i.e., developmentally decreasing expression</w:t>
      </w:r>
      <w:r w:rsidR="000B0377">
        <w:t xml:space="preserve"> in cytoplasm only</w:t>
      </w:r>
      <w:r w:rsidR="00E47A16">
        <w:t xml:space="preserve">) </w:t>
      </w:r>
      <w:r>
        <w:t xml:space="preserve">were more likely to be higher expressed in adult nucleus (OR=38.0, FDR=1.9e-20), while developmentally decreasing genes in nuclear but not cytoplasmic RNA were less expressed in adult nucleus (OR=0.071, FDR=1.7e-10). In other words, </w:t>
      </w:r>
      <w:r w:rsidR="00E47A16">
        <w:t xml:space="preserve">developmentally </w:t>
      </w:r>
      <w:r>
        <w:t xml:space="preserve">down-regulated genes </w:t>
      </w:r>
      <w:r w:rsidR="00EF16B8">
        <w:t xml:space="preserve">in cytoplasm </w:t>
      </w:r>
      <w:r>
        <w:t>were more abundant in the nuclear compartment</w:t>
      </w:r>
      <w:r w:rsidR="00281938">
        <w:t xml:space="preserve"> in adults</w:t>
      </w:r>
      <w:r>
        <w:t xml:space="preserve">, although nuclear expression was still lower in adult than prenatal. Likewise, </w:t>
      </w:r>
      <w:r w:rsidR="00281938">
        <w:t>genes with</w:t>
      </w:r>
      <w:r>
        <w:t xml:space="preserve"> greater expression in adult than prenatal</w:t>
      </w:r>
      <w:r w:rsidR="00281938">
        <w:t xml:space="preserve"> </w:t>
      </w:r>
      <w:r>
        <w:t>cytoplasmic RNA were less expressed in adult nucleus (OR=</w:t>
      </w:r>
      <w:r w:rsidRPr="00D768FE">
        <w:t>0.038</w:t>
      </w:r>
      <w:r>
        <w:t>,</w:t>
      </w:r>
      <w:r w:rsidRPr="00D768FE">
        <w:t xml:space="preserve"> </w:t>
      </w:r>
      <w:r>
        <w:t>FDR=</w:t>
      </w:r>
      <w:r w:rsidRPr="00D768FE">
        <w:t>4.7e-24</w:t>
      </w:r>
      <w:r w:rsidR="00281938">
        <w:t>), while developmentally increasing genes</w:t>
      </w:r>
      <w:r>
        <w:t xml:space="preserve"> in nuclear RNA were more likely to be greater expressed in adult nucleus than cytoplasm (OR=19.3, FDR=5.5e-10). Taken together, these patterns suggest an inverted relationship between developmental gene expression changes and subcellular compartment RNA</w:t>
      </w:r>
      <w:r w:rsidR="00281938">
        <w:t xml:space="preserve"> where </w:t>
      </w:r>
      <w:r w:rsidR="000B0377">
        <w:t>decreasingly expressed genes may be retained in the nucleus</w:t>
      </w:r>
      <w:r>
        <w:t>.</w:t>
      </w:r>
    </w:p>
    <w:p w14:paraId="0BF56CA3" w14:textId="77777777" w:rsidR="00FC2625" w:rsidRDefault="00FC2625" w:rsidP="00E50B06">
      <w:pPr>
        <w:ind w:firstLine="720"/>
      </w:pPr>
    </w:p>
    <w:p w14:paraId="2413B57D" w14:textId="5C4E6B87" w:rsidR="00FC2625" w:rsidRPr="00FC2625" w:rsidRDefault="00FC2625" w:rsidP="00FC2625">
      <w:pPr>
        <w:rPr>
          <w:i/>
        </w:rPr>
      </w:pPr>
      <w:r w:rsidRPr="00BC6F7A">
        <w:rPr>
          <w:i/>
          <w:iCs/>
        </w:rPr>
        <w:t xml:space="preserve">Intron retention patterns in prenatal and adult human cortex associate with </w:t>
      </w:r>
      <w:r>
        <w:rPr>
          <w:i/>
          <w:iCs/>
        </w:rPr>
        <w:t>m</w:t>
      </w:r>
      <w:r w:rsidRPr="00BC6F7A">
        <w:rPr>
          <w:i/>
          <w:iCs/>
        </w:rPr>
        <w:t>RNA distribution</w:t>
      </w:r>
    </w:p>
    <w:p w14:paraId="27C88A9C" w14:textId="77777777" w:rsidR="00300486" w:rsidRDefault="00300486" w:rsidP="00B4182E"/>
    <w:p w14:paraId="5B98EC04" w14:textId="661EE4C7" w:rsidR="00E50B06" w:rsidRDefault="00E50B06" w:rsidP="00E50B06">
      <w:pPr>
        <w:ind w:firstLine="720"/>
      </w:pPr>
      <w:r w:rsidRPr="0017365D">
        <w:t>Because alternative splicing—particularly intron retention—has been implicated as a mechanism of localization of transcripts within the cell</w:t>
      </w:r>
      <w:r>
        <w:fldChar w:fldCharType="begin" w:fldLock="1"/>
      </w:r>
      <w:r>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"&lt;sup&gt;13,14&lt;/sup&gt;", "plainTextFormattedCitation" : "13,14", "previouslyFormattedCitation" : "&lt;sup&gt;13,14&lt;/sup&gt;" }, "properties" : { "noteIndex" : 0 }, "schema" : "https://github.com/citation-style-language/schema/raw/master/csl-citation.json" }</w:instrText>
      </w:r>
      <w:r>
        <w:fldChar w:fldCharType="separate"/>
      </w:r>
      <w:r w:rsidRPr="00CC2443">
        <w:rPr>
          <w:noProof/>
          <w:vertAlign w:val="superscript"/>
        </w:rPr>
        <w:t>13,14</w:t>
      </w:r>
      <w:r>
        <w:fldChar w:fldCharType="end"/>
      </w:r>
      <w:r>
        <w:t xml:space="preserve"> and can play a role in regulating developmental gene expression</w:t>
      </w:r>
      <w:r>
        <w:fldChar w:fldCharType="begin" w:fldLock="1"/>
      </w:r>
      <w:r>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"mendeley" : { "formattedCitation" : "&lt;sup&gt;15,16&lt;/sup&gt;", "plainTextFormattedCitation" : "15,16", "previouslyFormattedCitation" : "&lt;sup&gt;15,16&lt;/sup&gt;" }, "properties" : { "noteIndex" : 0 }, "schema" : "https://github.com/citation-style-language/schema/raw/master/csl-citation.json" }</w:instrText>
      </w:r>
      <w:r>
        <w:fldChar w:fldCharType="separate"/>
      </w:r>
      <w:r w:rsidRPr="00CC2443">
        <w:rPr>
          <w:noProof/>
          <w:vertAlign w:val="superscript"/>
        </w:rPr>
        <w:t>15,16</w:t>
      </w:r>
      <w:r>
        <w:fldChar w:fldCharType="end"/>
      </w:r>
      <w:r w:rsidRPr="0017365D">
        <w:t xml:space="preserve">, we characterized alternative splicing across the </w:t>
      </w:r>
      <w:proofErr w:type="spellStart"/>
      <w:r w:rsidR="00312AEE">
        <w:t>PolyA</w:t>
      </w:r>
      <w:proofErr w:type="spellEnd"/>
      <w:r w:rsidR="00312AEE">
        <w:t>+</w:t>
      </w:r>
      <w:r w:rsidRPr="0017365D">
        <w:t xml:space="preserve"> samples</w:t>
      </w:r>
      <w:r>
        <w:t xml:space="preserve">. The proportion of splice junctions was not significantly different between the nuclear and cytoplasmic fractions in the </w:t>
      </w:r>
      <w:proofErr w:type="spellStart"/>
      <w:r w:rsidR="00312AEE">
        <w:t>PolyA</w:t>
      </w:r>
      <w:proofErr w:type="spellEnd"/>
      <w:r w:rsidR="00312AEE">
        <w:t>+</w:t>
      </w:r>
      <w:r>
        <w:t xml:space="preserve"> samples, as pre-mRNAs were depleted by </w:t>
      </w:r>
      <w:proofErr w:type="spellStart"/>
      <w:r>
        <w:t>polyA</w:t>
      </w:r>
      <w:proofErr w:type="spellEnd"/>
      <w:r>
        <w:t>-selection (t=-1.0, FDR=</w:t>
      </w:r>
      <w:r w:rsidRPr="00915BDB">
        <w:t>0.34</w:t>
      </w:r>
      <w:r>
        <w:t xml:space="preserve">; </w:t>
      </w:r>
      <w:r w:rsidRPr="00085290">
        <w:rPr>
          <w:color w:val="0000FF"/>
        </w:rPr>
        <w:t>Fig. 3A</w:t>
      </w:r>
      <w:r>
        <w:t xml:space="preserve">). This was in contrast to the results in the </w:t>
      </w:r>
      <w:proofErr w:type="spellStart"/>
      <w:r w:rsidR="00312AEE">
        <w:t>Ribo</w:t>
      </w:r>
      <w:proofErr w:type="spellEnd"/>
      <w:r w:rsidR="00312AEE">
        <w:t>-Zero</w:t>
      </w:r>
      <w:r>
        <w:t xml:space="preserve"> samples, in which the proportion of reads spanning splice junctions was lower (t=-4.3, FDR=0.016). All following splicing analyses were therefore done using the </w:t>
      </w:r>
      <w:proofErr w:type="spellStart"/>
      <w:r w:rsidR="00312AEE">
        <w:t>PolyA</w:t>
      </w:r>
      <w:proofErr w:type="spellEnd"/>
      <w:r w:rsidR="00312AEE">
        <w:t>+</w:t>
      </w:r>
      <w:r>
        <w:t xml:space="preserve"> samples.</w:t>
      </w:r>
    </w:p>
    <w:p w14:paraId="14A33909" w14:textId="476045E0" w:rsidR="00E50B06" w:rsidRDefault="00E50B06" w:rsidP="00E50B06">
      <w:pPr>
        <w:ind w:firstLine="720"/>
      </w:pPr>
      <w:r>
        <w:t xml:space="preserve">Across all samples, skipped exons (SE) and intron retention (IR) represented the greatest percent of unique splice variants identified (22.7% and 28.1%, respectively; </w:t>
      </w:r>
      <w:r>
        <w:rPr>
          <w:color w:val="0000FF"/>
        </w:rPr>
        <w:t>Fig. S4</w:t>
      </w:r>
      <w:r w:rsidRPr="00E749E6">
        <w:rPr>
          <w:color w:val="0000FF"/>
        </w:rPr>
        <w:t>A</w:t>
      </w:r>
      <w:r>
        <w:t>). Interestingly, 42.8% more unique splice variants were identified in nuclear than cytoplasmic RNA</w:t>
      </w:r>
      <w:r w:rsidR="00085290">
        <w:t xml:space="preserve"> (</w:t>
      </w:r>
      <w:r w:rsidR="00085290">
        <w:rPr>
          <w:color w:val="0000FF"/>
        </w:rPr>
        <w:t>Fig. S4</w:t>
      </w:r>
      <w:r w:rsidR="00085290" w:rsidRPr="001C1E3C">
        <w:rPr>
          <w:color w:val="0000FF"/>
        </w:rPr>
        <w:t>B</w:t>
      </w:r>
      <w:r w:rsidR="00085290" w:rsidRPr="00F75A63">
        <w:t>)</w:t>
      </w:r>
      <w:r>
        <w:t>. Whether a splice variant was more expressed in nuclear than cytoplasmic RNA related to its variant type (</w:t>
      </w:r>
      <w:r>
        <w:rPr>
          <w:color w:val="0000FF"/>
        </w:rPr>
        <w:t>Fig. S4D</w:t>
      </w:r>
      <w:r>
        <w:t xml:space="preserve">): significantly differentially expressed IR events by fraction </w:t>
      </w:r>
      <w:r w:rsidRPr="002F10B4">
        <w:rPr>
          <w:rFonts w:cs="Times New Roman"/>
        </w:rPr>
        <w:t>(FDR</w:t>
      </w:r>
      <w:r>
        <w:rPr>
          <w:rFonts w:eastAsia="MS Gothic"/>
          <w:color w:val="000000"/>
        </w:rPr>
        <w:t>≤</w:t>
      </w:r>
      <w:r w:rsidRPr="002F10B4">
        <w:rPr>
          <w:rFonts w:cs="Times New Roman"/>
        </w:rPr>
        <w:t>0.05)</w:t>
      </w:r>
      <w:r>
        <w:rPr>
          <w:rFonts w:cs="Times New Roman"/>
        </w:rPr>
        <w:t xml:space="preserve"> </w:t>
      </w:r>
      <w:r>
        <w:t xml:space="preserve">were </w:t>
      </w:r>
      <w:r>
        <w:lastRenderedPageBreak/>
        <w:t>more likely to be higher expressed in the nucleus (OR=</w:t>
      </w:r>
      <w:r w:rsidRPr="006E5923">
        <w:t>50.9</w:t>
      </w:r>
      <w:r>
        <w:t>, FDR=</w:t>
      </w:r>
      <w:r w:rsidRPr="006E5923">
        <w:t>8.</w:t>
      </w:r>
      <w:r>
        <w:t>7</w:t>
      </w:r>
      <w:r w:rsidRPr="006E5923">
        <w:t>e-96</w:t>
      </w:r>
      <w:r>
        <w:t>), while SE</w:t>
      </w:r>
      <w:r w:rsidR="000D36FE">
        <w:t xml:space="preserve">, </w:t>
      </w:r>
      <w:r>
        <w:t>distal alternative 5’ exon start site (A5SS.D) and 3’ exon start site (A3SS.D) events were more likely to be higher expressed in the cytoplasm (OR=</w:t>
      </w:r>
      <w:r w:rsidRPr="006E5923">
        <w:t>0.091</w:t>
      </w:r>
      <w:r>
        <w:t>,</w:t>
      </w:r>
      <w:r w:rsidRPr="006E5923">
        <w:t xml:space="preserve"> </w:t>
      </w:r>
      <w:r>
        <w:t>FDR&lt;</w:t>
      </w:r>
      <w:r w:rsidRPr="006E5923">
        <w:t>1.7e-07</w:t>
      </w:r>
      <w:r>
        <w:t>).</w:t>
      </w:r>
    </w:p>
    <w:p w14:paraId="54CFD11B" w14:textId="1C028292" w:rsidR="00E50B06" w:rsidRDefault="00E50B06" w:rsidP="00E50B06">
      <w:pPr>
        <w:ind w:firstLine="720"/>
        <w:rPr>
          <w:rFonts w:eastAsia="Times New Roman" w:cs="Times New Roman"/>
          <w:color w:val="000000"/>
        </w:rPr>
      </w:pPr>
      <w:r>
        <w:t xml:space="preserve">To delve more deeply into IR patterns by fraction, introns were filtered to exclude those that overlapped a known exon or were near a known antisense transcript, those with non-uniform </w:t>
      </w:r>
      <w:proofErr w:type="spellStart"/>
      <w:r>
        <w:t>intronic</w:t>
      </w:r>
      <w:proofErr w:type="spellEnd"/>
      <w:r>
        <w:t xml:space="preserve"> coverage, and those with less than four reads spanning a splice junction involving one of the two exon-intron boundaries or less than four reads supporting intron inclusion at the exon-intron boundaries. After </w:t>
      </w:r>
      <w:r w:rsidRPr="001C2F50">
        <w:t xml:space="preserve">filtering, </w:t>
      </w:r>
      <w:r w:rsidRPr="00BD2A41">
        <w:rPr>
          <w:rFonts w:eastAsia="Times New Roman" w:cs="Times New Roman"/>
          <w:color w:val="000000"/>
        </w:rPr>
        <w:t>166</w:t>
      </w:r>
      <w:r>
        <w:rPr>
          <w:rFonts w:eastAsia="Times New Roman" w:cs="Times New Roman"/>
          <w:color w:val="000000"/>
        </w:rPr>
        <w:t>,</w:t>
      </w:r>
      <w:r w:rsidRPr="00BD2A41">
        <w:rPr>
          <w:rFonts w:eastAsia="Times New Roman" w:cs="Times New Roman"/>
          <w:color w:val="000000"/>
        </w:rPr>
        <w:t>661</w:t>
      </w:r>
      <w:r>
        <w:rPr>
          <w:rFonts w:eastAsia="Times New Roman" w:cs="Times New Roman"/>
          <w:color w:val="000000"/>
        </w:rPr>
        <w:t>-</w:t>
      </w:r>
      <w:r w:rsidRPr="00BD2A41">
        <w:rPr>
          <w:rFonts w:eastAsia="Times New Roman" w:cs="Times New Roman"/>
          <w:color w:val="000000"/>
        </w:rPr>
        <w:t>173</w:t>
      </w:r>
      <w:r>
        <w:rPr>
          <w:rFonts w:eastAsia="Times New Roman" w:cs="Times New Roman"/>
          <w:color w:val="000000"/>
        </w:rPr>
        <w:t>,</w:t>
      </w:r>
      <w:r w:rsidRPr="00BD2A41">
        <w:rPr>
          <w:rFonts w:eastAsia="Times New Roman" w:cs="Times New Roman"/>
          <w:color w:val="000000"/>
        </w:rPr>
        <w:t>125</w:t>
      </w:r>
      <w:r>
        <w:rPr>
          <w:rFonts w:eastAsia="Times New Roman" w:cs="Times New Roman"/>
          <w:color w:val="000000"/>
        </w:rPr>
        <w:t xml:space="preserve"> introns remained </w:t>
      </w:r>
      <w:r w:rsidRPr="001C2F50">
        <w:rPr>
          <w:rFonts w:eastAsia="Times New Roman" w:cs="Times New Roman"/>
          <w:color w:val="000000"/>
        </w:rPr>
        <w:t xml:space="preserve">per sample, representing </w:t>
      </w:r>
      <w:r w:rsidRPr="00BD2A41">
        <w:rPr>
          <w:rFonts w:eastAsia="Times New Roman" w:cs="Times New Roman"/>
          <w:color w:val="000000"/>
        </w:rPr>
        <w:t>15</w:t>
      </w:r>
      <w:r>
        <w:rPr>
          <w:rFonts w:eastAsia="Times New Roman" w:cs="Times New Roman"/>
          <w:color w:val="000000"/>
        </w:rPr>
        <w:t>,</w:t>
      </w:r>
      <w:r w:rsidRPr="00BD2A41">
        <w:rPr>
          <w:rFonts w:eastAsia="Times New Roman" w:cs="Times New Roman"/>
          <w:color w:val="000000"/>
        </w:rPr>
        <w:t>345</w:t>
      </w:r>
      <w:r>
        <w:rPr>
          <w:rFonts w:eastAsia="Times New Roman" w:cs="Times New Roman"/>
          <w:color w:val="000000"/>
        </w:rPr>
        <w:t>-</w:t>
      </w:r>
      <w:r w:rsidRPr="00BD2A41">
        <w:rPr>
          <w:rFonts w:eastAsia="Times New Roman" w:cs="Times New Roman"/>
          <w:color w:val="000000"/>
        </w:rPr>
        <w:t>15</w:t>
      </w:r>
      <w:r>
        <w:rPr>
          <w:rFonts w:eastAsia="Times New Roman" w:cs="Times New Roman"/>
          <w:color w:val="000000"/>
        </w:rPr>
        <w:t>,</w:t>
      </w:r>
      <w:r w:rsidRPr="00BD2A41">
        <w:rPr>
          <w:rFonts w:eastAsia="Times New Roman" w:cs="Times New Roman"/>
          <w:color w:val="000000"/>
        </w:rPr>
        <w:t xml:space="preserve">389 </w:t>
      </w:r>
      <w:r>
        <w:rPr>
          <w:rFonts w:eastAsia="Times New Roman" w:cs="Times New Roman"/>
          <w:color w:val="000000"/>
        </w:rPr>
        <w:t xml:space="preserve">unique </w:t>
      </w:r>
      <w:r w:rsidRPr="001C2F50">
        <w:rPr>
          <w:rFonts w:eastAsia="Times New Roman" w:cs="Times New Roman"/>
          <w:color w:val="000000"/>
        </w:rPr>
        <w:t>genes</w:t>
      </w:r>
      <w:r>
        <w:rPr>
          <w:rFonts w:eastAsia="Times New Roman" w:cs="Times New Roman"/>
          <w:color w:val="000000"/>
        </w:rPr>
        <w:t xml:space="preserve"> (</w:t>
      </w:r>
      <w:r>
        <w:rPr>
          <w:rFonts w:eastAsia="Times New Roman" w:cs="Times New Roman"/>
          <w:color w:val="0000FF"/>
        </w:rPr>
        <w:t>Fig.</w:t>
      </w:r>
      <w:r w:rsidRPr="001C2F50">
        <w:rPr>
          <w:rFonts w:eastAsia="Times New Roman" w:cs="Times New Roman"/>
          <w:color w:val="0000FF"/>
        </w:rPr>
        <w:t xml:space="preserve"> </w:t>
      </w:r>
      <w:r>
        <w:rPr>
          <w:rFonts w:eastAsia="Times New Roman" w:cs="Times New Roman"/>
          <w:color w:val="0000FF"/>
        </w:rPr>
        <w:t>S</w:t>
      </w:r>
      <w:r w:rsidRPr="001C2F50">
        <w:rPr>
          <w:rFonts w:eastAsia="Times New Roman" w:cs="Times New Roman"/>
          <w:color w:val="0000FF"/>
        </w:rPr>
        <w:t>5</w:t>
      </w:r>
      <w:r>
        <w:rPr>
          <w:rFonts w:eastAsia="Times New Roman" w:cs="Times New Roman"/>
          <w:color w:val="0000FF"/>
        </w:rPr>
        <w:t>A</w:t>
      </w:r>
      <w:r>
        <w:rPr>
          <w:rFonts w:eastAsia="Times New Roman" w:cs="Times New Roman"/>
          <w:color w:val="000000"/>
        </w:rPr>
        <w:t>)</w:t>
      </w:r>
      <w:r w:rsidRPr="001C2F50">
        <w:rPr>
          <w:rFonts w:eastAsia="Times New Roman" w:cs="Times New Roman"/>
          <w:color w:val="000000"/>
        </w:rPr>
        <w:t>.</w:t>
      </w:r>
      <w:r>
        <w:rPr>
          <w:rFonts w:eastAsia="Times New Roman" w:cs="Times New Roman"/>
          <w:color w:val="000000"/>
        </w:rPr>
        <w:t xml:space="preserve"> </w:t>
      </w:r>
      <w:r w:rsidRPr="00BD2A41">
        <w:rPr>
          <w:rFonts w:eastAsia="Times New Roman" w:cs="Times New Roman"/>
          <w:color w:val="000000"/>
        </w:rPr>
        <w:t>152</w:t>
      </w:r>
      <w:r>
        <w:rPr>
          <w:rFonts w:eastAsia="Times New Roman" w:cs="Times New Roman"/>
          <w:color w:val="000000"/>
        </w:rPr>
        <w:t>,</w:t>
      </w:r>
      <w:r w:rsidRPr="00BD2A41">
        <w:rPr>
          <w:rFonts w:eastAsia="Times New Roman" w:cs="Times New Roman"/>
          <w:color w:val="000000"/>
        </w:rPr>
        <w:t>432</w:t>
      </w:r>
      <w:r>
        <w:rPr>
          <w:rFonts w:eastAsia="Times New Roman" w:cs="Times New Roman"/>
          <w:color w:val="000000"/>
        </w:rPr>
        <w:t xml:space="preserve"> introns were shared between all 12 </w:t>
      </w:r>
      <w:proofErr w:type="spellStart"/>
      <w:r w:rsidR="00312AEE">
        <w:rPr>
          <w:rFonts w:eastAsia="Times New Roman" w:cs="Times New Roman"/>
          <w:color w:val="000000"/>
        </w:rPr>
        <w:t>PolyA</w:t>
      </w:r>
      <w:proofErr w:type="spellEnd"/>
      <w:r w:rsidR="00312AEE">
        <w:rPr>
          <w:rFonts w:eastAsia="Times New Roman" w:cs="Times New Roman"/>
          <w:color w:val="000000"/>
        </w:rPr>
        <w:t>+</w:t>
      </w:r>
      <w:r>
        <w:rPr>
          <w:rFonts w:eastAsia="Times New Roman" w:cs="Times New Roman"/>
          <w:color w:val="000000"/>
        </w:rPr>
        <w:t xml:space="preserve"> samples. Across samples, </w:t>
      </w:r>
      <w:r w:rsidRPr="00A5724E">
        <w:rPr>
          <w:rFonts w:eastAsia="Times New Roman" w:cs="Times New Roman"/>
          <w:color w:val="000000"/>
        </w:rPr>
        <w:t>58.68-85.33%</w:t>
      </w:r>
      <w:r>
        <w:rPr>
          <w:rFonts w:eastAsia="Times New Roman" w:cs="Times New Roman"/>
          <w:color w:val="000000"/>
        </w:rPr>
        <w:t xml:space="preserve"> of filtered</w:t>
      </w:r>
      <w:r w:rsidRPr="00A5724E">
        <w:rPr>
          <w:rFonts w:eastAsia="Times New Roman" w:cs="Times New Roman"/>
          <w:color w:val="000000"/>
        </w:rPr>
        <w:t xml:space="preserve"> </w:t>
      </w:r>
      <w:r>
        <w:rPr>
          <w:rFonts w:eastAsia="Times New Roman" w:cs="Times New Roman"/>
          <w:color w:val="000000"/>
        </w:rPr>
        <w:t xml:space="preserve">introns were constitutively spliced in each sample, and </w:t>
      </w:r>
      <w:r w:rsidRPr="00BD2A41">
        <w:rPr>
          <w:rFonts w:eastAsia="Times New Roman" w:cs="Times New Roman"/>
          <w:color w:val="000000"/>
        </w:rPr>
        <w:t xml:space="preserve">12.20-34.63% </w:t>
      </w:r>
      <w:r>
        <w:rPr>
          <w:rFonts w:eastAsia="Times New Roman" w:cs="Times New Roman"/>
          <w:color w:val="000000"/>
        </w:rPr>
        <w:t xml:space="preserve">had an IR ratio (i.e., </w:t>
      </w:r>
      <w:proofErr w:type="spellStart"/>
      <w:r>
        <w:rPr>
          <w:rFonts w:eastAsia="Times New Roman" w:cs="Times New Roman"/>
          <w:color w:val="000000"/>
        </w:rPr>
        <w:t>intronic</w:t>
      </w:r>
      <w:proofErr w:type="spellEnd"/>
      <w:r>
        <w:rPr>
          <w:rFonts w:eastAsia="Times New Roman" w:cs="Times New Roman"/>
          <w:color w:val="000000"/>
        </w:rPr>
        <w:t xml:space="preserve"> reads divided by total intron and flanking exon reads) of greater than zero but less than five percent. Overall, introns in nuclear samples had greater IR ratios than cytoplasmic samples (t=69.5</w:t>
      </w:r>
      <w:r w:rsidRPr="0060047D">
        <w:rPr>
          <w:rFonts w:eastAsia="Times New Roman" w:cs="Times New Roman"/>
          <w:color w:val="000000"/>
        </w:rPr>
        <w:t xml:space="preserve">, </w:t>
      </w:r>
      <w:r>
        <w:rPr>
          <w:rFonts w:eastAsia="Times New Roman" w:cs="Times New Roman"/>
          <w:color w:val="000000"/>
        </w:rPr>
        <w:t xml:space="preserve">FDR=0; </w:t>
      </w:r>
      <w:r>
        <w:rPr>
          <w:rFonts w:eastAsia="Times New Roman" w:cs="Times New Roman"/>
          <w:color w:val="0000FF"/>
        </w:rPr>
        <w:t>Fig. 3B</w:t>
      </w:r>
      <w:r>
        <w:rPr>
          <w:rFonts w:eastAsia="Times New Roman" w:cs="Times New Roman"/>
          <w:color w:val="000000"/>
        </w:rPr>
        <w:t>).</w:t>
      </w:r>
    </w:p>
    <w:p w14:paraId="4395D38C" w14:textId="4A3B9D6E" w:rsidR="00E50B06" w:rsidRDefault="00E50B06" w:rsidP="00E50B06">
      <w:pPr>
        <w:ind w:firstLine="720"/>
        <w:rPr>
          <w:rFonts w:eastAsia="Times New Roman" w:cs="Times New Roman"/>
          <w:color w:val="000000"/>
        </w:rPr>
      </w:pPr>
      <w:r>
        <w:rPr>
          <w:rFonts w:eastAsia="Times New Roman" w:cs="Times New Roman"/>
          <w:color w:val="000000"/>
        </w:rPr>
        <w:t xml:space="preserve">We next looked into the relationship between RNA subcellular localization and IR by assigning the </w:t>
      </w:r>
      <w:r w:rsidRPr="007E7707">
        <w:t xml:space="preserve">maximum IR </w:t>
      </w:r>
      <w:r>
        <w:t>ratio per sample for</w:t>
      </w:r>
      <w:r w:rsidRPr="007E7707">
        <w:t xml:space="preserve"> each gene with at least one intron pa</w:t>
      </w:r>
      <w:r>
        <w:t>ssing filtering parameters</w:t>
      </w:r>
      <w:r>
        <w:rPr>
          <w:rFonts w:eastAsia="Times New Roman" w:cs="Times New Roman"/>
          <w:color w:val="000000"/>
        </w:rPr>
        <w:t xml:space="preserve">. Genes with significantly higher expression in nuclear RNA in both adult and prenatal samples </w:t>
      </w:r>
      <w:r w:rsidRPr="0090771F">
        <w:rPr>
          <w:rFonts w:eastAsia="Times New Roman" w:cs="Times New Roman"/>
          <w:color w:val="000000"/>
        </w:rPr>
        <w:t>(FDR</w:t>
      </w:r>
      <w:r w:rsidRPr="0090771F">
        <w:rPr>
          <w:rFonts w:eastAsia="MS Gothic"/>
          <w:color w:val="000000"/>
        </w:rPr>
        <w:t>≤</w:t>
      </w:r>
      <w:r w:rsidRPr="0090771F">
        <w:rPr>
          <w:rFonts w:eastAsia="Times New Roman" w:cs="Times New Roman"/>
          <w:color w:val="000000"/>
        </w:rPr>
        <w:t>0.05</w:t>
      </w:r>
      <w:r>
        <w:rPr>
          <w:rFonts w:eastAsia="Times New Roman" w:cs="Times New Roman"/>
          <w:color w:val="000000"/>
        </w:rPr>
        <w:t xml:space="preserve">) had overall higher IR ratios than genes </w:t>
      </w:r>
      <w:r w:rsidRPr="004C21B6">
        <w:rPr>
          <w:rFonts w:eastAsia="Times New Roman" w:cs="Times New Roman"/>
          <w:color w:val="000000"/>
        </w:rPr>
        <w:t>enriched in the cytoplasm (t&gt;</w:t>
      </w:r>
      <w:r w:rsidRPr="004C21B6">
        <w:rPr>
          <w:rFonts w:cs="Lucida Grande"/>
          <w:color w:val="000000"/>
        </w:rPr>
        <w:t>17.7</w:t>
      </w:r>
      <w:r w:rsidRPr="004C21B6">
        <w:rPr>
          <w:rFonts w:eastAsia="Times New Roman" w:cs="Times New Roman"/>
          <w:color w:val="000000"/>
        </w:rPr>
        <w:t xml:space="preserve">, FDR&lt;1.8E-65; </w:t>
      </w:r>
      <w:r w:rsidRPr="004C21B6">
        <w:rPr>
          <w:rFonts w:eastAsia="Times New Roman" w:cs="Times New Roman"/>
          <w:color w:val="0000FF"/>
        </w:rPr>
        <w:t>Fig</w:t>
      </w:r>
      <w:r>
        <w:rPr>
          <w:rFonts w:eastAsia="Times New Roman" w:cs="Times New Roman"/>
          <w:color w:val="0000FF"/>
        </w:rPr>
        <w:t>.</w:t>
      </w:r>
      <w:r w:rsidRPr="004C21B6">
        <w:rPr>
          <w:rFonts w:eastAsia="Times New Roman" w:cs="Times New Roman"/>
          <w:color w:val="0000FF"/>
        </w:rPr>
        <w:t xml:space="preserve"> 3C</w:t>
      </w:r>
      <w:r w:rsidRPr="004C21B6">
        <w:rPr>
          <w:rFonts w:eastAsia="Times New Roman" w:cs="Times New Roman"/>
          <w:color w:val="000000"/>
        </w:rPr>
        <w:t xml:space="preserve">). </w:t>
      </w:r>
      <w:r>
        <w:rPr>
          <w:rFonts w:eastAsia="Times New Roman" w:cs="Times New Roman"/>
          <w:color w:val="000000"/>
        </w:rPr>
        <w:t>Similarly,</w:t>
      </w:r>
      <w:r w:rsidRPr="004C21B6">
        <w:rPr>
          <w:rFonts w:eastAsia="Times New Roman" w:cs="Times New Roman"/>
          <w:color w:val="000000"/>
        </w:rPr>
        <w:t xml:space="preserve"> genes contai</w:t>
      </w:r>
      <w:r>
        <w:rPr>
          <w:rFonts w:eastAsia="Times New Roman" w:cs="Times New Roman"/>
          <w:color w:val="000000"/>
        </w:rPr>
        <w:t>ning introns with greater than 10</w:t>
      </w:r>
      <w:r w:rsidRPr="004C21B6">
        <w:rPr>
          <w:rFonts w:eastAsia="Times New Roman" w:cs="Times New Roman"/>
          <w:color w:val="000000"/>
        </w:rPr>
        <w:t>% retention were</w:t>
      </w:r>
      <w:r>
        <w:rPr>
          <w:rFonts w:eastAsia="Times New Roman" w:cs="Times New Roman"/>
          <w:color w:val="000000"/>
        </w:rPr>
        <w:t xml:space="preserve"> more likely to be significantly enriched in nuclear than cytoplasmic </w:t>
      </w:r>
      <w:r w:rsidRPr="0090771F">
        <w:rPr>
          <w:rFonts w:eastAsia="Times New Roman" w:cs="Times New Roman"/>
          <w:color w:val="000000"/>
        </w:rPr>
        <w:t>RNA (FDR</w:t>
      </w:r>
      <w:r w:rsidRPr="0090771F">
        <w:rPr>
          <w:rFonts w:eastAsia="MS Gothic"/>
          <w:color w:val="000000"/>
        </w:rPr>
        <w:t>≤</w:t>
      </w:r>
      <w:r w:rsidRPr="0090771F">
        <w:rPr>
          <w:rFonts w:eastAsia="Times New Roman" w:cs="Times New Roman"/>
          <w:color w:val="000000"/>
        </w:rPr>
        <w:t>0.0</w:t>
      </w:r>
      <w:r>
        <w:rPr>
          <w:rFonts w:eastAsia="Times New Roman" w:cs="Times New Roman"/>
          <w:color w:val="000000"/>
        </w:rPr>
        <w:t xml:space="preserve">5; </w:t>
      </w:r>
      <w:r w:rsidRPr="004C21B6">
        <w:rPr>
          <w:rFonts w:eastAsia="Times New Roman" w:cs="Times New Roman"/>
          <w:color w:val="000000"/>
        </w:rPr>
        <w:t>OR=</w:t>
      </w:r>
      <w:r w:rsidRPr="004C21B6">
        <w:rPr>
          <w:rFonts w:cs="Lucida Grande"/>
          <w:color w:val="000000"/>
        </w:rPr>
        <w:t>1.</w:t>
      </w:r>
      <w:r>
        <w:rPr>
          <w:rFonts w:cs="Lucida Grande"/>
          <w:color w:val="000000"/>
        </w:rPr>
        <w:t>7</w:t>
      </w:r>
      <w:r w:rsidRPr="004C21B6">
        <w:rPr>
          <w:rFonts w:eastAsia="Times New Roman" w:cs="Times New Roman"/>
          <w:color w:val="000000"/>
        </w:rPr>
        <w:t>, FDR=</w:t>
      </w:r>
      <w:r>
        <w:rPr>
          <w:rFonts w:cs="Lucida Grande"/>
          <w:color w:val="000000"/>
        </w:rPr>
        <w:t>1</w:t>
      </w:r>
      <w:r w:rsidRPr="004C21B6">
        <w:rPr>
          <w:rFonts w:cs="Lucida Grande"/>
          <w:color w:val="000000"/>
        </w:rPr>
        <w:t>.</w:t>
      </w:r>
      <w:r>
        <w:rPr>
          <w:rFonts w:cs="Lucida Grande"/>
          <w:color w:val="000000"/>
        </w:rPr>
        <w:t>7</w:t>
      </w:r>
      <w:r w:rsidRPr="004C21B6">
        <w:rPr>
          <w:rFonts w:cs="Lucida Grande"/>
          <w:color w:val="000000"/>
        </w:rPr>
        <w:t>e-5</w:t>
      </w:r>
      <w:r w:rsidRPr="004C21B6">
        <w:rPr>
          <w:rFonts w:eastAsia="Times New Roman" w:cs="Times New Roman"/>
          <w:color w:val="000000"/>
        </w:rPr>
        <w:t xml:space="preserve">; </w:t>
      </w:r>
      <w:r>
        <w:rPr>
          <w:rFonts w:eastAsia="Times New Roman" w:cs="Times New Roman"/>
          <w:color w:val="0000FF"/>
        </w:rPr>
        <w:t>Fig. 3D</w:t>
      </w:r>
      <w:r w:rsidRPr="004C21B6">
        <w:rPr>
          <w:rFonts w:eastAsia="Times New Roman" w:cs="Times New Roman"/>
          <w:color w:val="000000"/>
        </w:rPr>
        <w:t>).</w:t>
      </w:r>
    </w:p>
    <w:p w14:paraId="65E17A6C" w14:textId="150710BF" w:rsidR="00E50B06" w:rsidRDefault="00E50B06" w:rsidP="00E50B06">
      <w:pPr>
        <w:ind w:firstLine="720"/>
        <w:rPr>
          <w:rFonts w:eastAsia="Times New Roman" w:cs="Times New Roman"/>
          <w:color w:val="000000"/>
        </w:rPr>
      </w:pPr>
      <w:r w:rsidRPr="00695EF8">
        <w:t>We then measured differential retention of individual</w:t>
      </w:r>
      <w:r>
        <w:t xml:space="preserve"> introns using </w:t>
      </w:r>
      <w:r w:rsidRPr="005D29BA">
        <w:t xml:space="preserve">the </w:t>
      </w:r>
      <w:proofErr w:type="spellStart"/>
      <w:r w:rsidRPr="005D29BA">
        <w:t>Audic</w:t>
      </w:r>
      <w:proofErr w:type="spellEnd"/>
      <w:r w:rsidRPr="005D29BA">
        <w:t xml:space="preserve"> and </w:t>
      </w:r>
      <w:proofErr w:type="spellStart"/>
      <w:r w:rsidRPr="005D29BA">
        <w:t>Claverie</w:t>
      </w:r>
      <w:proofErr w:type="spellEnd"/>
      <w:r w:rsidRPr="005D29BA">
        <w:t xml:space="preserve"> </w:t>
      </w:r>
      <w:r>
        <w:t xml:space="preserve">test and identified </w:t>
      </w:r>
      <w:r w:rsidRPr="00E647DC">
        <w:t>35</w:t>
      </w:r>
      <w:r>
        <w:t xml:space="preserve"> significantly differentially retained introns (</w:t>
      </w:r>
      <w:proofErr w:type="spellStart"/>
      <w:r>
        <w:t>dIRs</w:t>
      </w:r>
      <w:proofErr w:type="spellEnd"/>
      <w:r>
        <w:t xml:space="preserve">) by fraction in adult and </w:t>
      </w:r>
      <w:r w:rsidRPr="00E647DC">
        <w:t>6</w:t>
      </w:r>
      <w:r>
        <w:t xml:space="preserve"> in prenatal cortex (</w:t>
      </w:r>
      <w:r w:rsidRPr="002504EC">
        <w:rPr>
          <w:rFonts w:eastAsia="Times New Roman" w:cs="Times New Roman"/>
          <w:color w:val="000000"/>
        </w:rPr>
        <w:t>FDR</w:t>
      </w:r>
      <w:r w:rsidRPr="002504EC">
        <w:rPr>
          <w:rFonts w:eastAsia="MS Gothic"/>
          <w:color w:val="000000"/>
        </w:rPr>
        <w:t>≤</w:t>
      </w:r>
      <w:r w:rsidRPr="002504EC">
        <w:rPr>
          <w:rFonts w:eastAsia="Times New Roman" w:cs="Times New Roman"/>
          <w:color w:val="000000"/>
        </w:rPr>
        <w:t>0.05</w:t>
      </w:r>
      <w:r>
        <w:rPr>
          <w:rFonts w:eastAsia="Times New Roman" w:cs="Times New Roman"/>
          <w:color w:val="000000"/>
        </w:rPr>
        <w:t xml:space="preserve">, </w:t>
      </w:r>
      <w:r>
        <w:rPr>
          <w:rFonts w:eastAsia="Times New Roman" w:cs="Times New Roman"/>
          <w:color w:val="0000FF"/>
        </w:rPr>
        <w:t>Fig. 3E</w:t>
      </w:r>
      <w:r w:rsidRPr="002504EC">
        <w:rPr>
          <w:rFonts w:eastAsia="Times New Roman" w:cs="Times New Roman"/>
          <w:color w:val="000000"/>
        </w:rPr>
        <w:t>)</w:t>
      </w:r>
      <w:r>
        <w:t xml:space="preserve">. </w:t>
      </w:r>
      <w:proofErr w:type="spellStart"/>
      <w:proofErr w:type="gramStart"/>
      <w:r>
        <w:t>dIRs</w:t>
      </w:r>
      <w:proofErr w:type="spellEnd"/>
      <w:proofErr w:type="gramEnd"/>
      <w:r w:rsidRPr="00695EF8">
        <w:t xml:space="preserve"> </w:t>
      </w:r>
      <w:r>
        <w:t>tended to be single rather than clustered within a gene (</w:t>
      </w:r>
      <w:r w:rsidRPr="002504EC">
        <w:rPr>
          <w:rFonts w:eastAsia="Times New Roman" w:cs="Times New Roman"/>
          <w:color w:val="000000"/>
        </w:rPr>
        <w:t>90.4%</w:t>
      </w:r>
      <w:r>
        <w:t xml:space="preserve">), and </w:t>
      </w:r>
      <w:r w:rsidRPr="002504EC">
        <w:rPr>
          <w:rFonts w:eastAsia="Times New Roman" w:cs="Times New Roman"/>
          <w:color w:val="000000"/>
        </w:rPr>
        <w:t xml:space="preserve">were significantly shorter than the pool of total introns tested (t&lt;-32.8, FDR&lt;2.2e-25). </w:t>
      </w:r>
      <w:proofErr w:type="spellStart"/>
      <w:r>
        <w:rPr>
          <w:rFonts w:eastAsia="Times New Roman" w:cs="Times New Roman"/>
          <w:color w:val="000000"/>
        </w:rPr>
        <w:t>dIRs</w:t>
      </w:r>
      <w:proofErr w:type="spellEnd"/>
      <w:r w:rsidRPr="002504EC">
        <w:rPr>
          <w:rFonts w:eastAsia="Times New Roman" w:cs="Times New Roman"/>
          <w:color w:val="000000"/>
        </w:rPr>
        <w:t xml:space="preserve"> </w:t>
      </w:r>
      <w:r>
        <w:rPr>
          <w:rFonts w:eastAsia="Times New Roman" w:cs="Times New Roman"/>
          <w:color w:val="000000"/>
        </w:rPr>
        <w:t>more</w:t>
      </w:r>
      <w:r w:rsidRPr="002504EC">
        <w:rPr>
          <w:rFonts w:eastAsia="Times New Roman" w:cs="Times New Roman"/>
          <w:color w:val="000000"/>
        </w:rPr>
        <w:t xml:space="preserve"> </w:t>
      </w:r>
      <w:r>
        <w:rPr>
          <w:rFonts w:eastAsia="Times New Roman" w:cs="Times New Roman"/>
          <w:color w:val="000000"/>
        </w:rPr>
        <w:t>retained in the nuclear compartment we</w:t>
      </w:r>
      <w:r w:rsidRPr="002504EC">
        <w:rPr>
          <w:rFonts w:eastAsia="Times New Roman" w:cs="Times New Roman"/>
          <w:color w:val="000000"/>
        </w:rPr>
        <w:t>re less conserved than the pool of total introns tested (t=-3.4, FDR=6</w:t>
      </w:r>
      <w:r>
        <w:rPr>
          <w:rFonts w:eastAsia="Times New Roman" w:cs="Times New Roman"/>
          <w:color w:val="000000"/>
        </w:rPr>
        <w:t>.6e-3) and less likely to contain repetitive elements</w:t>
      </w:r>
      <w:r w:rsidRPr="002504EC">
        <w:rPr>
          <w:rFonts w:eastAsia="Times New Roman" w:cs="Times New Roman"/>
          <w:color w:val="000000"/>
        </w:rPr>
        <w:t xml:space="preserve"> (OR=0.034, FDR=1.04e-15)</w:t>
      </w:r>
      <w:r>
        <w:rPr>
          <w:rFonts w:eastAsia="Times New Roman" w:cs="Times New Roman"/>
          <w:color w:val="000000"/>
        </w:rPr>
        <w:t xml:space="preserve">. Locations of </w:t>
      </w:r>
      <w:proofErr w:type="spellStart"/>
      <w:r>
        <w:rPr>
          <w:rFonts w:eastAsia="Times New Roman" w:cs="Times New Roman"/>
          <w:color w:val="000000"/>
        </w:rPr>
        <w:t>dIRs</w:t>
      </w:r>
      <w:proofErr w:type="spellEnd"/>
      <w:r>
        <w:rPr>
          <w:rFonts w:eastAsia="Times New Roman" w:cs="Times New Roman"/>
          <w:color w:val="000000"/>
        </w:rPr>
        <w:t xml:space="preserve"> by fraction across the length of the gene were </w:t>
      </w:r>
      <w:proofErr w:type="spellStart"/>
      <w:r>
        <w:rPr>
          <w:rFonts w:eastAsia="Times New Roman" w:cs="Times New Roman"/>
          <w:color w:val="000000"/>
        </w:rPr>
        <w:t>bimodally</w:t>
      </w:r>
      <w:proofErr w:type="spellEnd"/>
      <w:r>
        <w:rPr>
          <w:rFonts w:eastAsia="Times New Roman" w:cs="Times New Roman"/>
          <w:color w:val="000000"/>
        </w:rPr>
        <w:t xml:space="preserve"> distributed (</w:t>
      </w:r>
      <w:r w:rsidRPr="00E56E55">
        <w:rPr>
          <w:rFonts w:eastAsia="Times New Roman" w:cs="Times New Roman"/>
          <w:color w:val="0000FF"/>
        </w:rPr>
        <w:t>Fig. S5</w:t>
      </w:r>
      <w:r w:rsidR="00A81B3D">
        <w:rPr>
          <w:rFonts w:eastAsia="Times New Roman" w:cs="Times New Roman"/>
          <w:color w:val="0000FF"/>
        </w:rPr>
        <w:t>B</w:t>
      </w:r>
      <w:r w:rsidRPr="00A81B3D">
        <w:rPr>
          <w:rFonts w:eastAsia="Times New Roman" w:cs="Times New Roman"/>
        </w:rPr>
        <w:t>)</w:t>
      </w:r>
      <w:r>
        <w:rPr>
          <w:rFonts w:eastAsia="Times New Roman" w:cs="Times New Roman"/>
          <w:color w:val="000000"/>
        </w:rPr>
        <w:t>.</w:t>
      </w:r>
    </w:p>
    <w:p w14:paraId="17534D6B" w14:textId="6A19BEF6" w:rsidR="00D43CC1" w:rsidRPr="00A75FFC" w:rsidRDefault="00D43CC1" w:rsidP="002D4088">
      <w:pPr>
        <w:ind w:firstLine="720"/>
        <w:rPr>
          <w:rFonts w:eastAsia="Times New Roman" w:cs="Times New Roman"/>
          <w:color w:val="000000"/>
        </w:rPr>
      </w:pPr>
      <w:r>
        <w:t xml:space="preserve">In terms of </w:t>
      </w:r>
      <w:r w:rsidR="00664C0D">
        <w:t>developmental splicing patterns</w:t>
      </w:r>
      <w:r>
        <w:t xml:space="preserve">, </w:t>
      </w:r>
      <w:r w:rsidRPr="00877F47">
        <w:t>72</w:t>
      </w:r>
      <w:r>
        <w:t>.9% more unique splice variants were identified in prenatal than adult samples (</w:t>
      </w:r>
      <w:r>
        <w:rPr>
          <w:color w:val="0000FF"/>
        </w:rPr>
        <w:t>Fig. S4</w:t>
      </w:r>
      <w:r w:rsidRPr="001C1E3C">
        <w:rPr>
          <w:color w:val="0000FF"/>
        </w:rPr>
        <w:t>B</w:t>
      </w:r>
      <w:r>
        <w:t>). This is in agreement with prenatal samples showing a higher proportion of splice junctions than adult samples (</w:t>
      </w:r>
      <w:r>
        <w:rPr>
          <w:color w:val="0000FF"/>
        </w:rPr>
        <w:t>Fig. 3A</w:t>
      </w:r>
      <w:r>
        <w:t>). As in gene-level expression, far fewer splicing variants were significantly differentially expressed by fraction in prenatal compared to adult (</w:t>
      </w:r>
      <w:r>
        <w:rPr>
          <w:color w:val="0000FF"/>
        </w:rPr>
        <w:t>Fig. S4</w:t>
      </w:r>
      <w:r w:rsidR="00A81B3D">
        <w:rPr>
          <w:color w:val="0000FF"/>
        </w:rPr>
        <w:t>D</w:t>
      </w:r>
      <w:r>
        <w:t>). Comparing splicing patterns by age showed that SE, IR, and proximal alternative 3’ start site (</w:t>
      </w:r>
      <w:r w:rsidRPr="006E5923">
        <w:t>A3SS.P</w:t>
      </w:r>
      <w:r>
        <w:t xml:space="preserve">) events were more abundant in prenatal than adult </w:t>
      </w:r>
      <w:r w:rsidR="000E02BF">
        <w:t>cytoplasm</w:t>
      </w:r>
      <w:r>
        <w:t xml:space="preserve"> (OR&gt;2.3, FDR&lt;2.3</w:t>
      </w:r>
      <w:r w:rsidRPr="00B429A7">
        <w:t>e-05</w:t>
      </w:r>
      <w:r>
        <w:t xml:space="preserve">), while IR and </w:t>
      </w:r>
      <w:r w:rsidRPr="006E5923">
        <w:t>A3SS.P</w:t>
      </w:r>
      <w:r>
        <w:t xml:space="preserve"> events were more abundant in adult than prenatal </w:t>
      </w:r>
      <w:r w:rsidR="000E02BF">
        <w:t>nucleus</w:t>
      </w:r>
      <w:r>
        <w:t xml:space="preserve"> (OR&lt;0.69, FDR&lt;2.2e-02).</w:t>
      </w:r>
      <w:r>
        <w:rPr>
          <w:rFonts w:eastAsia="Times New Roman" w:cs="Times New Roman"/>
          <w:color w:val="000000"/>
        </w:rPr>
        <w:t xml:space="preserve"> Similarly, although adult samples overall had greater IR ratios than prenatal samples (t</w:t>
      </w:r>
      <w:r w:rsidRPr="002E1CFD">
        <w:rPr>
          <w:rFonts w:eastAsia="Times New Roman" w:cs="Times New Roman"/>
          <w:color w:val="000000"/>
        </w:rPr>
        <w:t>=</w:t>
      </w:r>
      <w:r w:rsidRPr="00A44FC4">
        <w:rPr>
          <w:rFonts w:eastAsia="Times New Roman" w:cs="Times New Roman"/>
          <w:color w:val="000000"/>
        </w:rPr>
        <w:t>15.</w:t>
      </w:r>
      <w:r>
        <w:rPr>
          <w:rFonts w:eastAsia="Times New Roman" w:cs="Times New Roman"/>
          <w:color w:val="000000"/>
        </w:rPr>
        <w:t>9, FDR=</w:t>
      </w:r>
      <w:r w:rsidRPr="00A44FC4">
        <w:rPr>
          <w:rFonts w:eastAsia="Times New Roman" w:cs="Times New Roman"/>
          <w:color w:val="000000"/>
        </w:rPr>
        <w:t>3.</w:t>
      </w:r>
      <w:r>
        <w:rPr>
          <w:rFonts w:eastAsia="Times New Roman" w:cs="Times New Roman"/>
          <w:color w:val="000000"/>
        </w:rPr>
        <w:t>7</w:t>
      </w:r>
      <w:r w:rsidRPr="00A44FC4">
        <w:rPr>
          <w:rFonts w:eastAsia="Times New Roman" w:cs="Times New Roman"/>
          <w:color w:val="000000"/>
        </w:rPr>
        <w:t>e-56</w:t>
      </w:r>
      <w:r>
        <w:rPr>
          <w:rFonts w:eastAsia="Times New Roman" w:cs="Times New Roman"/>
          <w:color w:val="000000"/>
        </w:rPr>
        <w:t>), this differed by fraction: IR was greater in adult in nuclear RNA (t=</w:t>
      </w:r>
      <w:r w:rsidRPr="00A44FC4">
        <w:rPr>
          <w:rFonts w:eastAsia="Times New Roman" w:cs="Times New Roman"/>
          <w:color w:val="000000"/>
        </w:rPr>
        <w:t>25.9</w:t>
      </w:r>
      <w:r>
        <w:rPr>
          <w:rFonts w:eastAsia="Times New Roman" w:cs="Times New Roman"/>
          <w:color w:val="000000"/>
        </w:rPr>
        <w:t>, FDR</w:t>
      </w:r>
      <w:r>
        <w:t>=</w:t>
      </w:r>
      <w:r w:rsidRPr="00A44FC4">
        <w:rPr>
          <w:rFonts w:eastAsia="Times New Roman" w:cs="Times New Roman"/>
          <w:color w:val="000000"/>
        </w:rPr>
        <w:t>1.2e-147</w:t>
      </w:r>
      <w:r>
        <w:rPr>
          <w:rFonts w:eastAsia="Times New Roman" w:cs="Times New Roman"/>
          <w:color w:val="000000"/>
        </w:rPr>
        <w:t>), but greater in prenatal in cytoplasmic RNA (</w:t>
      </w:r>
      <w:r w:rsidRPr="0036120D">
        <w:rPr>
          <w:rFonts w:eastAsia="Times New Roman" w:cs="Times New Roman"/>
          <w:color w:val="000000"/>
        </w:rPr>
        <w:t>t</w:t>
      </w:r>
      <w:r>
        <w:rPr>
          <w:rFonts w:eastAsia="Times New Roman" w:cs="Times New Roman"/>
          <w:color w:val="000000"/>
        </w:rPr>
        <w:t>=</w:t>
      </w:r>
      <w:r w:rsidRPr="00A44FC4">
        <w:rPr>
          <w:rFonts w:eastAsia="Times New Roman" w:cs="Times New Roman"/>
          <w:color w:val="000000"/>
        </w:rPr>
        <w:t>-7.1</w:t>
      </w:r>
      <w:r>
        <w:rPr>
          <w:rFonts w:eastAsia="Times New Roman" w:cs="Times New Roman"/>
          <w:color w:val="000000"/>
        </w:rPr>
        <w:t>21, FDR=3.2</w:t>
      </w:r>
      <w:r w:rsidRPr="00A44FC4">
        <w:rPr>
          <w:rFonts w:eastAsia="Times New Roman" w:cs="Times New Roman"/>
          <w:color w:val="000000"/>
        </w:rPr>
        <w:t>e-12</w:t>
      </w:r>
      <w:r>
        <w:rPr>
          <w:rFonts w:eastAsia="Times New Roman" w:cs="Times New Roman"/>
          <w:color w:val="000000"/>
        </w:rPr>
        <w:t>).</w:t>
      </w:r>
      <w:r w:rsidR="002D4088">
        <w:rPr>
          <w:rFonts w:eastAsia="Times New Roman" w:cs="Times New Roman"/>
          <w:color w:val="000000"/>
        </w:rPr>
        <w:t xml:space="preserve"> </w:t>
      </w:r>
      <w:r>
        <w:rPr>
          <w:rFonts w:eastAsia="Times New Roman" w:cs="Times New Roman"/>
          <w:color w:val="000000"/>
        </w:rPr>
        <w:t>Developmental IR patterns in cytoplasmic and nuclear RNA also showed opposite patterns i</w:t>
      </w:r>
      <w:r w:rsidRPr="004C21B6">
        <w:rPr>
          <w:rFonts w:eastAsia="Times New Roman" w:cs="Times New Roman"/>
          <w:color w:val="000000"/>
        </w:rPr>
        <w:t>n terms of expression trajectories</w:t>
      </w:r>
      <w:r>
        <w:rPr>
          <w:rFonts w:eastAsia="Times New Roman" w:cs="Times New Roman"/>
          <w:color w:val="000000"/>
        </w:rPr>
        <w:t xml:space="preserve">: measured in the cytoplasm, genes </w:t>
      </w:r>
      <w:r w:rsidRPr="009B71B6">
        <w:rPr>
          <w:rFonts w:eastAsia="Times New Roman" w:cs="Times New Roman"/>
          <w:color w:val="000000"/>
        </w:rPr>
        <w:t xml:space="preserve">with </w:t>
      </w:r>
      <w:r w:rsidRPr="009B71B6">
        <w:rPr>
          <w:rFonts w:eastAsia="Times New Roman" w:cs="Times New Roman"/>
          <w:color w:val="000000"/>
        </w:rPr>
        <w:lastRenderedPageBreak/>
        <w:t>developmentally decreasing expression (FDR</w:t>
      </w:r>
      <w:r w:rsidRPr="009B71B6">
        <w:rPr>
          <w:rFonts w:eastAsia="MS Gothic"/>
          <w:color w:val="000000"/>
        </w:rPr>
        <w:t>≤</w:t>
      </w:r>
      <w:r w:rsidRPr="009B71B6">
        <w:rPr>
          <w:rFonts w:eastAsia="Times New Roman" w:cs="Times New Roman"/>
          <w:color w:val="000000"/>
        </w:rPr>
        <w:t>0.05) had overall higher IR ratios (t=</w:t>
      </w:r>
      <w:r w:rsidRPr="009B71B6">
        <w:rPr>
          <w:rFonts w:cs="Lucida Grande"/>
          <w:color w:val="000000"/>
        </w:rPr>
        <w:t>7.63</w:t>
      </w:r>
      <w:r w:rsidRPr="009B71B6">
        <w:rPr>
          <w:rFonts w:eastAsia="Times New Roman" w:cs="Times New Roman"/>
          <w:color w:val="000000"/>
        </w:rPr>
        <w:t>, FDR&lt;</w:t>
      </w:r>
      <w:r w:rsidRPr="009B71B6">
        <w:rPr>
          <w:rFonts w:cs="Lucida Grande"/>
          <w:color w:val="000000"/>
        </w:rPr>
        <w:t>3.3e-14</w:t>
      </w:r>
      <w:r w:rsidRPr="009B71B6">
        <w:rPr>
          <w:rFonts w:eastAsia="Times New Roman" w:cs="Times New Roman"/>
          <w:color w:val="000000"/>
        </w:rPr>
        <w:t>), while in the nucleus, genes with increasing expression (FDR</w:t>
      </w:r>
      <w:r w:rsidRPr="009B71B6">
        <w:rPr>
          <w:rFonts w:eastAsia="MS Gothic"/>
          <w:color w:val="000000"/>
        </w:rPr>
        <w:t>≤</w:t>
      </w:r>
      <w:r w:rsidRPr="009B71B6">
        <w:rPr>
          <w:rFonts w:eastAsia="Times New Roman" w:cs="Times New Roman"/>
          <w:color w:val="000000"/>
        </w:rPr>
        <w:t>0.05) had overall higher IR ratios (t=</w:t>
      </w:r>
      <w:r w:rsidRPr="009B71B6">
        <w:rPr>
          <w:rFonts w:cs="Lucida Grande"/>
          <w:color w:val="000000"/>
        </w:rPr>
        <w:t>-10.5</w:t>
      </w:r>
      <w:r w:rsidRPr="009B71B6">
        <w:rPr>
          <w:rFonts w:eastAsia="Times New Roman" w:cs="Times New Roman"/>
          <w:color w:val="000000"/>
        </w:rPr>
        <w:t>, FDR&lt;</w:t>
      </w:r>
      <w:r w:rsidRPr="009B71B6">
        <w:rPr>
          <w:rFonts w:cs="Lucida Grande"/>
          <w:color w:val="000000"/>
        </w:rPr>
        <w:t>3.4e-25</w:t>
      </w:r>
      <w:r w:rsidRPr="009B71B6">
        <w:rPr>
          <w:rFonts w:eastAsia="Times New Roman" w:cs="Times New Roman"/>
          <w:color w:val="000000"/>
        </w:rPr>
        <w:t xml:space="preserve">; </w:t>
      </w:r>
      <w:r w:rsidRPr="009B71B6">
        <w:rPr>
          <w:rFonts w:eastAsia="Times New Roman" w:cs="Times New Roman"/>
          <w:color w:val="0000FF"/>
        </w:rPr>
        <w:t>Fig</w:t>
      </w:r>
      <w:r>
        <w:rPr>
          <w:rFonts w:eastAsia="Times New Roman" w:cs="Times New Roman"/>
          <w:color w:val="0000FF"/>
        </w:rPr>
        <w:t>.</w:t>
      </w:r>
      <w:r w:rsidRPr="009B71B6">
        <w:rPr>
          <w:rFonts w:eastAsia="Times New Roman" w:cs="Times New Roman"/>
          <w:color w:val="0000FF"/>
        </w:rPr>
        <w:t xml:space="preserve"> </w:t>
      </w:r>
      <w:r>
        <w:rPr>
          <w:rFonts w:eastAsia="Times New Roman" w:cs="Times New Roman"/>
          <w:color w:val="0000FF"/>
        </w:rPr>
        <w:t>S5</w:t>
      </w:r>
      <w:r w:rsidR="0005038E">
        <w:rPr>
          <w:rFonts w:eastAsia="Times New Roman" w:cs="Times New Roman"/>
          <w:color w:val="0000FF"/>
        </w:rPr>
        <w:t>C</w:t>
      </w:r>
      <w:r w:rsidRPr="009B71B6">
        <w:rPr>
          <w:rFonts w:eastAsia="Times New Roman" w:cs="Times New Roman"/>
          <w:color w:val="000000"/>
        </w:rPr>
        <w:t>).</w:t>
      </w:r>
    </w:p>
    <w:p w14:paraId="0D561F8D" w14:textId="77456A4C" w:rsidR="00E02AAE" w:rsidRPr="00B84D24" w:rsidRDefault="00E02AAE" w:rsidP="00E02AAE">
      <w:pPr>
        <w:ind w:firstLine="720"/>
        <w:rPr>
          <w:rFonts w:eastAsia="Times New Roman" w:cs="Times New Roman"/>
          <w:color w:val="000000"/>
        </w:rPr>
      </w:pPr>
      <w:r>
        <w:t xml:space="preserve">Examining the expression patterns of genes including </w:t>
      </w:r>
      <w:proofErr w:type="spellStart"/>
      <w:r>
        <w:t>dIRs</w:t>
      </w:r>
      <w:proofErr w:type="spellEnd"/>
      <w:r>
        <w:t xml:space="preserve"> provided insight into the relationship between fraction localization and cortical development. Namely, genes including </w:t>
      </w:r>
      <w:proofErr w:type="spellStart"/>
      <w:r>
        <w:t>dIRs</w:t>
      </w:r>
      <w:proofErr w:type="spellEnd"/>
      <w:r>
        <w:t xml:space="preserve"> by fraction were more likely also to include </w:t>
      </w:r>
      <w:proofErr w:type="spellStart"/>
      <w:r>
        <w:t>dIRs</w:t>
      </w:r>
      <w:proofErr w:type="spellEnd"/>
      <w:r>
        <w:t xml:space="preserve"> by age </w:t>
      </w:r>
      <w:r>
        <w:rPr>
          <w:rFonts w:eastAsia="Times New Roman" w:cs="Times New Roman"/>
          <w:color w:val="000000"/>
        </w:rPr>
        <w:t>(OR=88.4, FDR=6.5</w:t>
      </w:r>
      <w:r w:rsidRPr="00B5666E">
        <w:rPr>
          <w:rFonts w:eastAsia="Times New Roman" w:cs="Times New Roman"/>
          <w:color w:val="000000"/>
        </w:rPr>
        <w:t>e-04</w:t>
      </w:r>
      <w:r>
        <w:rPr>
          <w:rFonts w:eastAsia="Times New Roman" w:cs="Times New Roman"/>
          <w:color w:val="000000"/>
        </w:rPr>
        <w:t xml:space="preserve">). </w:t>
      </w:r>
      <w:r w:rsidR="002D4088">
        <w:rPr>
          <w:rFonts w:eastAsia="Times New Roman" w:cs="Times New Roman"/>
          <w:color w:val="000000"/>
        </w:rPr>
        <w:t>A</w:t>
      </w:r>
      <w:r w:rsidR="002D4088">
        <w:t xml:space="preserve">cross developmental stages, we identified </w:t>
      </w:r>
      <w:r w:rsidR="002D4088" w:rsidRPr="00E647DC">
        <w:t>10</w:t>
      </w:r>
      <w:r w:rsidR="002D4088">
        <w:t xml:space="preserve"> </w:t>
      </w:r>
      <w:proofErr w:type="spellStart"/>
      <w:r w:rsidR="002D4088">
        <w:t>dIRs</w:t>
      </w:r>
      <w:proofErr w:type="spellEnd"/>
      <w:r w:rsidR="002D4088">
        <w:t xml:space="preserve"> in cytoplasmic RNA and </w:t>
      </w:r>
      <w:r w:rsidR="002D4088" w:rsidRPr="00E647DC">
        <w:t>21</w:t>
      </w:r>
      <w:r w:rsidR="002D4088">
        <w:t xml:space="preserve"> in nuclear RNA (</w:t>
      </w:r>
      <w:r w:rsidR="002D4088" w:rsidRPr="002504EC">
        <w:rPr>
          <w:rFonts w:eastAsia="Times New Roman" w:cs="Times New Roman"/>
          <w:color w:val="000000"/>
        </w:rPr>
        <w:t>FDR</w:t>
      </w:r>
      <w:r w:rsidR="002D4088" w:rsidRPr="002504EC">
        <w:rPr>
          <w:rFonts w:eastAsia="MS Gothic"/>
          <w:color w:val="000000"/>
        </w:rPr>
        <w:t>≤</w:t>
      </w:r>
      <w:r w:rsidR="002D4088" w:rsidRPr="002504EC">
        <w:rPr>
          <w:rFonts w:eastAsia="Times New Roman" w:cs="Times New Roman"/>
          <w:color w:val="000000"/>
        </w:rPr>
        <w:t>0.05</w:t>
      </w:r>
      <w:r w:rsidR="002D4088">
        <w:rPr>
          <w:rFonts w:eastAsia="Times New Roman" w:cs="Times New Roman"/>
          <w:color w:val="000000"/>
        </w:rPr>
        <w:t xml:space="preserve">, </w:t>
      </w:r>
      <w:r w:rsidR="002D4088">
        <w:rPr>
          <w:rFonts w:eastAsia="Times New Roman" w:cs="Times New Roman"/>
          <w:color w:val="0000FF"/>
        </w:rPr>
        <w:t>Fig. 3E</w:t>
      </w:r>
      <w:r w:rsidR="002D4088" w:rsidRPr="002504EC">
        <w:rPr>
          <w:rFonts w:eastAsia="Times New Roman" w:cs="Times New Roman"/>
          <w:color w:val="000000"/>
        </w:rPr>
        <w:t>)</w:t>
      </w:r>
      <w:r w:rsidR="002D4088">
        <w:t xml:space="preserve">. </w:t>
      </w:r>
      <w:proofErr w:type="spellStart"/>
      <w:proofErr w:type="gramStart"/>
      <w:r w:rsidR="002D4088">
        <w:rPr>
          <w:rFonts w:eastAsia="Times New Roman" w:cs="Times New Roman"/>
          <w:color w:val="000000"/>
        </w:rPr>
        <w:t>dIRs</w:t>
      </w:r>
      <w:proofErr w:type="spellEnd"/>
      <w:proofErr w:type="gramEnd"/>
      <w:r w:rsidR="002D4088">
        <w:rPr>
          <w:rFonts w:eastAsia="Times New Roman" w:cs="Times New Roman"/>
          <w:color w:val="000000"/>
        </w:rPr>
        <w:t xml:space="preserve"> more retained in adult than prenatal samples were significantly closer to the 5’ end of the transcript (t=</w:t>
      </w:r>
      <w:r w:rsidR="002D4088" w:rsidRPr="003A5B7F">
        <w:rPr>
          <w:rFonts w:eastAsia="Times New Roman" w:cs="Times New Roman"/>
          <w:color w:val="000000"/>
        </w:rPr>
        <w:t>5.06</w:t>
      </w:r>
      <w:r w:rsidR="002D4088">
        <w:rPr>
          <w:rFonts w:eastAsia="Times New Roman" w:cs="Times New Roman"/>
          <w:color w:val="000000"/>
        </w:rPr>
        <w:t>, FDR=</w:t>
      </w:r>
      <w:r w:rsidR="002D4088" w:rsidRPr="003A5B7F">
        <w:rPr>
          <w:rFonts w:eastAsia="Times New Roman" w:cs="Times New Roman"/>
          <w:color w:val="000000"/>
        </w:rPr>
        <w:t>1.5e-05</w:t>
      </w:r>
      <w:r w:rsidR="002D4088">
        <w:rPr>
          <w:rFonts w:eastAsia="Times New Roman" w:cs="Times New Roman"/>
          <w:color w:val="000000"/>
        </w:rPr>
        <w:t xml:space="preserve">, </w:t>
      </w:r>
      <w:r w:rsidR="002D4088" w:rsidRPr="00E56E55">
        <w:rPr>
          <w:rFonts w:eastAsia="Times New Roman" w:cs="Times New Roman"/>
          <w:color w:val="0000FF"/>
        </w:rPr>
        <w:t>Fig. S5D</w:t>
      </w:r>
      <w:r w:rsidR="002D4088">
        <w:rPr>
          <w:rFonts w:eastAsia="Times New Roman" w:cs="Times New Roman"/>
          <w:color w:val="000000"/>
        </w:rPr>
        <w:t xml:space="preserve">). </w:t>
      </w:r>
      <w:r>
        <w:rPr>
          <w:rFonts w:eastAsia="Times New Roman" w:cs="Times New Roman"/>
          <w:color w:val="000000"/>
        </w:rPr>
        <w:t xml:space="preserve">Developmental </w:t>
      </w:r>
      <w:proofErr w:type="spellStart"/>
      <w:r>
        <w:rPr>
          <w:rFonts w:eastAsia="Times New Roman" w:cs="Times New Roman"/>
          <w:color w:val="000000"/>
        </w:rPr>
        <w:t>dIRs</w:t>
      </w:r>
      <w:proofErr w:type="spellEnd"/>
      <w:r w:rsidRPr="00D5086F">
        <w:rPr>
          <w:rFonts w:eastAsia="Times New Roman" w:cs="Times New Roman"/>
          <w:color w:val="000000"/>
        </w:rPr>
        <w:t xml:space="preserve"> </w:t>
      </w:r>
      <w:r>
        <w:rPr>
          <w:rFonts w:eastAsia="Times New Roman" w:cs="Times New Roman"/>
          <w:color w:val="000000"/>
        </w:rPr>
        <w:t>were</w:t>
      </w:r>
      <w:r w:rsidRPr="00D5086F">
        <w:rPr>
          <w:rFonts w:eastAsia="Times New Roman" w:cs="Times New Roman"/>
          <w:color w:val="000000"/>
        </w:rPr>
        <w:t xml:space="preserve"> </w:t>
      </w:r>
      <w:r>
        <w:rPr>
          <w:rFonts w:eastAsia="Times New Roman" w:cs="Times New Roman"/>
          <w:color w:val="000000"/>
        </w:rPr>
        <w:t xml:space="preserve">also </w:t>
      </w:r>
      <w:r w:rsidRPr="00D5086F">
        <w:rPr>
          <w:rFonts w:eastAsia="Times New Roman" w:cs="Times New Roman"/>
          <w:color w:val="000000"/>
        </w:rPr>
        <w:t xml:space="preserve">more likely to be in genes that </w:t>
      </w:r>
      <w:r>
        <w:rPr>
          <w:rFonts w:eastAsia="Times New Roman" w:cs="Times New Roman"/>
          <w:color w:val="000000"/>
        </w:rPr>
        <w:t>were</w:t>
      </w:r>
      <w:r w:rsidRPr="00D5086F">
        <w:rPr>
          <w:rFonts w:eastAsia="Times New Roman" w:cs="Times New Roman"/>
          <w:color w:val="000000"/>
        </w:rPr>
        <w:t xml:space="preserve"> significantly differe</w:t>
      </w:r>
      <w:r>
        <w:rPr>
          <w:rFonts w:eastAsia="Times New Roman" w:cs="Times New Roman"/>
          <w:color w:val="000000"/>
        </w:rPr>
        <w:t xml:space="preserve">ntially expressed by fraction and vice versa </w:t>
      </w:r>
      <w:r w:rsidRPr="00D5086F">
        <w:rPr>
          <w:rFonts w:eastAsia="Times New Roman" w:cs="Times New Roman"/>
          <w:color w:val="000000"/>
        </w:rPr>
        <w:t>(OR&gt;</w:t>
      </w:r>
      <w:r>
        <w:rPr>
          <w:rFonts w:eastAsia="Times New Roman" w:cs="Times New Roman"/>
          <w:color w:val="000000"/>
        </w:rPr>
        <w:t>2.8, FDR&lt;</w:t>
      </w:r>
      <w:r w:rsidRPr="00D5086F">
        <w:rPr>
          <w:rFonts w:eastAsia="Times New Roman" w:cs="Times New Roman"/>
          <w:color w:val="000000"/>
        </w:rPr>
        <w:t>0.03</w:t>
      </w:r>
      <w:r>
        <w:rPr>
          <w:rFonts w:eastAsia="Times New Roman" w:cs="Times New Roman"/>
          <w:color w:val="000000"/>
        </w:rPr>
        <w:t xml:space="preserve">2). Interestingly however, the relationship between </w:t>
      </w:r>
      <w:proofErr w:type="spellStart"/>
      <w:r>
        <w:rPr>
          <w:rFonts w:eastAsia="Times New Roman" w:cs="Times New Roman"/>
          <w:color w:val="000000"/>
        </w:rPr>
        <w:t>dIRs</w:t>
      </w:r>
      <w:proofErr w:type="spellEnd"/>
      <w:r>
        <w:rPr>
          <w:rFonts w:eastAsia="Times New Roman" w:cs="Times New Roman"/>
          <w:color w:val="000000"/>
        </w:rPr>
        <w:t xml:space="preserve"> and expression was the opposite </w:t>
      </w:r>
      <w:r w:rsidR="000D1E92">
        <w:rPr>
          <w:rFonts w:eastAsia="Times New Roman" w:cs="Times New Roman"/>
          <w:color w:val="000000"/>
        </w:rPr>
        <w:t xml:space="preserve">as </w:t>
      </w:r>
      <w:r>
        <w:rPr>
          <w:rFonts w:eastAsia="Times New Roman" w:cs="Times New Roman"/>
          <w:color w:val="000000"/>
        </w:rPr>
        <w:t xml:space="preserve">expected: nuclear-increasing </w:t>
      </w:r>
      <w:proofErr w:type="spellStart"/>
      <w:r>
        <w:rPr>
          <w:rFonts w:eastAsia="Times New Roman" w:cs="Times New Roman"/>
          <w:color w:val="000000"/>
        </w:rPr>
        <w:t>dIRs</w:t>
      </w:r>
      <w:proofErr w:type="spellEnd"/>
      <w:r w:rsidRPr="00B57C0C">
        <w:rPr>
          <w:rFonts w:eastAsia="Times New Roman" w:cs="Times New Roman"/>
          <w:color w:val="000000"/>
        </w:rPr>
        <w:t xml:space="preserve"> </w:t>
      </w:r>
      <w:r>
        <w:rPr>
          <w:rFonts w:eastAsia="Times New Roman" w:cs="Times New Roman"/>
          <w:color w:val="000000"/>
        </w:rPr>
        <w:t>in adult cortex</w:t>
      </w:r>
      <w:r w:rsidRPr="004A496D">
        <w:rPr>
          <w:rFonts w:eastAsia="Times New Roman" w:cs="Times New Roman"/>
          <w:color w:val="000000"/>
        </w:rPr>
        <w:t xml:space="preserve"> were depleted in </w:t>
      </w:r>
      <w:r>
        <w:rPr>
          <w:rFonts w:eastAsia="Times New Roman" w:cs="Times New Roman"/>
          <w:color w:val="000000"/>
        </w:rPr>
        <w:t xml:space="preserve">prenatal-enriched </w:t>
      </w:r>
      <w:r w:rsidRPr="004A496D">
        <w:rPr>
          <w:rFonts w:eastAsia="Times New Roman" w:cs="Times New Roman"/>
          <w:color w:val="000000"/>
        </w:rPr>
        <w:t>genes (OR&lt;0.30, FDR&lt;0.005</w:t>
      </w:r>
      <w:r>
        <w:rPr>
          <w:rFonts w:eastAsia="Times New Roman" w:cs="Times New Roman"/>
          <w:color w:val="000000"/>
        </w:rPr>
        <w:t xml:space="preserve">; </w:t>
      </w:r>
      <w:bookmarkStart w:id="0" w:name="_GoBack"/>
      <w:r w:rsidRPr="004A496D">
        <w:rPr>
          <w:rFonts w:eastAsia="Times New Roman" w:cs="Times New Roman"/>
          <w:color w:val="0000FF"/>
        </w:rPr>
        <w:t>Fig</w:t>
      </w:r>
      <w:r>
        <w:rPr>
          <w:rFonts w:eastAsia="Times New Roman" w:cs="Times New Roman"/>
          <w:color w:val="0000FF"/>
        </w:rPr>
        <w:t>.</w:t>
      </w:r>
      <w:r w:rsidRPr="004A496D">
        <w:rPr>
          <w:rFonts w:eastAsia="Times New Roman" w:cs="Times New Roman"/>
          <w:color w:val="0000FF"/>
        </w:rPr>
        <w:t xml:space="preserve"> 3F</w:t>
      </w:r>
      <w:bookmarkEnd w:id="0"/>
      <w:r w:rsidRPr="0004055A">
        <w:rPr>
          <w:rFonts w:eastAsia="Times New Roman" w:cs="Times New Roman"/>
          <w:color w:val="000000"/>
        </w:rPr>
        <w:t>)</w:t>
      </w:r>
      <w:r>
        <w:rPr>
          <w:rFonts w:eastAsia="Times New Roman" w:cs="Times New Roman"/>
          <w:color w:val="000000"/>
        </w:rPr>
        <w:t>.</w:t>
      </w:r>
      <w:r w:rsidR="00664C0D">
        <w:rPr>
          <w:rFonts w:eastAsia="Times New Roman" w:cs="Times New Roman"/>
          <w:color w:val="000000"/>
        </w:rPr>
        <w:t xml:space="preserve"> Taken together, profiling </w:t>
      </w:r>
      <w:r w:rsidR="000D1E92">
        <w:rPr>
          <w:rFonts w:eastAsia="Times New Roman" w:cs="Times New Roman"/>
          <w:color w:val="000000"/>
        </w:rPr>
        <w:t>IR patterns reveals a set of mutually regulated introns by fraction and age</w:t>
      </w:r>
      <w:r w:rsidR="00F75A63">
        <w:rPr>
          <w:rFonts w:eastAsia="Times New Roman" w:cs="Times New Roman"/>
          <w:color w:val="000000"/>
        </w:rPr>
        <w:t>.</w:t>
      </w:r>
    </w:p>
    <w:p w14:paraId="2675377A" w14:textId="77777777" w:rsidR="00E50B06" w:rsidRDefault="00E50B06" w:rsidP="00E50B06">
      <w:pPr>
        <w:ind w:firstLine="720"/>
        <w:rPr>
          <w:rFonts w:eastAsia="Times New Roman" w:cs="Times New Roman"/>
          <w:color w:val="000000"/>
        </w:rPr>
      </w:pPr>
    </w:p>
    <w:p w14:paraId="0E02A4A6" w14:textId="39104473" w:rsidR="00E50B06" w:rsidRPr="00FC2625" w:rsidRDefault="00FC2625" w:rsidP="00B4182E">
      <w:pPr>
        <w:rPr>
          <w:i/>
        </w:rPr>
      </w:pPr>
      <w:r>
        <w:rPr>
          <w:i/>
        </w:rPr>
        <w:t>Highly edited genes contain RNA editing sites unique to an age/fraction group</w:t>
      </w:r>
      <w:r w:rsidR="004E26B9">
        <w:rPr>
          <w:i/>
        </w:rPr>
        <w:t xml:space="preserve"> that associate with expression levels</w:t>
      </w:r>
    </w:p>
    <w:p w14:paraId="47800664" w14:textId="77777777" w:rsidR="00FC2625" w:rsidRDefault="00FC2625" w:rsidP="00B4182E"/>
    <w:p w14:paraId="7F2A5F96" w14:textId="77777777" w:rsidR="00E50B06" w:rsidRDefault="00E50B06" w:rsidP="00E50B06">
      <w:r>
        <w:tab/>
        <w:t xml:space="preserve">We next profiled RNA editing across subcellular fractions in prenatal and adult cortex. We identified 3,064-5,840 editing sites per sample, finding </w:t>
      </w:r>
      <w:r w:rsidRPr="003A68A3">
        <w:t>25</w:t>
      </w:r>
      <w:r>
        <w:t>,</w:t>
      </w:r>
      <w:r w:rsidRPr="003A68A3">
        <w:t>051</w:t>
      </w:r>
      <w:r>
        <w:t xml:space="preserve"> unique sites across the dataset. Of these, </w:t>
      </w:r>
      <w:r w:rsidRPr="003A68A3">
        <w:t>75</w:t>
      </w:r>
      <w:r>
        <w:t>.5% were A-to-I edited sites, the most common editing pattern (Appears as A</w:t>
      </w:r>
      <w:proofErr w:type="gramStart"/>
      <w:r>
        <w:t>:G</w:t>
      </w:r>
      <w:proofErr w:type="gramEnd"/>
      <w:r>
        <w:t xml:space="preserve"> or T:C in our sequencing data; </w:t>
      </w:r>
      <w:r w:rsidRPr="00F2355F">
        <w:rPr>
          <w:color w:val="0000FF"/>
        </w:rPr>
        <w:t>Fig</w:t>
      </w:r>
      <w:r>
        <w:rPr>
          <w:color w:val="0000FF"/>
        </w:rPr>
        <w:t>.</w:t>
      </w:r>
      <w:r w:rsidRPr="00F2355F">
        <w:rPr>
          <w:color w:val="0000FF"/>
        </w:rPr>
        <w:t xml:space="preserve"> </w:t>
      </w:r>
      <w:r>
        <w:rPr>
          <w:color w:val="0000FF"/>
        </w:rPr>
        <w:t>4</w:t>
      </w:r>
      <w:r w:rsidRPr="00F2355F">
        <w:rPr>
          <w:color w:val="0000FF"/>
        </w:rPr>
        <w:t>A</w:t>
      </w:r>
      <w:r>
        <w:t xml:space="preserve">). </w:t>
      </w:r>
      <w:proofErr w:type="gramStart"/>
      <w:r>
        <w:t xml:space="preserve">Of the </w:t>
      </w:r>
      <w:r w:rsidRPr="00AA5554">
        <w:t>18</w:t>
      </w:r>
      <w:r>
        <w:t>,</w:t>
      </w:r>
      <w:r w:rsidRPr="00AA5554">
        <w:t>907</w:t>
      </w:r>
      <w:r>
        <w:t xml:space="preserve"> A-to-I edited sites, only 1,025 were shared by all four groups</w:t>
      </w:r>
      <w:proofErr w:type="gramEnd"/>
      <w:r>
        <w:t xml:space="preserve"> (</w:t>
      </w:r>
      <w:r>
        <w:rPr>
          <w:color w:val="0000FF"/>
        </w:rPr>
        <w:t>Fig. 4</w:t>
      </w:r>
      <w:r w:rsidRPr="00F2355F">
        <w:rPr>
          <w:color w:val="0000FF"/>
        </w:rPr>
        <w:t>B</w:t>
      </w:r>
      <w:r>
        <w:t>). Read coverage was fairly even over all samples at edited sites, with a median coverage of 11-12 reads per site across samples (</w:t>
      </w:r>
      <w:r w:rsidRPr="00235006">
        <w:rPr>
          <w:color w:val="0000FF"/>
        </w:rPr>
        <w:t>Fig</w:t>
      </w:r>
      <w:r>
        <w:rPr>
          <w:color w:val="0000FF"/>
        </w:rPr>
        <w:t>.</w:t>
      </w:r>
      <w:r w:rsidRPr="00235006">
        <w:rPr>
          <w:color w:val="0000FF"/>
        </w:rPr>
        <w:t xml:space="preserve"> </w:t>
      </w:r>
      <w:r>
        <w:rPr>
          <w:color w:val="0000FF"/>
        </w:rPr>
        <w:t>S6</w:t>
      </w:r>
      <w:r w:rsidRPr="00235006">
        <w:rPr>
          <w:color w:val="0000FF"/>
        </w:rPr>
        <w:t>A</w:t>
      </w:r>
      <w:r>
        <w:t xml:space="preserve">). In line with previous reports, annotating the A-to-I editing sites showed that </w:t>
      </w:r>
      <w:r w:rsidRPr="00EE5F0B">
        <w:t>21.7</w:t>
      </w:r>
      <w:r>
        <w:t>-</w:t>
      </w:r>
      <w:r w:rsidRPr="00EE5F0B">
        <w:t>33.</w:t>
      </w:r>
      <w:r>
        <w:t>8%</w:t>
      </w:r>
      <w:r w:rsidRPr="006F0E60">
        <w:t xml:space="preserve"> </w:t>
      </w:r>
      <w:r>
        <w:t xml:space="preserve">fell within </w:t>
      </w:r>
      <w:proofErr w:type="spellStart"/>
      <w:r>
        <w:t>intronic</w:t>
      </w:r>
      <w:proofErr w:type="spellEnd"/>
      <w:r>
        <w:t xml:space="preserve"> sequence and </w:t>
      </w:r>
      <w:r w:rsidRPr="009472CC">
        <w:t>37.6</w:t>
      </w:r>
      <w:r>
        <w:t>-</w:t>
      </w:r>
      <w:r w:rsidRPr="009472CC">
        <w:t>50.8</w:t>
      </w:r>
      <w:r>
        <w:t>% within 3’UTR sequence in each fraction and age tested (</w:t>
      </w:r>
      <w:r>
        <w:rPr>
          <w:color w:val="0000FF"/>
        </w:rPr>
        <w:t>Fig. S6B</w:t>
      </w:r>
      <w:r>
        <w:t xml:space="preserve">). 40.0-42.0% of A-to-I editing sites overlapped an </w:t>
      </w:r>
      <w:proofErr w:type="spellStart"/>
      <w:r>
        <w:t>Alu</w:t>
      </w:r>
      <w:proofErr w:type="spellEnd"/>
      <w:r>
        <w:t xml:space="preserve"> repeat sequence (</w:t>
      </w:r>
      <w:r w:rsidRPr="00F37996">
        <w:rPr>
          <w:color w:val="0000FF"/>
        </w:rPr>
        <w:t>Fig. S6C</w:t>
      </w:r>
      <w:r>
        <w:t xml:space="preserve">). For all following analyses, we focused on the A-to-I sites. </w:t>
      </w:r>
    </w:p>
    <w:p w14:paraId="17A20364" w14:textId="77777777" w:rsidR="00E50B06" w:rsidRDefault="00E50B06" w:rsidP="00E50B06">
      <w:pPr>
        <w:ind w:firstLine="720"/>
      </w:pPr>
      <w:r>
        <w:t xml:space="preserve">We compared our editing sites to sites identified in </w:t>
      </w:r>
      <w:r w:rsidRPr="00A33A4A">
        <w:t>Genotype-Tissue Expression (</w:t>
      </w:r>
      <w:proofErr w:type="spellStart"/>
      <w:r w:rsidRPr="00A33A4A">
        <w:t>GTEx</w:t>
      </w:r>
      <w:proofErr w:type="spellEnd"/>
      <w:r w:rsidRPr="00A33A4A">
        <w:t>) project</w:t>
      </w:r>
      <w:r>
        <w:fldChar w:fldCharType="begin" w:fldLock="1"/>
      </w:r>
      <w:r>
        <w:instrText>ADDIN CSL_CITATION { "citationItems" : [ { "id" : "ITEM-1", "itemData" : { "DOI" : "10.1038/nature24041", "ISSN" : "0028-0836", "PMID" : "29022589", "abstract" : "Adenosine-to-inosine (A-to-I) RNA editing is a conserved post-transcriptional mechanism mediated by ADAR enzymes that diversifies the transcriptome by altering selected nucleotides in RNA molecules 1 . Although many editing sites have recently been discovered 2\u20137 , the extent to which most sites are edited and how the editing is regulated in different biological contexts are not fully understood 8\u201310 . Here we report dynamic spatiotemporal patterns and new regulators of RNA editing, discovered through an extensive profiling of A-to-I RNA editing in 8,551 human samples (representing 53 body sites from 552 individuals) from the Genotype-Tissue Expression (GTEx) project and in hundreds of other primate and mouse samples. We show that editing levels in non-repetitive coding regions vary more between tissues than editing levels in repetitive regions. Globally, ADAR1 is the primary editor of repetitive sites and ADAR2 is the primary editor of non-repetitive coding sites, whereas the catalytically inactive ADAR3 predominantly acts as an inhibitor of editing. Cross-species analysis of RNA editing in several tissues revealed that species, rather than tissue type, is the primary determinant of editing levels, suggesting stronger cis-directed regulation of RNA editing for most sites, although the small set of conserved coding sites is under stronger trans-regulation. In addition, we curated an extensive set of ADAR1 and ADAR2 targets and showed that many editing sites display distinct tissue-specific regulation by the ADAR enzymes in vivo. Further analysis of the GTEx data revealed several potential regulators of editing, such as AIMP2, which reduces editing in muscles by enhancing the degradation of the ADAR proteins. Collectively, our work provides insights into the complex cis-and trans-regulation of A-to-I editing. The prevalence and importance of A-to-I RNA editing have been illuminated in recent years largely owing to the rapid adoption of high-throughput sequencing technologies", "author" : [ { "dropping-particle" : "", "family" : "Tan", "given" : "Meng How", "non-dropping-particle" : "", "parse-names" : false, "suffix" : "" }, { "dropping-particle" : "", "family" : "Li", "given" : "Qin", "non-dropping-particle" : "", "parse-names" : false, "suffix" : "" }, { "dropping-particle" : "", "family" : "Shanmugam", "given" : "Raghuvaran", "non-dropping-particle" : "", "parse-names" : false, "suffix" : "" }, { "dropping-particle" : "", "family" : "Piskol", "given" : "Robert", "non-dropping-particle" : "", "parse-names" : false, "suffix" : "" }, { "dropping-particle" : "", "family" : "Kohler", "given" : "Jennefer", "non-dropping-particle" : "", "parse-names" : false, "suffix" : "" }, { "dropping-particle" : "", "family" : "Young", "given" : "Amy N.", "non-dropping-particle" : "", "parse-names" : false, "suffix" : "" }, { "dropping-particle" : "", "family" : "Liu", "given" : "Kaiwen Ivy", "non-dropping-particle" : "", "parse-names" : false, "suffix" : "" }, { "dropping-particle" : "", "family" : "Zhang", "given" : "Rui", "non-dropping-particle" : "", "parse-names" : false, "suffix" : "" }, { "dropping-particle" : "", "family" : "Ramaswami", "given" : "Gokul", "non-dropping-particle" : "", "parse-names" : false, "suffix" : "" }, { "dropping-particle" : "", "family" : "Ariyoshi", "given" : "Kentaro", "non-dropping-particle" : "", "parse-names" : false, "suffix" : "" }, { "dropping-particle" : "", "family" : "Gupte", "given" : "Ankita", "non-dropping-particle" : "", "parse-names" : false, "suffix" : "" }, { "dropping-particle" : "", "family" : "Keegan", "given" : "Liam P.", "non-dropping-particle" : "", "parse-names" : false, "suffix" : "" }, { "dropping-particle" : "", "family" : "George", "given" : "Cyril X.", "non-dropping-particle" : "", "parse-names" : false, "suffix" : "" }, { "dropping-particle" : "", "family" : "Ramu", "given" : "Avinash", "non-dropping-particle" : "", "parse-names" : false, "suffix" : "" }, { "dropping-particle" : "", "family" : "Huang", "given" : "Ni", "non-dropping-particle" : "", "parse-names" : false, "suffix" : "" }, { "dropping-particle" : "", "family" : "Pollina", "given" : "Elizabeth A.", "non-dropping-particle" : "", "parse-names" : false, "suffix" : "" }, { "dropping-particle" : "", "family" : "Leeman", "given" : "Dena S.", "non-dropping-particle" : "", "parse-names" : false, "suffix" : "" }, { "dropping-particle" : "", "family" : "Rustighi", "given" : "Alessandra", "non-dropping-particle" : "", "parse-names" : false, "suffix" : "" }, { "dropping-particle" : "", "family" : "Goh", "given" : "Y. P. Sharon", "non-dropping-particle" : "", "parse-names" : false, "suffix" : "" }, { "dropping-particle" : "", "family" : "Aguet", "given" : "Fran\u00e7ois", "non-dropping-particle" : "", "parse-names" : false, "suffix" : "" }, { "dropping-particle" : "", "family" : "Ardlie", "given" : "Kristin G.", "non-dropping-particle" : "", "parse-names" : false, "suffix" : "" }, { "dropping-particle" : "", "family" : "Cummings", "given" : "Beryl B.", "non-dropping-particle" : "", "parse-names" : false, "suffix" : "" }, { "dropping-particle" : "", "family" : "Gelfand", "given" : "Ellen T.", "non-dropping-particle" : "", "parse-names" : false, "suffix" : "" }, { "dropping-particle" : "", "family" : "Getz", "given" : "Gad", "non-dropping-particle" : "", "parse-names" : false, "suffix" : "" }, { "dropping-particle" : "", "family" : "Hadley", "given" : "Kane", "non-dropping-particle" : "", "parse-names" : false, "suffix" : "" }, { "dropping-particle" : "", "family" : "Handsaker", "given" : "Robert E.", "non-dropping-particle" : "", "parse-names" : false, "suffix" : "" }, { "dropping-particle" : "", "family" : "Huang", "given" : "Katherine H.", "non-dropping-particle" : "", "parse-names" : false, "suffix" : "" }, { "dropping-particle" : "", "family" : "Kashin", "given" : "Seva", "non-dropping-particle" : "", "parse-names" : false, "suffix" : "" }, { "dropping-particle" : "", "family" : "Karczewski", "given" : "Konrad J.", "non-dropping-particle" : "", "parse-names" : false, "suffix" : "" }, { "dropping-particle" : "", "family" : "Lek", "given" : "Monkol", "non-dropping-particle" : "", "parse-names" : false, "suffix" : "" }, { "dropping-particle" : "", "family" : "Li", "given" : "Xiao", "non-dropping-particle" : "", "parse-names" : false, "suffix" : "" }, { "dropping-particle" : "", "family" : "MacArthur", "given" : "Daniel G.", "non-dropping-particle" : "", "parse-names" : false, "suffix" : "" }, { "dropping-particle" : "", "family" : "Nedzel", "given" : "Jared L.", "non-dropping-particle" : "", "parse-names" : false, "suffix" : "" }, { "dropping-particle" : "", "family" : "Nguyen", "given" : "Duyen T.", "non-dropping-particle" : "", "parse-names" : false, "suffix" : "" }, { "dropping-particle" : "", "family" : "Noble", "given" : "Michael S.", "non-dropping-particle" : "", "parse-names" : false, "suffix" : "" }, { "dropping-particle" : "V.", "family" : "Segr\u00e8", "given" : "Ayellet", "non-dropping-particle" : "", "parse-names" : false, "suffix" : "" }, { "dropping-particle" : "", "family" : "Trowbridge", "given" : "Casandra A.", "non-dropping-particle" : "", "parse-names" : false, "suffix" : "" }, { "dropping-particle" : "", "family" : "Tukiainen", "given" : "Taru", "non-dropping-particle" : "", "parse-names" : false, "suffix" : "" }, { "dropping-particle" : "", "family" : "Abell", "given" : "Nathan S.", "non-dropping-particle" : "", "parse-names" : false, "suffix" : "" }, { "dropping-particle" : "", "family" : "Balliu", "given" : "Brunilda", "non-dropping-particle" : "", "parse-names" : false, "suffix" : "" }, { "dropping-particle" : "", "family" : "Barshir", "given" : "Ruth", "non-dropping-particle" : "", "parse-names" : false, "suffix" : "" }, { "dropping-particle" : "", "family" : "Basha", "given" : "Omer", "non-dropping-particle" : "", "parse-names" : false, "suffix" : "" }, { "dropping-particle" : "", "family" : "Battle", "given" : "Alexis", "non-dropping-particle" : "", "parse-names" : false, "suffix" : "" }, { "dropping-particle" : "", "family" : "Bogu", "given" : "Gireesh K.", "non-dropping-particle" : "", "parse-names" : false, "suffix" : "" }, { "dropping-particle" : "", "family" : "Brown", "given" : "Andrew", "non-dropping-particle" : "", "parse-names" : false, "suffix" : "" }, { "dropping-particle" : "", "family" : "Brown", "given" : "Christopher D.", "non-dropping-particle" : "", "parse-names" : false, "suffix" : "" }, { "dropping-particle" : "", "family" : "Castel", "given" : "Stephane E.", "non-dropping-particle" : "", "parse-names" : false, "suffix" : "" }, { "dropping-particle" : "", "family" : "Chen", "given" : "Lin S.", "non-dropping-particle" : "", "parse-names" : false, "suffix" : "" }, { "dropping-particle" : "", "family" : "Chiang", "given" : "Colby", "non-dropping-particle" : "", "parse-names" : false, "suffix" : "" }, { "dropping-particle" : "", "family" : "Conrad", "given" : "Donald F.", "non-dropping-particle" : "", "parse-names" : false, "suffix" : "" }, { "dropping-particle" : "", "family" : "Cox", "given" : "Nancy J.", "non-dropping-particle" : "", "parse-names" : false, "suffix" : "" }, { "dropping-particle" : "", "family" : "Damani", "given" : "Farhan N.", "non-dropping-particle" : "", "parse-names" : false, "suffix" : "" }, { "dropping-particle" : "", "family" : "Davis", "given" : "Joe R.", "non-dropping-particle" : "", "parse-names" : false, "suffix" : "" }, { "dropping-particle" : "", "family" : "Delaneau", "given" : "Olivier", "non-dropping-particle" : "", "parse-names" : false, "suffix" : "" }, { "dropping-particle" : "", "family" : "Dermitzakis", "given" : "Emmanouil T.", "non-dropping-particle" : "", "parse-names" : false, "suffix" : "" }, { "dropping-particle" : "", "family" : "Engelhardt", "given" : "Barbara E.", "non-dropping-particle" : "", "parse-names" : false, "suffix" : "" }, { "dropping-particle" : "", "family" : "Eskin", "given" : "Eleazar", "non-dropping-particle" : "", "parse-names" : false, "suffix" : "" }, { "dropping-particle" : "", "family" : "Ferreira", "given" : "Pedro G.", "non-dropping-particle" : "", "parse-names" : false, "suffix" : "" }, { "dropping-particle" : "", "family" : "Fr\u00e9sard", "given" : "Laure", "non-dropping-particle" : "", "parse-names" : false, "suffix" : "" }, { "dropping-particle" : "", "family" : "Gamazon", "given" : "Eric R.", "non-dropping-particle" : "", "parse-names" : false, "suffix" : "" }, { "dropping-particle" : "", "family" : "Garrido-Mart\u00edn", "given" : "Diego", "non-dropping-particle" : "", "parse-names" : false, "suffix" : "" }, { "dropping-particle" : "", "family" : "Gewirtz", "given" : "Ariel D. H.", "non-dropping-particle" : "", "parse-names" : false, "suffix" : "" }, { "dropping-particle" : "", "family" : "Gliner", "given" : "Genna", "non-dropping-particle" : "", "parse-names" : false, "suffix" : "" }, { "dropping-particle" : "", "family" : "Gloudemans", "given" : "Michael J.", "non-dropping-particle" : "", "parse-names" : false, "suffix" : "" }, { "dropping-particle" : "", "family" : "Guigo", "given" : "Roderic", "non-dropping-particle" : "", "parse-names" : false, "suffix" : "" }, { "dropping-particle" : "", "family" : "Hall", "given" : "Ira M.", "non-dropping-particle" : "", "parse-names" : false, "suffix" : "" }, { "dropping-particle" : "", "family" : "Han", "given" : "Buhm", "non-dropping-particle" : "", "parse-names" : false, "suffix" : "" }, { "dropping-particle" : "", "family" : "He", "given" : "Yuan", "non-dropping-particle" : "", "parse-names" : false, "suffix" : "" }, { "dropping-particle" : "", "family" : "Hormozdiari", "given" : "Farhad", "non-dropping-particle" : "", "parse-names" : false, "suffix" : "" }, { "dropping-particle" : "", "family" : "Howald", "given" : "Cedric", "non-dropping-particle" : "", "parse-names" : false, "suffix" : "" }, { "dropping-particle" : "", "family" : "Kyung Im", "given" : "Hae", "non-dropping-particle" : "", "parse-names" : false, "suffix" : "" }, { "dropping-particle" : "", "family" : "Jo", "given" : "Brian", "non-dropping-particle" : "", "parse-names" : false, "suffix" : "" }, { "dropping-particle" : "", "family" : "Yong Kang", "given" : "Eun", "non-dropping-particle" : "", "parse-names" : false, "suffix" : "" }, { "dropping-particle" : "", "family" : "Kim", "given" : "Yungil", "non-dropping-particle" : "", "parse-names" : false, "suffix" : "" }, { "dropping-particle" : "", "family" : "Kim-Hellmuth", "given" : "Sarah", "non-dropping-particle" : "", "parse-names" : false, "suffix" : "" }, { "dropping-particle" : "", "family" : "Lappalainen", "given" : "Tuuli", "non-dropping-particle" : "", "parse-names" : false, "suffix" : "" }, { "dropping-particle" : "", "family" : "Li", "given" : "Gen", "non-dropping-particle" : "", "parse-names" : false, "suffix" : "" }, { "dropping-particle" : "", "family" : "Li", "given" : "Xin", "non-dropping-particle" : "", "parse-names" : false, "suffix" : "" }, { "dropping-particle" : "", "family" : "Liu", "given" : "Boxiang", "non-dropping-particle" : "", "parse-names" : false, "suffix" : "" }, { "dropping-particle" : "", "family" : "Mangul", "given" : "Serghei", "non-dropping-particle" : "", "parse-names" : false, "suffix" : "" }, { "dropping-particle" : "", "family" : "McCarthy", "given" : "Mark I.", "non-dropping-particle" : "", "parse-names" : false, "suffix" : "" }, { "dropping-particle" : "", "family" : "McDowell", "given" : "Ian C.", "non-dropping-particle" : "", "parse-names" : false, "suffix" : "" }, { "dropping-particle" : "", "family" : "Mohammadi", "given" : "Pejman", "non-dropping-particle" : "", "parse-names" : false, "suffix" : "" }, { "dropping-particle" : "", "family" : "Monlong", "given" : "Jean", "non-dropping-particle" : "", "parse-names" : false, "suffix" : "" }, { "dropping-particle" : "", "family" : "Montgomery", "given" : "Stephen B.", "non-dropping-particle" : "", "parse-names" : false, "suffix" : "" }, { "dropping-particle" : "", "family" : "Mu\u00f1oz-Aguirre", "given" : "Manuel", "non-dropping-particle" : "", "parse-names" : false, "suffix" : "" }, { "dropping-particle" : "", "family" : "Ndungu", "given" : "Anne W.", "non-dropping-particle" : "", "parse-names" : false, "suffix" : "" }, { "dropping-particle" : "", "family" : "Nicolae", "given" : "Dan L.", "non-dropping-particle" : "", "parse-names" : false, "suffix" : "" }, { "dropping-particle" : "", "family" : "Nobel", "given" : "Andrew B.", "non-dropping-particle" : "", "parse-names" : false, "suffix" : "" }, { "dropping-particle" : "", "family" : "Oliva", "given" : "Meritxell", "non-dropping-particle" : "", "parse-names" : false, "suffix" : "" }, { "dropping-particle" : "", "family" : "Ongen", "given" : "Halit", "non-dropping-particle" : "", "parse-names" : false, "suffix" : "" }, { "dropping-particle" : "", "family" : "Palowitch", "given" : "John J.", "non-dropping-particle" : "", "parse-names" : false, "suffix" : "" }, { "dropping-particle" : "", "family" : "Panousis", "given" : "Nikolaos", "non-dropping-particle" : "", "parse-names" : false, "suffix" : "" }, { "dropping-particle" : "", "family" : "Papasaikas", "given" : "Panagiotis", "non-dropping-particle" : "", "parse-names" : false, "suffix" : "" }, { "dropping-particle" : "", "family" : "Park", "given" : "YoSon", "non-dropping-particle" : "", "parse-names" : false, "suffix" : "" }, { "dropping-particle" : "", "family" : "Parsana", "given" : "Princy", "non-dropping-particle" : "", "parse-names" : false, "suffix" : "" }, { "dropping-particle" : "", "family" : "Payne", "given" : "Anthony J.", "non-dropping-particle" : "", "parse-names" : false, "suffix" : "" }, { "dropping-particle" : "", "family" : "Peterson", "given" : "Christine B.", "non-dropping-particle" : "", "parse-names" : false, "suffix" : "" }, { "dropping-particle" : "", "family" : "Quan", "given" : "Jie", "non-dropping-particle" : "", "parse-names" : false, "suffix" : "" }, { "dropping-particle" : "", "family" : "Reverter", "given" : "Ferran", "non-dropping-particle" : "", "parse-names" : false, "suffix" : "" }, { "dropping-particle" : "", "family" : "Sabatti", "given" : "Chiara", "non-dropping-particle" : "", "parse-names" : false, "suffix" : "" }, { "dropping-particle" : "", "family" : "Saha", "given" : "Ashis", "non-dropping-particle" : "", "parse-names" : false, "suffix" : "" }, { "dropping-particle" : "", "family" : "Sammeth", "given" : "Michael", "non-dropping-particle" : "", "parse-names" : false, "suffix" : "" }, { "dropping-particle" : "", "family" : "Scott", "given" : "Alexandra J.", "non-dropping-particle" : "", "parse-names" : false, "suffix" : "" }, { "dropping-particle" : "", "family" : "Shabalin", "given" : "Andrey A.", "non-dropping-particle" : "", "parse-names" : false, "suffix" : "" }, { "dropping-particle" : "", "family" : "Sodaei", "given" : "Reza", "non-dropping-particle" : "", "parse-names" : false, "suffix" : "" }, { "dropping-particle" : "", "family" : "Stephens", "given" : "Matthew", "non-dropping-particle" : "", "parse-names" : false, "suffix" : "" }, { "dropping-particle" : "", "family" : "Stranger", "given" : "Barbara E.", "non-dropping-particle" : "", "parse-names" : false, "suffix" : "" }, { "dropping-particle" : "", "family" : "Strober", "given" : "Benjamin J.", "non-dropping-particle" : "", "parse-names" : false, "suffix" : "" }, { "dropping-particle" : "", "family" : "Sul", "given" : "Jae Hoon", "non-dropping-particle" : "", "parse-names" : false, "suffix" : "" }, { "dropping-particle" : "", "family" : "Tsang", "given" : "Emily K.", "non-dropping-particle" : "", "parse-names" : false, "suffix" : "" }, { "dropping-particle" : "", "family" : "Urbut", "given" : "Sarah", "non-dropping-particle" : "", "parse-names" : false, "suffix" : "" }, { "dropping-particle" : "", "family" : "Bunt", "given" : "Martijn", "non-dropping-particle" : "van de", "parse-names" : false, "suffix" : "" }, { "dropping-particle" : "", "family" : "Wang", "given" : "Gao", "non-dropping-particle" : "", "parse-names" : false, "suffix" : "" }, { "dropping-particle" : "", "family" : "Wen", "given" : "Xiaoquan", "non-dropping-particle" : "", "parse-names" : false, "suffix" : "" }, { "dropping-particle" : "", "family" : "Wright", "given" : "Fred A.", "non-dropping-particle" : "", "parse-names" : false, "suffix" : "" }, { "dropping-particle" : "", "family" : "Xi", "given" : "Hualin S.", "non-dropping-particle" : "", "parse-names" : false, "suffix" : "" }, { "dropping-particle" : "", "family" : "Yeger-Lotem", "given" : "Esti", "non-dropping-particle" : "", "parse-names" : false, "suffix" : "" }, { "dropping-particle" : "", "family" : "Zappala", "given" : "Zachary", "non-dropping-particle" : "", "parse-names" : false, "suffix" : "" }, { "dropping-particle" : "", "family" : "Zaugg", "given" : "Judith B.", "non-dropping-particle" : "", "parse-names" : false, "suffix" : "" }, { "dropping-particle" : "", "family" : "Zhou", "given" : "Yi-Hui", "non-dropping-particle" : "", "parse-names" : false, "suffix" : "" }, { "dropping-particle" : "", "family" : "Akey", "given" : "Joshua M.", "non-dropping-particle" : "", "parse-names" : false, "suffix" : "" }, { "dropping-particle" : "", "family" : "Bates", "given" : "Daniel", "non-dropping-particle" : "", "parse-names" : false, "suffix" : "" }, { "dropping-particle" : "", "family" : "Chan", "given" : "Joanne", "non-dropping-particle" : "", "parse-names" : false, "suffix" : "" }, { "dropping-particle" : "", "family" : "Chen", "given" : "Lin S.", "non-dropping-particle" : "", "parse-names" : false, "suffix" : "" }, { "dropping-particle" : "", "family" : "Claussnitzer", "given" : "Melina", "non-dropping-particle" : "", "parse-names" : false, "suffix" : "" }, { "dropping-particle" : "", "family" : "Demanelis", "given" : "Kathryn", "non-dropping-particle" : "", "parse-names" : false, "suffix" : "" }, { "dropping-particle" : "", "family" : "Diegel", "given" : "Morgan", "non-dropping-particle" : "", "parse-names" : false, "suffix" : "" }, { "dropping-particle" : "", "family" : "Doherty", "given" : "Jennifer A.", "non-dropping-particle" : "", "parse-names" : false, "suffix" : "" }, { "dropping-particle" : "", "family" : "Feinberg", "given" : "Andrew P.", "non-dropping-particle" : "", "parse-names" : false, "suffix" : "" }, { "dropping-particle" : "", "family" : "Fernando", "given" : "Marian S.", "non-dropping-particle" : "", "parse-names" : false, "suffix" : "" }, { "dropping-particle" : "", "family" : "Halow", "given" : "Jessica", "non-dropping-particle" : "", "parse-names" : false, "suffix" : "" }, { "dropping-particle" : "", "family" : "Hansen", "given" : "Kasper D.", "non-dropping-particle" : "", "parse-names" : false, "suffix" : "" }, { "dropping-particle" : "", "family" : "Haugen", "given" : "Eric", "non-dropping-particle" : "", "parse-names" : false, "suffix" : "" }, { "dropping-particle" : "", "family" : "Hickey", "given" : "Peter F.", "non-dropping-particle" : "", "parse-names" : false, "suffix" : "" }, { "dropping-particle" : "", "family" : "Hou", "given" : "Lei", "non-dropping-particle" : "", "parse-names" : false, "suffix" : "" }, { "dropping-particle" : "", "family" : "Jasmine", "given" : "Farzana", "non-dropping-particle" : "", "parse-names" : false, "suffix" : "" }, { "dropping-particle" : "", "family" : "Jian", "given" : "Ruiqi", "non-dropping-particle" : "", "parse-names" : false, "suffix" : "" }, { "dropping-particle" : "", "family" : "Jiang", "given" : "Lihua", "non-dropping-particle" : "", "parse-names" : false, "suffix" : "" }, { "dropping-particle" : "", "family" : "Johnson", "given" : "Audra", "non-dropping-particle" : "", "parse-names" : false, "suffix" : "" }, { "dropping-particle" : "", "family" : "Kaul", "given" : "Rajinder", "non-dropping-particle" : "", "parse-names" : false, "suffix" : "" }, { "dropping-particle" : "", "family" : "Kellis", "given" : "Manolis", "non-dropping-particle" : "", "parse-names" : false, "suffix" : "" }, { "dropping-particle" : "", "family" : "Kibriya", "given" : "Muhammad G.", "non-dropping-particle" : "", "parse-names" : false, "suffix" : "" }, { "dropping-particle" : "", "family" : "Lee", "given" : "Kristen", "non-dropping-particle" : "", "parse-names" : false, "suffix" : "" }, { "dropping-particle" : "", "family" : "Li", "given" : "Jin Billy", "non-dropping-particle" : "", "parse-names" : false, "suffix" : "" }, { "dropping-particle" : "", "family" : "Li", "given" : "Qin", "non-dropping-particle" : "", "parse-names" : false, "suffix" : "" }, { "dropping-particle" : "", "family" : "Li", "given" : "Xiao", "non-dropping-particle" : "", "parse-names" : false, "suffix" : "" }, { "dropping-particle" : "", "family" : "Lin", "given" : "Jessica", "non-dropping-particle" : "", "parse-names" : false, "suffix" : "" }, { "dropping-particle" : "", "family" : "Lin", "given" : "Shin", "non-dropping-particle" : "", "parse-names" : false, "suffix" : "" }, { "dropping-particle" : "", "family" : "Linder", "given" : "Sandra", "non-dropping-particle" : "", "parse-names" : false, "suffix" : "" }, { "dropping-particle" : "", "family" : "Linke", "given" : "Caroline", "non-dropping-particle" : "", "parse-names" : false, "suffix" : "" }, { "dropping-particle" : "", "family" : "Liu", "given" : "Yaping", "non-dropping-particle" : "", "parse-names" : false, "suffix" : "" }, { "dropping-particle" : "", "family" : "Maurano", "given" : "Matthew T.", "non-dropping-particle" : "", "parse-names" : false, "suffix" : "" }, { "dropping-particle" : "", "family" : "Molinie", "given" : "Benoit", "non-dropping-particle" : "", "parse-names" : false, "suffix" : "" }, { "dropping-particle" : "", "family" : "Montgomery", "given" : "Stephen B.", "non-dropping-particle" : "", "parse-names" : false, "suffix" : "" }, { "dropping-particle" : "", "family" : "Nelson", "given" : "Jemma", "non-dropping-particle" : "", "parse-names" : false, "suffix" : "" }, { "dropping-particle" : "", "family" : "Neri", "given" : "Fidencio J.", "non-dropping-particle" : "", "parse-names" : false, "suffix" : "" }, { "dropping-particle" : "", "family" : "Oliva", "given" : "Meritxell", "non-dropping-particle" : "", "parse-names" : false, "suffix" : "" }, { "dropping-particle" : "", "family" : "Park", "given" : "Yongjin", "non-dropping-particle" : "", "parse-names" : false, "suffix" : "" }, { "dropping-particle" : "", "family" : "Pierce", "given" : "Brandon L.", "non-dropping-particle" : "", "parse-names" : false, "suffix" : "" }, { "dropping-particle" : "", "family" : "Rinaldi", "given" : "Nicola J.", "non-dropping-particle" : "", "parse-names" : false, "suffix" : "" }, { "dropping-particle" : "", "family" : "Rizzardi", "given" : "Lindsay F.", "non-dropping-particle" : "", "parse-names" : false, "suffix" : "" }, { "dropping-particle" : "", "family" : "Sandstrom", "given" : "Richard", "non-dropping-particle" : "", "parse-names" : false, "suffix" : "" }, { "dropping-particle" : "", "family" : "Skol", "given" : "Andrew", "non-dropping-particle" : "", "parse-names" : false, "suffix" : "" }, { "dropping-particle" : "", "family" : "Smith", "given" : "Kevin S.", "non-dropping-particle" : "", "parse-names" : false, "suffix" : "" }, { "dropping-particle" : "", "family" : "Snyder", "given" : "Michael P.", "non-dropping-particle" : "", "parse-names" : false, "suffix" : "" }, { "dropping-particle" : "", "family" : "Stamatoyannopoulos", "given" : "John", "non-dropping-particle" : "", "parse-names" : false, "suffix" : "" }, { "dropping-particle" : "", "family" : "Stranger", "given" : "Barbara E.", "non-dropping-particle" : "", "parse-names" : false, "suffix" : "" }, { "dropping-particle" : "", "family" : "Tang", "given" : "Hua", "non-dropping-particle" : "", "parse-names" : false, "suffix" : "" }, { "dropping-particle" : "", "family" : "Tsang", "given" : "Emily K.", "non-dropping-particle" : "", "parse-names" : false, "suffix" : "" }, { "dropping-particle" : "", "family" : "Wang", "given" : "Li", "non-dropping-particle" : "", "parse-names" : false, "suffix" : "" }, { "dropping-particle" : "", "family" : "Wang", "given" : "Meng", "non-dropping-particle" : "", "parse-names" : false, "suffix" : "" }, { "dropping-particle" : "", "family" : "Wittenberghe", "given" : "Nicholas", "non-dropping-particle" : "Van", "parse-names" : false, "suffix" : "" }, { "dropping-particle" : "", "family" : "Wu", "given" : "Fan", "non-dropping-particle" : "", "parse-names" : false, "suffix" : "" }, { "dropping-particle" : "", "family" : "Zhang", "given" : "Rui", "non-dropping-particle" : "", "parse-names" : false, "suffix" : "" }, { "dropping-particle" : "", "family" : "Nierras", "given" : "Concepcion R.", "non-dropping-particle" : "", "parse-names" : false, "suffix" : "" }, { "dropping-particle" : "", "family" : "Branton", "given" : "Philip A.", "non-dropping-particle" : "", "parse-names" : false, "suffix" : "" }, { "dropping-particle" : "", "family" : "Carithers", "given" : "Latarsha J.", "non-dropping-particle" : "", "parse-names" : false, "suffix" : "" }, { "dropping-particle" : "", "family" : "Guan", "given" : "Ping", "non-dropping-particle" : "", "parse-names" : false, "suffix" : "" }, { "dropping-particle" : "", "family" : "Moore", "given" : "Helen M.", "non-dropping-particle" : "", "parse-names" : false, "suffix" : "" }, { "dropping-particle" : "", "family" : "Rao", "given" : "Abhi", "non-dropping-particle" : "", "parse-names" : false, "suffix" : "" }, { "dropping-particle" : "", "family" : "Vaught", "given" : "Jimmie B.", "non-dropping-particle" : "", "parse-names" : false, "suffix" : "" }, { "dropping-particle" : "", "family" : "Gould", "given" : "Sarah E.", "non-dropping-particle" : "", "parse-names" : false, "suffix" : "" }, { "dropping-particle" : "", "family" : "Lockart", "given" : "Nicole C.", "non-dropping-particle" : "", "parse-names" : false, "suffix" : "" }, { "dropping-particle" : "", "family" : "Martin", "given" : "Casey", "non-dropping-particle" : "", "parse-names" : false, "suffix" : "" }, { "dropping-particle" : "", "family" : "Struewing", "given" : "Jeffery P.", "non-dropping-particle" : "", "parse-names" : false, "suffix" : "" }, { "dropping-particle" : "", "family" : "Volpi", "given" : "Simona", "non-dropping-particle" : "", "parse-names" : false, "suffix" : "" }, { "dropping-particle" : "", "family" : "Addington", "given" : "Anjene M.", "non-dropping-particle" : "", "parse-names" : false, "suffix" : "" }, { "dropping-particle" : "", "family" : "Koester", "given" : "Susan E.", "non-dropping-particle" : "", "parse-names" : false, "suffix" : "" }, { "dropping-particle" : "", "family" : "Little", "given" : "A. Roger", "non-dropping-particle" : "", "parse-names" : false, "suffix" : "" }, { "dropping-particle" : "", "family" : "Brigham", "given" : "Lori E.", "non-dropping-particle" : "", "parse-names" : false, "suffix" : "" }, { "dropping-particle" : "", "family" : "Hasz", "given" : "Richard", "non-dropping-particle" : "", "parse-names" : false, "suffix" : "" }, { "dropping-particle" : "", "family" : "Hunter", "given" : "Marcus", "non-dropping-particle" : "", "parse-names" : false, "suffix" : "" }, { "dropping-particle" : "", "family" : "Johns", "given" : "Christopher", "non-dropping-particle" : "", "parse-names" : false, "suffix" : "" }, { "dropping-particle" : "", "family" : "Johnson", "given" : "Mark", "non-dropping-particle" : "", "parse-names" : false, "suffix" : "" }, { "dropping-particle" : "", "family" : "Kopen", "given" : "Gene", "non-dropping-particle" : "", "parse-names" : false, "suffix" : "" }, { "dropping-particle" : "", "family" : "Leinweber", "given" : "William F.", "non-dropping-particle" : "", "parse-names" : false, "suffix" : "" }, { "dropping-particle" : "", "family" : "Lonsdale", "given" : "John T.", "non-dropping-particle" : "", "parse-names" : false, "suffix" : "" }, { "dropping-particle" : "", "family" : "McDonald", "given" : "Alisa", "non-dropping-particle" : "", "parse-names" : false, "suffix" : "" }, { "dropping-particle" : "", "family" : "Mestichelli", "given" : "Bernadette", "non-dropping-particle" : "", "parse-names" : false, "suffix" : "" }, { "dropping-particle" : "", "family" : "Myer", "given" : "Kevin", "non-dropping-particle" : "", "parse-names" : false, "suffix" : "" }, { "dropping-particle" : "", "family" : "Roe", "given" : "Brian", "non-dropping-particle" : "", "parse-names" : false, "suffix" : "" }, { "dropping-particle" : "", "family" : "Salvatore", "given" : "Michael", "non-dropping-particle" : "", "parse-names" : false, "suffix" : "" }, { "dropping-particle" : "", "family" : "Shad", "given" : "Saboor", "non-dropping-particle" : "", "parse-names" : false, "suffix" : "" }, { "dropping-particle" : "", "family" : "Thomas", "given" : "Jeffrey A.", "non-dropping-particle" : "", "parse-names" : false, "suffix" : "" }, { "dropping-particle" : "", "family" : "Walters", "given" : "Gary", "non-dropping-particle" : "", "parse-names" : false, "suffix" : "" }, { "dropping-particle" : "", "family" : "Washington", "given" : "Michael", "non-dropping-particle" : "", "parse-names" : false, "suffix" : "" }, { "dropping-particle" : "", "family" : "Wheeler", "given" : "Joseph", "non-dropping-particle" : "", "parse-names" : false, "suffix" : "" }, { "dropping-particle" : "", "family" : "Bridge", "given" : "Jason", "non-dropping-particle" : "", "parse-names" : false, "suffix" : "" }, { "dropping-particle" : "", "family" : "Foster", "given" : "Barbara A.", "non-dropping-particle" : "", "parse-names" : false, "suffix" : "" }, { "dropping-particle" : "", "family" : "Gillard", "given" : "Bryan M.", "non-dropping-particle" : "", "parse-names" : false, "suffix" : "" }, { "dropping-particle" : "", "family" : "Karasik", "given" : "Ellen", "non-dropping-particle" : "", "parse-names" : false, "suffix" : "" }, { "dropping-particle" : "", "family" : "Kumar", "given" : "Rachna", "non-dropping-particle" : "", "parse-names" : false, "suffix" : "" }, { "dropping-particle" : "", "family" : "Miklos", "given" : "Mark", "non-dropping-particle" : "", "parse-names" : false, "suffix" : "" }, { "dropping-particle" : "", "family" : "Moser", "given" : "Michael T.", "non-dropping-particle" : "", "parse-names" : false, "suffix" : "" }, { "dropping-particle" : "", "family" : "Jewell", "given" : "Scott D.", "non-dropping-particle" : "", "parse-names" : false, "suffix" : "" }, { "dropping-particle" : "", "family" : "Montroy", "given" : "Robert G.", "non-dropping-particle" : "", "parse-names" : false, "suffix" : "" }, { "dropping-particle" : "", "family" : "Rohrer", "given" : "Daniel C.", "non-dropping-particle" : "", "parse-names" : false, "suffix" : "" }, { "dropping-particle" : "", "family" : "Valley", "given" : "Dana R.", "non-dropping-particle" : "", "parse-names" : false, "suffix" : "" }, { "dropping-particle" : "", "family" : "Davis", "given" : "David A.", "non-dropping-particle" : "", "parse-names" : false, "suffix" : "" }, { "dropping-particle" : "", "family" : "Mash", "given" : "Deborah C.", "non-dropping-particle" : "", "parse-names" : false, "suffix" : "" }, { "dropping-particle" : "", "family" : "Undale", "given" : "Anita H.", "non-dropping-particle" : "", "parse-names" : false, "suffix" : "" }, { "dropping-particle" : "", "family" : "Smith", "given" : "Anna M.", "non-dropping-particle" : "", "parse-names" : false, "suffix" : "" }, { "dropping-particle" : "", "family" : "Tabor", "given" : "David E.", "non-dropping-particle" : "", "parse-names" : false, "suffix" : "" }, { "dropping-particle" : "V.", "family" : "Roche", "given" : "Nancy", "non-dropping-particle" : "", "parse-names" : false, "suffix" : "" }, { "dropping-particle" : "", "family" : "McLean", "given" : "Jeffrey A.", "non-dropping-particle" : "", "parse-names" : false, "suffix" : "" }, { "dropping-particle" : "", "family" : "Vatanian", "given" : "Negin", "non-dropping-particle" : "", "parse-names" : false, "suffix" : "" }, { "dropping-particle" : "", "family" : "Robinson", "given" : "Karna L.", "non-dropping-particle" : "", "parse-names" : false, "suffix" : "" }, { "dropping-particle" : "", "family" : "Sobin", "given" : "Leslie", "non-dropping-particle" : "", "parse-names" : false, "suffix" : "" }, { "dropping-particle" : "", "family" : "Barcus", "given" : "Mary E.", "non-dropping-particle" : "", "parse-names" : false, "suffix" : "" }, { "dropping-particle" : "", "family" : "Valentino", "given" : "Kimberly M.", "non-dropping-particle" : "", "parse-names" : false, "suffix" : "" }, { "dropping-particle" : "", "family" : "Qi", "given" : "Liqun", "non-dropping-particle" : "", "parse-names" : false, "suffix" : "" }, { "dropping-particle" : "", "family" : "Hunter", "given" : "Steven", "non-dropping-particle" : "", "parse-names" : false, "suffix" : "" }, { "dropping-particle" : "", "family" : "Hariharan", "given" : "Pushpa", "non-dropping-particle" : "", "parse-names" : false, "suffix" : "" }, { "dropping-particle" : "", "family" : "Singh", "given" : "Shilpi", "non-dropping-particle" : "", "parse-names" : false, "suffix" : "" }, { "dropping-particle" : "", "family" : "Um", "given" : "Ki Sung", "non-dropping-particle" : "", "parse-names" : false, "suffix" : "" }, { "dropping-particle" : "", "family" : "Matose", "given" : "Takunda", "non-dropping-particle" : "", "parse-names" : false, "suffix" : "" }, { "dropping-particle" : "", "family" : "Tomaszewski", "given" : "Maria M.", "non-dropping-particle" : "", "parse-names" : false, "suffix" : "" }, { "dropping-particle" : "", "family" : "Barker", "given" : "Laura K.", "non-dropping-particle" : "", "parse-names" : false, "suffix" : "" }, { "dropping-particle" : "", "family" : "Mosavel", "given" : "Maghboeba", "non-dropping-particle" : "", "parse-names" : false, "suffix" : "" }, { "dropping-particle" : "", "family" : "Siminoff", "given" : "Laura A.", "non-dropping-particle" : "", "parse-names" : false, "suffix" : "" }, { "dropping-particle" : "", "family" : "Traino", "given" : "Heather M.", "non-dropping-particle" : "", "parse-names" : false, "suffix" : "" }, { "dropping-particle" : "", "family" : "Flicek", "given" : "Paul", "non-dropping-particle" : "", "parse-names" : false, "suffix" : "" }, { "dropping-particle" : "", "family" : "Juettemann", "given" : "Thomas", "non-dropping-particle" : "", "parse-names" : false, "suffix" : "" }, { "dropping-particle" : "", "family" : "Ruffier", "given" : "Magali", "non-dropping-particle" : "", "parse-names" : false, "suffix" : "" }, { "dropping-particle" : "", "family" : "Sheppard", "given" : "Dan", "non-dropping-particle" : "", "parse-names" : false, "suffix" : "" }, { "dropping-particle" : "", "family" : "Taylor", "given" : "Kieron", "non-dropping-particle" : "", "parse-names" : false, "suffix" : "" }, { "dropping-particle" : "", "family" : "Trevanion", "given" : "Stephen J.", "non-dropping-particle" : "", "parse-names" : false, "suffix" : "" }, { "dropping-particle" : "", "family" : "Zerbino", "given" : "Daniel R.", "non-dropping-particle" : "", "parse-names" : false, "suffix" : "" }, { "dropping-particle" : "", "family" : "Craft", "given" : "Brian", "non-dropping-particle" : "", "parse-names" : false, "suffix" : "" }, { "dropping-particle" : "", "family" : "Goldman", "given" : "Mary", "non-dropping-particle" : "", "parse-names" : false, "suffix" : "" }, { "dropping-particle" : "", "family" : "Haeussler", "given" : "Maximilian", "non-dropping-particle" : "", "parse-names" : false, "suffix" : "" }, { "dropping-particle" : "", "family" : "Kent", "given" : "W. James", "non-dropping-particle" : "", "parse-names" : false, "suffix" : "" }, { "dropping-particle" : "", "family" : "Lee", "given" : "Christopher M.", "non-dropping-particle" : "", "parse-names" : false, "suffix" : "" }, { "dropping-particle" : "", "family" : "Paten", "given" : "Benedict", "non-dropping-particle" : "", "parse-names" : false, "suffix" : "" }, { "dropping-particle" : "", "family" : "Rosenbloom", "given" : "Kate R.", "non-dropping-particle" : "", "parse-names" : false, "suffix" : "" }, { "dropping-particle" : "", "family" : "Vivian", "given" : "John", "non-dropping-particle" : "", "parse-names" : false, "suffix" : "" }, { "dropping-particle" : "", "family" : "Zhu", "given" : "Jingchun", "non-dropping-particle" : "", "parse-names" : false, "suffix" : "" }, { "dropping-particle" : "", "family" : "Chawla", "given" : "Ajay", "non-dropping-particle" : "", "parse-names" : false, "suffix" : "" }, { "dropping-particle" : "", "family" : "Sal", "given" : "Giannino", "non-dropping-particle" : "Del", "parse-names" : false, "suffix" : "" }, { "dropping-particle" : "", "family" : "Peltz", "given" : "Gary", "non-dropping-particle" : "", "parse-names" : false, "suffix" : "" }, { "dropping-particle" : "", "family" : "Brunet", "given" : "Anne", "non-dropping-particle" : "", "parse-names" : false, "suffix" : "" }, { "dropping-particle" : "", "family" : "Conrad", "given" : "Donald F.", "non-dropping-particle" : "", "parse-names" : false, "suffix" : "" }, { "dropping-particle" : "", "family" : "Samuel", "given" : "Charles E.", "non-dropping-particle" : "", "parse-names" : false, "suffix" : "" }, { "dropping-particle" : "", "family" : "O\u2019Connell", "given" : "Mary A.", "non-dropping-particle" : "", "parse-names" : false, "suffix" : "" }, { "dropping-particle" : "", "family" : "Walkley", "given" : "Carl R.", "non-dropping-particle" : "", "parse-names" : false, "suffix" : "" }, { "dropping-particle" : "", "family" : "Nishikura", "given" : "Kazuko", "non-dropping-particle" : "", "parse-names" : false, "suffix" : "" }, { "dropping-particle" : "", "family" : "Li", "given" : "Jin Billy", "non-dropping-particle" : "", "parse-names" : false, "suffix" : "" } ], "container-title" : "Nature", "id" : "ITEM-1", "issue" : "7675", "issued" : { "date-parts" : [ [ "2017" ] ] }, "page" : "249-254", "publisher" : "Nature Publishing Group", "title" : "Dynamic landscape and regulation of RNA editing in mammals", "type" : "article-journal", "volume" : "550" }, "uris" : [ "http://www.mendeley.com/documents/?uuid=5457e3a6-b6f1-4b09-accb-1de52f64e024"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r w:rsidRPr="00D12588">
        <w:rPr>
          <w:noProof/>
          <w:vertAlign w:val="superscript"/>
        </w:rPr>
        <w:t>30</w:t>
      </w:r>
      <w:r>
        <w:fldChar w:fldCharType="end"/>
      </w:r>
      <w:r>
        <w:t xml:space="preserve"> and found that </w:t>
      </w:r>
      <w:r w:rsidRPr="00A33A4A">
        <w:t>6</w:t>
      </w:r>
      <w:r>
        <w:t xml:space="preserve">9% of our </w:t>
      </w:r>
      <w:r w:rsidRPr="00A81546">
        <w:t>18</w:t>
      </w:r>
      <w:r>
        <w:t>,</w:t>
      </w:r>
      <w:r w:rsidRPr="00A81546">
        <w:t>907</w:t>
      </w:r>
      <w:r>
        <w:t xml:space="preserve"> A-to-I editing sites were also detected in this dataset (</w:t>
      </w:r>
      <w:r>
        <w:rPr>
          <w:color w:val="0000FF"/>
        </w:rPr>
        <w:t>Fig. S6D</w:t>
      </w:r>
      <w:r w:rsidRPr="008C6133">
        <w:t>)</w:t>
      </w:r>
      <w:r>
        <w:t>. The largest proportion of editing sites (</w:t>
      </w:r>
      <w:r w:rsidRPr="00570E9E">
        <w:t>46.</w:t>
      </w:r>
      <w:r>
        <w:t>3%) was found in brain compared to other tissues in GTEX (</w:t>
      </w:r>
      <w:r w:rsidRPr="00571C91">
        <w:rPr>
          <w:color w:val="0000FF"/>
        </w:rPr>
        <w:t>Fig. S6E</w:t>
      </w:r>
      <w:r>
        <w:t xml:space="preserve">). </w:t>
      </w:r>
      <w:r w:rsidRPr="00570E9E">
        <w:t>43.1</w:t>
      </w:r>
      <w:r>
        <w:t xml:space="preserve">% more novel editing sites were detected in nuclear than cytoplasmic RNA. </w:t>
      </w:r>
    </w:p>
    <w:p w14:paraId="3D68DD95" w14:textId="57132246" w:rsidR="00E50B06" w:rsidRDefault="00E50B06" w:rsidP="00E50B06">
      <w:pPr>
        <w:ind w:firstLine="720"/>
      </w:pPr>
      <w:r>
        <w:t xml:space="preserve">To assess the relationships between subcellular localization </w:t>
      </w:r>
      <w:r w:rsidR="009E532E">
        <w:t>and</w:t>
      </w:r>
      <w:r>
        <w:t xml:space="preserve"> RNA editing, we first assessed editing rate changes across fraction and age in the 1,025 sites shared among the four groups. </w:t>
      </w:r>
      <w:r w:rsidR="00F75A63">
        <w:t>T</w:t>
      </w:r>
      <w:r>
        <w:t>he distribution of unadjusted p-values suggested that age but not fraction influenced overall editing rates</w:t>
      </w:r>
      <w:r w:rsidR="00F75A63">
        <w:t xml:space="preserve"> (</w:t>
      </w:r>
      <w:r w:rsidR="00F75A63" w:rsidRPr="00BF0E63">
        <w:rPr>
          <w:color w:val="0000FF"/>
        </w:rPr>
        <w:t>Fig</w:t>
      </w:r>
      <w:r w:rsidR="00F75A63">
        <w:rPr>
          <w:color w:val="0000FF"/>
        </w:rPr>
        <w:t>. S6F</w:t>
      </w:r>
      <w:r w:rsidR="00F75A63" w:rsidRPr="00F75A63">
        <w:t>)</w:t>
      </w:r>
      <w:r>
        <w:t xml:space="preserve">. After adjusting for false discovery rate, </w:t>
      </w:r>
      <w:r w:rsidRPr="00571C91">
        <w:t xml:space="preserve">81 </w:t>
      </w:r>
      <w:r>
        <w:t>sites were associated with age, while only 9 were associated with fraction and 6 with an interaction between age and fraction.</w:t>
      </w:r>
    </w:p>
    <w:p w14:paraId="7B097730" w14:textId="5F708AED" w:rsidR="00E50B06" w:rsidRDefault="00E50B06" w:rsidP="00E50B06">
      <w:pPr>
        <w:ind w:firstLine="720"/>
      </w:pPr>
      <w:r>
        <w:t xml:space="preserve">Because most editing sites were found in only one </w:t>
      </w:r>
      <w:r w:rsidR="00F75A63">
        <w:t xml:space="preserve">age/fraction </w:t>
      </w:r>
      <w:r>
        <w:t>group (</w:t>
      </w:r>
      <w:r w:rsidRPr="00F75A63">
        <w:rPr>
          <w:color w:val="0000FF"/>
        </w:rPr>
        <w:t>Fig. 4B</w:t>
      </w:r>
      <w:r>
        <w:t xml:space="preserve">), we next focused on the sites found consistently in every sample of a group and never in a contrasting group. These A-to-I editing sites are summarized in </w:t>
      </w:r>
      <w:r w:rsidRPr="00FC7F70">
        <w:rPr>
          <w:color w:val="0000FF"/>
        </w:rPr>
        <w:t>Fig</w:t>
      </w:r>
      <w:r>
        <w:rPr>
          <w:color w:val="0000FF"/>
        </w:rPr>
        <w:t>.</w:t>
      </w:r>
      <w:r w:rsidRPr="00FC7F70">
        <w:rPr>
          <w:color w:val="0000FF"/>
        </w:rPr>
        <w:t xml:space="preserve"> 4C</w:t>
      </w:r>
      <w:r w:rsidRPr="00453B64">
        <w:t xml:space="preserve"> and fully listed in </w:t>
      </w:r>
      <w:r>
        <w:rPr>
          <w:color w:val="0000FF"/>
        </w:rPr>
        <w:t>Table S4</w:t>
      </w:r>
      <w:r>
        <w:t xml:space="preserve">. Genes containing an editing site in this subset were </w:t>
      </w:r>
      <w:r>
        <w:lastRenderedPageBreak/>
        <w:t xml:space="preserve">highly edited, with significantly more edited sites than other genes (t&gt;3.25, FDR&lt;0.0069). Interestingly, although these subsets of unique editing sites were found exclusively in one </w:t>
      </w:r>
      <w:r w:rsidR="00F75A63">
        <w:t>compared to a contrasting group</w:t>
      </w:r>
      <w:r>
        <w:t xml:space="preserve">, </w:t>
      </w:r>
      <w:r w:rsidRPr="00396566">
        <w:t>86.49</w:t>
      </w:r>
      <w:r>
        <w:t xml:space="preserve">-100% of edited introns and </w:t>
      </w:r>
      <w:r w:rsidRPr="00396566">
        <w:t>96.55</w:t>
      </w:r>
      <w:r>
        <w:t xml:space="preserve">-100% of edited exons were expressed in </w:t>
      </w:r>
      <w:r w:rsidR="008276E1">
        <w:t xml:space="preserve">the contrasting </w:t>
      </w:r>
      <w:r>
        <w:t xml:space="preserve">groups </w:t>
      </w:r>
      <w:r w:rsidR="008276E1">
        <w:t>excluding</w:t>
      </w:r>
      <w:r>
        <w:t xml:space="preserve"> the edited site. In other words, the edited sequence was usually expressed in other fractions and ages despite being edited in only one.</w:t>
      </w:r>
    </w:p>
    <w:p w14:paraId="1B1E49F7" w14:textId="6BA4EF95" w:rsidR="001273BF" w:rsidRPr="00664C0D" w:rsidRDefault="00E50B06" w:rsidP="00664C0D">
      <w:pPr>
        <w:ind w:firstLine="720"/>
      </w:pPr>
      <w:r>
        <w:t xml:space="preserve">In both adult and prenatal cortex, editing sites that were found in all </w:t>
      </w:r>
      <w:r w:rsidRPr="00EE6C6D">
        <w:t>nuclear</w:t>
      </w:r>
      <w:r>
        <w:t xml:space="preserve"> but no </w:t>
      </w:r>
      <w:r w:rsidRPr="00EE6C6D">
        <w:t>cytoplasmic</w:t>
      </w:r>
      <w:r>
        <w:t xml:space="preserve"> samples were more likely to occur in genes that were significantly higher expressed in nuclear RNA than other editing sites (OR&gt;2.9</w:t>
      </w:r>
      <w:r w:rsidRPr="0016395C">
        <w:t>, FDR&lt;2.3e-02</w:t>
      </w:r>
      <w:r>
        <w:t xml:space="preserve">, </w:t>
      </w:r>
      <w:r>
        <w:rPr>
          <w:color w:val="0000FF"/>
        </w:rPr>
        <w:t>Fig. 4</w:t>
      </w:r>
      <w:r w:rsidR="00B0520F">
        <w:rPr>
          <w:color w:val="0000FF"/>
        </w:rPr>
        <w:t>D</w:t>
      </w:r>
      <w:r w:rsidRPr="0016395C">
        <w:t>)</w:t>
      </w:r>
      <w:r>
        <w:t>, raising the possibility that these editing sites help in signaling nuclear sequestration</w:t>
      </w:r>
      <w:r w:rsidRPr="0016395C">
        <w:t xml:space="preserve">. </w:t>
      </w:r>
      <w:r w:rsidR="008276E1">
        <w:t>Relatedly</w:t>
      </w:r>
      <w:r w:rsidRPr="0016395C">
        <w:t>, annotation of these fraction</w:t>
      </w:r>
      <w:r>
        <w:t>-associated</w:t>
      </w:r>
      <w:r w:rsidRPr="0016395C">
        <w:t xml:space="preserve"> sites showed that editing sites unique to and in all adult cytoplasmic RNA samples were depleted for </w:t>
      </w:r>
      <w:proofErr w:type="spellStart"/>
      <w:r w:rsidRPr="0016395C">
        <w:t>intron</w:t>
      </w:r>
      <w:r>
        <w:t>ic</w:t>
      </w:r>
      <w:proofErr w:type="spellEnd"/>
      <w:r w:rsidRPr="0016395C">
        <w:t xml:space="preserve"> (OR=0.169, FDR=0.0098) and enriched for 3'UTR </w:t>
      </w:r>
      <w:r>
        <w:t xml:space="preserve">sequence </w:t>
      </w:r>
      <w:r w:rsidRPr="0016395C">
        <w:t xml:space="preserve">compared to </w:t>
      </w:r>
      <w:r>
        <w:t xml:space="preserve">sites in </w:t>
      </w:r>
      <w:r w:rsidRPr="0016395C">
        <w:t>adult nuclear RNA (OR=3.96, FDR=0.0098).</w:t>
      </w:r>
      <w:r>
        <w:t xml:space="preserve"> </w:t>
      </w:r>
    </w:p>
    <w:p w14:paraId="6771FDB0" w14:textId="13A6E84E" w:rsidR="001273BF" w:rsidRDefault="00BC3735" w:rsidP="0023736B">
      <w:pPr>
        <w:ind w:firstLine="720"/>
      </w:pPr>
      <w:r>
        <w:t xml:space="preserve">We next examined RNA editing patterns </w:t>
      </w:r>
      <w:r w:rsidR="00454BE1">
        <w:t>by age and found</w:t>
      </w:r>
      <w:r w:rsidR="000E59E5">
        <w:t xml:space="preserve"> 13.8% more novel editing sites </w:t>
      </w:r>
      <w:r w:rsidR="00454BE1">
        <w:t>i</w:t>
      </w:r>
      <w:r w:rsidR="000E59E5">
        <w:t xml:space="preserve">n prenatal than adult </w:t>
      </w:r>
      <w:r w:rsidR="00454BE1">
        <w:t>samples</w:t>
      </w:r>
      <w:r w:rsidR="000E59E5">
        <w:t>.</w:t>
      </w:r>
      <w:r w:rsidR="00454BE1">
        <w:t xml:space="preserve"> </w:t>
      </w:r>
      <w:r w:rsidR="000E59E5">
        <w:t xml:space="preserve">Examining the subcellular localization patterns of a subset of 742 editing sites identified in Hwang </w:t>
      </w:r>
      <w:r w:rsidR="000E59E5" w:rsidRPr="002A10B5">
        <w:rPr>
          <w:i/>
        </w:rPr>
        <w:t>et al.</w:t>
      </w:r>
      <w:r w:rsidR="000E59E5">
        <w:t xml:space="preserve"> (2016) that were reported to be increasingly edited in human DLPFC as the brain matured showed that of the </w:t>
      </w:r>
      <w:r w:rsidR="000E59E5" w:rsidRPr="00954A91">
        <w:t>576</w:t>
      </w:r>
      <w:r w:rsidR="000E59E5">
        <w:t xml:space="preserve"> identified in our dataset, sites detected in adult but not prenatal cortex were more likely to be developmentally increasingly edited (OR=</w:t>
      </w:r>
      <w:r w:rsidR="000E59E5" w:rsidRPr="00A01BEC">
        <w:t>13.5</w:t>
      </w:r>
      <w:r w:rsidR="000E59E5">
        <w:t>, FDR=</w:t>
      </w:r>
      <w:r w:rsidR="000E59E5" w:rsidRPr="00A01BEC">
        <w:t>2.</w:t>
      </w:r>
      <w:r w:rsidR="000E59E5">
        <w:t>5</w:t>
      </w:r>
      <w:r w:rsidR="000E59E5" w:rsidRPr="00A01BEC">
        <w:t>e-25</w:t>
      </w:r>
      <w:r w:rsidR="000E59E5">
        <w:t xml:space="preserve">).  As expected, the increasingly edited sites from Hwang </w:t>
      </w:r>
      <w:r w:rsidR="000E59E5" w:rsidRPr="00A01BEC">
        <w:rPr>
          <w:i/>
        </w:rPr>
        <w:t>et al</w:t>
      </w:r>
      <w:r w:rsidR="002A10B5">
        <w:rPr>
          <w:i/>
        </w:rPr>
        <w:t>.</w:t>
      </w:r>
      <w:r w:rsidR="000E59E5">
        <w:t xml:space="preserve"> (2016) were significantly more edited in adult than prenatal cortex (t=12.6, FDR=</w:t>
      </w:r>
      <w:r w:rsidR="000E59E5" w:rsidRPr="00A5315B">
        <w:t>6.</w:t>
      </w:r>
      <w:r w:rsidR="000E59E5">
        <w:t>4</w:t>
      </w:r>
      <w:r w:rsidR="000E59E5" w:rsidRPr="00A5315B">
        <w:t>e-34</w:t>
      </w:r>
      <w:r w:rsidR="000E59E5">
        <w:t>).</w:t>
      </w:r>
      <w:r w:rsidR="0023736B">
        <w:t xml:space="preserve"> </w:t>
      </w:r>
      <w:r w:rsidR="003A77F1">
        <w:t>G</w:t>
      </w:r>
      <w:r w:rsidR="000E59E5">
        <w:t xml:space="preserve">enes that were significantly greater expressed in </w:t>
      </w:r>
      <w:r w:rsidR="000E59E5" w:rsidRPr="003404DA">
        <w:t>adult</w:t>
      </w:r>
      <w:r w:rsidR="000E59E5">
        <w:t xml:space="preserve"> </w:t>
      </w:r>
      <w:r w:rsidR="00DC700F">
        <w:t>samples</w:t>
      </w:r>
      <w:r w:rsidR="000E59E5">
        <w:t xml:space="preserve"> were enriched for editing sites unique to and present in all adult samples (OR=8.9, FDR=6.3e-19), while genes that were significantly greater expressed in </w:t>
      </w:r>
      <w:r w:rsidR="000E59E5" w:rsidRPr="00DC0E11">
        <w:t>prenatal</w:t>
      </w:r>
      <w:r w:rsidR="000E59E5">
        <w:t xml:space="preserve"> cortex were enriched for editing sites unique to and present in all prenatal samples (OR=25.9, FDR=2.1e-26, </w:t>
      </w:r>
      <w:r w:rsidR="000E59E5" w:rsidRPr="006453DE">
        <w:rPr>
          <w:color w:val="0000FF"/>
        </w:rPr>
        <w:t>Fig</w:t>
      </w:r>
      <w:r w:rsidR="000E59E5">
        <w:rPr>
          <w:color w:val="0000FF"/>
        </w:rPr>
        <w:t>.</w:t>
      </w:r>
      <w:r w:rsidR="000E59E5" w:rsidRPr="006453DE">
        <w:rPr>
          <w:color w:val="0000FF"/>
        </w:rPr>
        <w:t xml:space="preserve"> 4</w:t>
      </w:r>
      <w:r w:rsidR="00B0520F">
        <w:rPr>
          <w:color w:val="0000FF"/>
        </w:rPr>
        <w:t>E</w:t>
      </w:r>
      <w:r w:rsidR="000E59E5">
        <w:t>).</w:t>
      </w:r>
      <w:r w:rsidR="002213C6">
        <w:t xml:space="preserve"> Taken together,</w:t>
      </w:r>
      <w:r w:rsidR="00DA75A0">
        <w:t xml:space="preserve"> these editing patterns suggest an association with editing and expression levels. </w:t>
      </w:r>
    </w:p>
    <w:p w14:paraId="225AFA17" w14:textId="0659E411" w:rsidR="00F414B1" w:rsidRDefault="002F7A7A" w:rsidP="000E59E5">
      <w:r>
        <w:tab/>
      </w:r>
      <w:r w:rsidR="002D7AB6">
        <w:t xml:space="preserve"> </w:t>
      </w:r>
    </w:p>
    <w:p w14:paraId="04564855" w14:textId="1D5EF7B5" w:rsidR="00764117" w:rsidRDefault="00764117" w:rsidP="00764117">
      <w:pPr>
        <w:rPr>
          <w:color w:val="FF6600"/>
        </w:rPr>
      </w:pPr>
      <w:r w:rsidRPr="00494555">
        <w:rPr>
          <w:i/>
        </w:rPr>
        <w:t>Gene</w:t>
      </w:r>
      <w:r>
        <w:rPr>
          <w:i/>
        </w:rPr>
        <w:t xml:space="preserve">s </w:t>
      </w:r>
      <w:r w:rsidR="00E24C1C">
        <w:rPr>
          <w:i/>
        </w:rPr>
        <w:t>differentially</w:t>
      </w:r>
      <w:r w:rsidR="007B1258">
        <w:rPr>
          <w:i/>
        </w:rPr>
        <w:t xml:space="preserve"> express</w:t>
      </w:r>
      <w:r w:rsidR="00E24C1C">
        <w:rPr>
          <w:i/>
        </w:rPr>
        <w:t>ed by</w:t>
      </w:r>
      <w:r>
        <w:rPr>
          <w:i/>
        </w:rPr>
        <w:t xml:space="preserve"> fraction are</w:t>
      </w:r>
      <w:r w:rsidRPr="00494555">
        <w:rPr>
          <w:i/>
        </w:rPr>
        <w:t xml:space="preserve"> </w:t>
      </w:r>
      <w:r w:rsidR="009831BA">
        <w:rPr>
          <w:i/>
        </w:rPr>
        <w:t>overrepresented</w:t>
      </w:r>
      <w:r>
        <w:rPr>
          <w:i/>
        </w:rPr>
        <w:t xml:space="preserve"> in </w:t>
      </w:r>
      <w:r w:rsidR="009831BA">
        <w:rPr>
          <w:i/>
        </w:rPr>
        <w:t xml:space="preserve">gene sets associated with </w:t>
      </w:r>
      <w:r>
        <w:rPr>
          <w:i/>
        </w:rPr>
        <w:t>psychiatric disease</w:t>
      </w:r>
    </w:p>
    <w:p w14:paraId="0D434835" w14:textId="4059BE2F" w:rsidR="00764117" w:rsidRDefault="00764117" w:rsidP="00764117"/>
    <w:p w14:paraId="5CC78599" w14:textId="4A37CDE0" w:rsidR="004852F8" w:rsidRPr="006D2CD7" w:rsidRDefault="00764117" w:rsidP="006D2CD7">
      <w:pPr>
        <w:ind w:firstLine="720"/>
        <w:rPr>
          <w:rFonts w:cs="Arial"/>
        </w:rPr>
      </w:pPr>
      <w:r w:rsidRPr="00945EDA">
        <w:t xml:space="preserve">We </w:t>
      </w:r>
      <w:r w:rsidR="006D2CD7">
        <w:t>finally</w:t>
      </w:r>
      <w:r w:rsidRPr="00945EDA">
        <w:t xml:space="preserve"> performed Disease Ontology (DO) Semantic and Enrichment analysis on the sets of genes differentially</w:t>
      </w:r>
      <w:r w:rsidR="006D2CD7">
        <w:t xml:space="preserve"> expressed by fraction and age.</w:t>
      </w:r>
      <w:r w:rsidR="006D2CD7">
        <w:rPr>
          <w:rFonts w:cs="Arial"/>
        </w:rPr>
        <w:t xml:space="preserve"> </w:t>
      </w:r>
      <w:r>
        <w:rPr>
          <w:rFonts w:cs="Arial"/>
        </w:rPr>
        <w:t>G</w:t>
      </w:r>
      <w:r w:rsidRPr="0017365D">
        <w:rPr>
          <w:rFonts w:cs="Arial"/>
        </w:rPr>
        <w:t xml:space="preserve">enes with a significant interaction between subcellular localization and age were enriched for involvement in Alzheimer’s disease and </w:t>
      </w:r>
      <w:r>
        <w:rPr>
          <w:rFonts w:cs="Arial"/>
        </w:rPr>
        <w:t>other neurodegenerative diseases</w:t>
      </w:r>
      <w:r w:rsidRPr="0017365D">
        <w:rPr>
          <w:rFonts w:cs="Arial"/>
        </w:rPr>
        <w:t xml:space="preserve"> (</w:t>
      </w:r>
      <w:proofErr w:type="gramStart"/>
      <w:r>
        <w:t>abs(</w:t>
      </w:r>
      <w:proofErr w:type="gramEnd"/>
      <w:r>
        <w:t>LFC)</w:t>
      </w:r>
      <w:r w:rsidR="00A9542C">
        <w:rPr>
          <w:rFonts w:eastAsia="MS Gothic"/>
          <w:color w:val="000000"/>
        </w:rPr>
        <w:t>≥1; FDR≤</w:t>
      </w:r>
      <w:r>
        <w:rPr>
          <w:rFonts w:eastAsia="MS Gothic"/>
          <w:color w:val="000000"/>
        </w:rPr>
        <w:t xml:space="preserve">0.05; </w:t>
      </w:r>
      <w:r w:rsidRPr="0017365D">
        <w:rPr>
          <w:rFonts w:cs="Arial"/>
          <w:color w:val="0000FF"/>
        </w:rPr>
        <w:t>Fig</w:t>
      </w:r>
      <w:r w:rsidR="00BE7F13">
        <w:rPr>
          <w:rFonts w:cs="Arial"/>
          <w:color w:val="0000FF"/>
        </w:rPr>
        <w:t>. S7</w:t>
      </w:r>
      <w:r w:rsidRPr="0017365D">
        <w:rPr>
          <w:rFonts w:cs="Arial"/>
          <w:color w:val="0000FF"/>
        </w:rPr>
        <w:t>A</w:t>
      </w:r>
      <w:r w:rsidRPr="0017365D">
        <w:rPr>
          <w:rFonts w:cs="Arial"/>
        </w:rPr>
        <w:t xml:space="preserve">). </w:t>
      </w:r>
      <w:r w:rsidR="00BE7F13">
        <w:rPr>
          <w:rFonts w:cs="Arial"/>
        </w:rPr>
        <w:t>Since</w:t>
      </w:r>
      <w:r w:rsidRPr="0017365D">
        <w:rPr>
          <w:rFonts w:cs="Arial"/>
        </w:rPr>
        <w:t xml:space="preserve"> the subcellular compartments are globally more similar in prenatal than adul</w:t>
      </w:r>
      <w:r w:rsidR="00BE7F13">
        <w:rPr>
          <w:rFonts w:cs="Arial"/>
        </w:rPr>
        <w:t xml:space="preserve">t samples, many of the </w:t>
      </w:r>
      <w:r w:rsidR="00A461CE">
        <w:rPr>
          <w:rFonts w:cs="Arial"/>
        </w:rPr>
        <w:t xml:space="preserve">“Interaction” </w:t>
      </w:r>
      <w:r w:rsidR="00BE7F13">
        <w:rPr>
          <w:rFonts w:cs="Arial"/>
        </w:rPr>
        <w:t>genes we</w:t>
      </w:r>
      <w:r w:rsidRPr="0017365D">
        <w:rPr>
          <w:rFonts w:cs="Arial"/>
        </w:rPr>
        <w:t>re</w:t>
      </w:r>
      <w:r w:rsidR="00A461CE">
        <w:rPr>
          <w:rFonts w:cs="Arial"/>
        </w:rPr>
        <w:t xml:space="preserve"> simply</w:t>
      </w:r>
      <w:r w:rsidRPr="0017365D">
        <w:rPr>
          <w:rFonts w:cs="Arial"/>
        </w:rPr>
        <w:t xml:space="preserve"> more highly expressed in adult than prenatal</w:t>
      </w:r>
      <w:r w:rsidR="00BE7F13">
        <w:rPr>
          <w:rFonts w:cs="Arial"/>
        </w:rPr>
        <w:t xml:space="preserve"> cortex</w:t>
      </w:r>
      <w:r w:rsidR="00A461CE">
        <w:rPr>
          <w:rFonts w:cs="Arial"/>
        </w:rPr>
        <w:t xml:space="preserve"> overall</w:t>
      </w:r>
      <w:r w:rsidRPr="0017365D">
        <w:rPr>
          <w:rFonts w:cs="Arial"/>
        </w:rPr>
        <w:t xml:space="preserve">, with greater expression in adult </w:t>
      </w:r>
      <w:r>
        <w:rPr>
          <w:rFonts w:cs="Arial"/>
        </w:rPr>
        <w:t>cytoplasm</w:t>
      </w:r>
      <w:r w:rsidRPr="0017365D">
        <w:rPr>
          <w:rFonts w:cs="Arial"/>
        </w:rPr>
        <w:t xml:space="preserve"> compared to nucleus</w:t>
      </w:r>
      <w:r w:rsidR="00A461CE">
        <w:rPr>
          <w:rFonts w:cs="Arial"/>
        </w:rPr>
        <w:t xml:space="preserve"> and even expression </w:t>
      </w:r>
      <w:r w:rsidR="004E26B9">
        <w:rPr>
          <w:rFonts w:cs="Arial"/>
        </w:rPr>
        <w:t xml:space="preserve">between </w:t>
      </w:r>
      <w:r w:rsidR="00A461CE">
        <w:rPr>
          <w:rFonts w:cs="Arial"/>
        </w:rPr>
        <w:t>prenatal fractions</w:t>
      </w:r>
      <w:r w:rsidRPr="0017365D">
        <w:rPr>
          <w:rFonts w:cs="Arial"/>
        </w:rPr>
        <w:t xml:space="preserve">. </w:t>
      </w:r>
      <w:r>
        <w:rPr>
          <w:rFonts w:cs="Arial"/>
          <w:i/>
        </w:rPr>
        <w:t>ALDH2</w:t>
      </w:r>
      <w:r w:rsidRPr="0017365D">
        <w:rPr>
          <w:rFonts w:cs="Arial"/>
        </w:rPr>
        <w:t xml:space="preserve"> is an example of this expression pattern (</w:t>
      </w:r>
      <w:r w:rsidRPr="0017365D">
        <w:rPr>
          <w:rFonts w:cs="Arial"/>
          <w:color w:val="0000FF"/>
        </w:rPr>
        <w:t>Fig</w:t>
      </w:r>
      <w:r w:rsidR="00BE7F13">
        <w:rPr>
          <w:rFonts w:cs="Arial"/>
          <w:color w:val="0000FF"/>
        </w:rPr>
        <w:t>. S7</w:t>
      </w:r>
      <w:r>
        <w:rPr>
          <w:rFonts w:cs="Arial"/>
          <w:color w:val="0000FF"/>
        </w:rPr>
        <w:t>B</w:t>
      </w:r>
      <w:r w:rsidRPr="0017365D">
        <w:rPr>
          <w:rFonts w:cs="Arial"/>
        </w:rPr>
        <w:t>). S</w:t>
      </w:r>
      <w:r>
        <w:rPr>
          <w:rFonts w:cs="Arial"/>
        </w:rPr>
        <w:t xml:space="preserve">ome genes </w:t>
      </w:r>
      <w:r w:rsidRPr="0017365D">
        <w:rPr>
          <w:rFonts w:cs="Arial"/>
        </w:rPr>
        <w:t xml:space="preserve">however, </w:t>
      </w:r>
      <w:r>
        <w:rPr>
          <w:rFonts w:cs="Arial"/>
        </w:rPr>
        <w:t xml:space="preserve">such as the </w:t>
      </w:r>
      <w:r w:rsidR="002334EF">
        <w:rPr>
          <w:rFonts w:cs="Arial"/>
        </w:rPr>
        <w:t>Alzheimer’s</w:t>
      </w:r>
      <w:r>
        <w:rPr>
          <w:rFonts w:cs="Arial"/>
        </w:rPr>
        <w:t xml:space="preserve"> disease-associated </w:t>
      </w:r>
      <w:r w:rsidRPr="00C02B0E">
        <w:rPr>
          <w:rFonts w:cs="Arial"/>
          <w:i/>
        </w:rPr>
        <w:t>ELK1</w:t>
      </w:r>
      <w:r>
        <w:rPr>
          <w:rFonts w:cs="Arial"/>
        </w:rPr>
        <w:t xml:space="preserve">, </w:t>
      </w:r>
      <w:r w:rsidRPr="0017365D">
        <w:rPr>
          <w:rFonts w:cs="Arial"/>
        </w:rPr>
        <w:t>exhibit</w:t>
      </w:r>
      <w:r w:rsidR="00BE7F13">
        <w:rPr>
          <w:rFonts w:cs="Arial"/>
        </w:rPr>
        <w:t>ed</w:t>
      </w:r>
      <w:r w:rsidRPr="0017365D">
        <w:rPr>
          <w:rFonts w:cs="Arial"/>
        </w:rPr>
        <w:t xml:space="preserve"> other patterns of interaction between fraction and age (</w:t>
      </w:r>
      <w:r w:rsidRPr="0017365D">
        <w:rPr>
          <w:rFonts w:cs="Arial"/>
          <w:color w:val="0000FF"/>
        </w:rPr>
        <w:t>Fig</w:t>
      </w:r>
      <w:r w:rsidR="00BE7F13">
        <w:rPr>
          <w:rFonts w:cs="Arial"/>
          <w:color w:val="0000FF"/>
        </w:rPr>
        <w:t>. S7C</w:t>
      </w:r>
      <w:r w:rsidRPr="00BE7F13">
        <w:rPr>
          <w:rFonts w:cs="Arial"/>
        </w:rPr>
        <w:t>)</w:t>
      </w:r>
      <w:r>
        <w:rPr>
          <w:rFonts w:cs="Arial"/>
        </w:rPr>
        <w:t>. E</w:t>
      </w:r>
      <w:r w:rsidRPr="0017365D">
        <w:rPr>
          <w:rFonts w:cs="Arial"/>
        </w:rPr>
        <w:t xml:space="preserve">xpression of </w:t>
      </w:r>
      <w:r w:rsidRPr="0017365D">
        <w:rPr>
          <w:rFonts w:cs="Arial"/>
          <w:i/>
        </w:rPr>
        <w:t>ELK1</w:t>
      </w:r>
      <w:r>
        <w:rPr>
          <w:rFonts w:cs="Arial"/>
          <w:i/>
        </w:rPr>
        <w:t>—</w:t>
      </w:r>
      <w:r w:rsidRPr="0017365D">
        <w:rPr>
          <w:rFonts w:cs="Arial"/>
        </w:rPr>
        <w:t xml:space="preserve">a transcription factor that regulates early action gene expression and is implicated in </w:t>
      </w:r>
      <w:r w:rsidRPr="0017365D">
        <w:rPr>
          <w:rFonts w:eastAsia="Times New Roman" w:cs="Times New Roman"/>
          <w:color w:val="000000"/>
          <w:shd w:val="clear" w:color="auto" w:fill="FFFFFF"/>
        </w:rPr>
        <w:t>regulating chromatin remodeling, SRE-dependent transcription, and neuronal differentiation</w:t>
      </w:r>
      <w:r>
        <w:rPr>
          <w:rFonts w:eastAsia="Times New Roman" w:cs="Times New Roman"/>
          <w:color w:val="000000"/>
          <w:shd w:val="clear" w:color="auto" w:fill="FFFFFF"/>
        </w:rPr>
        <w:t>—</w:t>
      </w:r>
      <w:r w:rsidR="00BE7F13">
        <w:rPr>
          <w:rFonts w:eastAsia="Times New Roman" w:cs="Times New Roman"/>
          <w:color w:val="000000"/>
          <w:shd w:val="clear" w:color="auto" w:fill="FFFFFF"/>
        </w:rPr>
        <w:t>wa</w:t>
      </w:r>
      <w:r w:rsidRPr="0017365D">
        <w:rPr>
          <w:rFonts w:eastAsia="Times New Roman" w:cs="Times New Roman"/>
          <w:color w:val="000000"/>
          <w:shd w:val="clear" w:color="auto" w:fill="FFFFFF"/>
        </w:rPr>
        <w:t>s</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increased in adult nucle</w:t>
      </w:r>
      <w:r w:rsidR="00BE7F13">
        <w:rPr>
          <w:rFonts w:eastAsia="Times New Roman" w:cs="Times New Roman"/>
          <w:color w:val="000000"/>
          <w:shd w:val="clear" w:color="auto" w:fill="FFFFFF"/>
        </w:rPr>
        <w:t>ar RNA compared to the cytoplasm</w:t>
      </w:r>
      <w:r w:rsidRPr="0017365D">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In </w:t>
      </w:r>
      <w:r>
        <w:rPr>
          <w:rFonts w:eastAsia="Times New Roman" w:cs="Times New Roman"/>
          <w:color w:val="000000"/>
          <w:shd w:val="clear" w:color="auto" w:fill="FFFFFF"/>
        </w:rPr>
        <w:lastRenderedPageBreak/>
        <w:t xml:space="preserve">mice, </w:t>
      </w:r>
      <w:r w:rsidRPr="0017365D">
        <w:rPr>
          <w:rFonts w:eastAsia="Times New Roman" w:cs="Times New Roman"/>
          <w:color w:val="000000"/>
          <w:shd w:val="clear" w:color="auto" w:fill="FFFFFF"/>
        </w:rPr>
        <w:t>Elk-1</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 xml:space="preserve">protein abundance is tightly regulated by subcellular compartment as overexpression in the </w:t>
      </w:r>
      <w:r>
        <w:rPr>
          <w:rFonts w:eastAsia="Times New Roman" w:cs="Times New Roman"/>
          <w:color w:val="000000"/>
          <w:shd w:val="clear" w:color="auto" w:fill="FFFFFF"/>
        </w:rPr>
        <w:t>cytoplasm</w:t>
      </w:r>
      <w:r w:rsidRPr="0017365D">
        <w:rPr>
          <w:rFonts w:eastAsia="Times New Roman" w:cs="Times New Roman"/>
          <w:color w:val="000000"/>
          <w:shd w:val="clear" w:color="auto" w:fill="FFFFFF"/>
        </w:rPr>
        <w:t xml:space="preserve"> can lead to cell death</w:t>
      </w:r>
      <w:r w:rsidRPr="0017365D">
        <w:rPr>
          <w:rFonts w:eastAsia="Times New Roman" w:cs="Times New Roman"/>
          <w:color w:val="000000"/>
          <w:shd w:val="clear" w:color="auto" w:fill="FFFFFF"/>
        </w:rPr>
        <w:fldChar w:fldCharType="begin" w:fldLock="1"/>
      </w:r>
      <w:r w:rsidR="00312AEE">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"&lt;sup&gt;31&lt;/sup&gt;", "plainTextFormattedCitation" : "31", "previouslyFormattedCitation" : "&lt;sup&gt;31&lt;/sup&gt;" }, "properties" : { "noteIndex" : 0 }, "schema" : "https://github.com/citation-style-language/schema/raw/master/csl-citation.json" }</w:instrText>
      </w:r>
      <w:r w:rsidRPr="0017365D">
        <w:rPr>
          <w:rFonts w:eastAsia="Times New Roman" w:cs="Times New Roman"/>
          <w:color w:val="000000"/>
          <w:shd w:val="clear" w:color="auto" w:fill="FFFFFF"/>
        </w:rPr>
        <w:fldChar w:fldCharType="separate"/>
      </w:r>
      <w:r w:rsidR="00A461CE" w:rsidRPr="00A461CE">
        <w:rPr>
          <w:rFonts w:eastAsia="Times New Roman" w:cs="Times New Roman"/>
          <w:noProof/>
          <w:color w:val="000000"/>
          <w:shd w:val="clear" w:color="auto" w:fill="FFFFFF"/>
          <w:vertAlign w:val="superscript"/>
        </w:rPr>
        <w:t>31</w:t>
      </w:r>
      <w:r w:rsidRPr="0017365D">
        <w:rPr>
          <w:rFonts w:eastAsia="Times New Roman" w:cs="Times New Roman"/>
          <w:color w:val="000000"/>
          <w:shd w:val="clear" w:color="auto" w:fill="FFFFFF"/>
        </w:rPr>
        <w:fldChar w:fldCharType="end"/>
      </w:r>
      <w:r w:rsidRPr="0017365D">
        <w:rPr>
          <w:rFonts w:eastAsia="Times New Roman" w:cs="Times New Roman"/>
          <w:color w:val="000000"/>
          <w:shd w:val="clear" w:color="auto" w:fill="FFFFFF"/>
        </w:rPr>
        <w:t xml:space="preserve">. </w:t>
      </w:r>
    </w:p>
    <w:p w14:paraId="1A246AB5" w14:textId="36B50133" w:rsidR="006D2CD7" w:rsidRDefault="00BE7F13" w:rsidP="00614A1F">
      <w:pPr>
        <w:ind w:firstLine="720"/>
      </w:pPr>
      <w:r>
        <w:t xml:space="preserve">We then </w:t>
      </w:r>
      <w:r w:rsidR="00BA0E79">
        <w:t xml:space="preserve">assessed fraction- and age-associated genes with </w:t>
      </w:r>
      <w:r w:rsidR="00FE6C7B">
        <w:t>brain</w:t>
      </w:r>
      <w:r w:rsidR="00BA0E79">
        <w:t xml:space="preserve"> </w:t>
      </w:r>
      <w:r w:rsidR="00FE6C7B">
        <w:t>disease</w:t>
      </w:r>
      <w:r w:rsidR="00BA0E79">
        <w:t xml:space="preserve"> gene sets </w:t>
      </w:r>
      <w:r w:rsidR="00FE6C7B">
        <w:t xml:space="preserve">for neurodevelopmental, neurodegenerative, and psychiatric disorders </w:t>
      </w:r>
      <w:r w:rsidR="00BA0E79">
        <w:t xml:space="preserve">curated </w:t>
      </w:r>
      <w:r w:rsidR="00460C5F">
        <w:t xml:space="preserve">from many sources, including </w:t>
      </w:r>
      <w:r w:rsidR="00FE6C7B">
        <w:t>genome-wide association</w:t>
      </w:r>
      <w:r w:rsidR="001646AB">
        <w:t xml:space="preserve"> (GWAS)</w:t>
      </w:r>
      <w:r w:rsidR="00460C5F">
        <w:t>, cop</w:t>
      </w:r>
      <w:r w:rsidR="001646AB">
        <w:t>y number varia</w:t>
      </w:r>
      <w:r w:rsidR="00460C5F">
        <w:t>t</w:t>
      </w:r>
      <w:r w:rsidR="001646AB">
        <w:t>ion (CNV)</w:t>
      </w:r>
      <w:r w:rsidR="00460C5F">
        <w:t xml:space="preserve">, </w:t>
      </w:r>
      <w:r w:rsidR="00FE6C7B">
        <w:t xml:space="preserve">and </w:t>
      </w:r>
      <w:r w:rsidR="00460C5F">
        <w:t>single nucleotid</w:t>
      </w:r>
      <w:r w:rsidR="002334EF">
        <w:t>e</w:t>
      </w:r>
      <w:r w:rsidR="00460C5F">
        <w:t xml:space="preserve"> varia</w:t>
      </w:r>
      <w:r w:rsidR="001646AB">
        <w:t>tion (</w:t>
      </w:r>
      <w:r w:rsidR="001646AB" w:rsidRPr="009D42B0">
        <w:t>SNV</w:t>
      </w:r>
      <w:r w:rsidR="001646AB">
        <w:t>)</w:t>
      </w:r>
      <w:r w:rsidR="00FE6C7B">
        <w:t xml:space="preserve"> studies</w:t>
      </w:r>
      <w:r w:rsidR="00460C5F">
        <w:fldChar w:fldCharType="begin" w:fldLock="1"/>
      </w:r>
      <w:r w:rsidR="00312AEE">
        <w:instrText>ADDIN CSL_CITATION { "citationItems" : [ { "id" : "ITEM-1", "itemData" : { "DOI" : "10.1176/appi.ajp.2014.13111452", "ISBN" : "1535-7228 (Electronic)\\r0002-953X (Linking)", "ISSN" : "15357228", "PMID" : "24874100", "abstract" : "OBJECTIVE Neurodevelopmental disorders presumably involve events that occur during brain development. The authors hypothesized that neuropsychiatric disorders considered to be developmental in etiology are associated with susceptibility genes that are relatively upregulated during fetal life (i.e., differentially expressed). METHOD The authors investigated the presence of prenatal expression enrichment of susceptibility genes systematically, as composite gene sets associated with six neuropsychiatric disorders in the microarray-based \"BrainCloud\" dorsolateral prefrontal cortex transcriptome. RESULTS Using a fetal/postnatal log2-fold change threshold of 0.5, genes associated with syndromic neurodevelopmental disorders (N=31 genes, p=3.37\u00d710-3), intellectual disability (N=88 genes, p=5.53\u00d710-3), and autism spectrum disorder (N=242 genes, p=3.45\u00d710-4) were relatively enriched in prenatal transcript abundance, compared with the overall transcriptome. Genes associated with schizophrenia by genome-wide association studies were not preferentially fetally expressed (N=106 genes, p=0.46), nor were genes associated with schizophrenia by exome sequencing (N=212 genes, p=0.21), but specific genes within copy-number variant regions associated with schizophrenia were relatively enriched in prenatal transcript abundance, and genes associated with schizophrenia by meta-analysis were functionally enriched for some neurodevelopmental processes. In contrast, genes associated with neurodegenerative disorders were significantly underexpressed during fetal life (N=46 genes, p=1.67\u00d710-3). CONCLUSIONS The authors found evidence for relative prenatal enrichment of putative susceptibility genes for syndromic neurodevelopmental disorders, intellectual disability, and autism spectrum disorder. Future transcriptome-level association studies should evaluate regions other than the dorsolateral prefrontal cortex, at other time points, and incorporate further RNA sequencing analyses.", "author" : [ { "dropping-particle" : "", "family" : "Birnbaum", "given" : "Rebecca", "non-dropping-particle" : "", "parse-names" : false, "suffix" : "" }, { "dropping-particle" : "", "family" : "Jaffe", "given" : "Andrew E.",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"American Journal of Psychiatry", "id" : "ITEM-1", "issue" : "7", "issued" : { "date-parts" : [ [ "2014" ] ] }, "page" : "758-767", "title" : "Prenatal expression patterns of genes associated with neuropsychiatric disorders", "type" : "article-journal", "volume" : "171" }, "uris" : [ "http://www.mendeley.com/documents/?uuid=c895edc0-a28e-41bb-959f-62dc828bb7c5" ] } ], "mendeley" : { "formattedCitation" : "&lt;sup&gt;32&lt;/sup&gt;", "plainTextFormattedCitation" : "32", "previouslyFormattedCitation" : "&lt;sup&gt;32&lt;/sup&gt;" }, "properties" : { "noteIndex" : 0 }, "schema" : "https://github.com/citation-style-language/schema/raw/master/csl-citation.json" }</w:instrText>
      </w:r>
      <w:r w:rsidR="00460C5F">
        <w:fldChar w:fldCharType="separate"/>
      </w:r>
      <w:r w:rsidR="00A461CE" w:rsidRPr="00A461CE">
        <w:rPr>
          <w:noProof/>
          <w:vertAlign w:val="superscript"/>
        </w:rPr>
        <w:t>32</w:t>
      </w:r>
      <w:r w:rsidR="00460C5F">
        <w:fldChar w:fldCharType="end"/>
      </w:r>
      <w:r w:rsidR="00460C5F">
        <w:t>.</w:t>
      </w:r>
      <w:r w:rsidR="00BA0E79">
        <w:t xml:space="preserve"> </w:t>
      </w:r>
      <w:r w:rsidR="0071395E">
        <w:t xml:space="preserve">Neurodegenerative disease genes were enriched for genes that were </w:t>
      </w:r>
      <w:r w:rsidR="00FC63AC">
        <w:t xml:space="preserve">more </w:t>
      </w:r>
      <w:r w:rsidR="0071395E">
        <w:t>high</w:t>
      </w:r>
      <w:r w:rsidR="00FC63AC">
        <w:t>ly</w:t>
      </w:r>
      <w:r w:rsidR="0071395E">
        <w:t xml:space="preserve"> expressed in cytoplasm </w:t>
      </w:r>
      <w:r w:rsidR="00FC63AC">
        <w:t xml:space="preserve">than in nucleus </w:t>
      </w:r>
      <w:r w:rsidR="0071395E">
        <w:t>in adult cortex (OR=</w:t>
      </w:r>
      <w:r w:rsidR="00614A1F">
        <w:t>4.3, FDR=1.5e-3)</w:t>
      </w:r>
      <w:r w:rsidR="0071395E">
        <w:t>, while intellectual disability genes were enriched for cytoplasmic genes in both ages as well as those only enriched in adult cytoplasm (OR&gt;</w:t>
      </w:r>
      <w:r w:rsidR="0071395E" w:rsidRPr="0071395E">
        <w:t>2.</w:t>
      </w:r>
      <w:r w:rsidR="00614A1F">
        <w:t>7</w:t>
      </w:r>
      <w:r w:rsidR="0071395E">
        <w:t>, FDR&lt;</w:t>
      </w:r>
      <w:r w:rsidR="0071395E" w:rsidRPr="0071395E">
        <w:t>0.0</w:t>
      </w:r>
      <w:r w:rsidR="00614A1F">
        <w:t>12</w:t>
      </w:r>
      <w:r w:rsidR="0071395E">
        <w:t xml:space="preserve">). </w:t>
      </w:r>
      <w:r w:rsidR="006D2CD7">
        <w:t xml:space="preserve">Interestingly, genes that were greater expressed in the nucleus in both ages were enriched for genes associated with </w:t>
      </w:r>
      <w:r w:rsidR="0071395E">
        <w:t xml:space="preserve">both </w:t>
      </w:r>
      <w:r w:rsidR="006D2CD7">
        <w:t>Autism Spectrum Disorder (ASD</w:t>
      </w:r>
      <w:r w:rsidR="006D2CD7" w:rsidRPr="006D2CD7">
        <w:t xml:space="preserve">; </w:t>
      </w:r>
      <w:r w:rsidR="00460C5F">
        <w:t>OR&gt;4.</w:t>
      </w:r>
      <w:r w:rsidR="00614A1F">
        <w:t>9</w:t>
      </w:r>
      <w:r w:rsidR="00460C5F">
        <w:t>, FDR&lt;</w:t>
      </w:r>
      <w:r w:rsidR="00614A1F">
        <w:t>4.0e-3</w:t>
      </w:r>
      <w:r w:rsidR="00460C5F">
        <w:t xml:space="preserve">; </w:t>
      </w:r>
      <w:r w:rsidR="00460C5F">
        <w:rPr>
          <w:color w:val="0000FF"/>
        </w:rPr>
        <w:t>Fig S7D</w:t>
      </w:r>
      <w:r w:rsidR="006D2CD7">
        <w:t>)</w:t>
      </w:r>
      <w:r w:rsidR="00460C5F">
        <w:t>, as well as schizophrenia (S</w:t>
      </w:r>
      <w:r w:rsidR="009D42B0">
        <w:t>C</w:t>
      </w:r>
      <w:r w:rsidR="00460C5F">
        <w:t>Z; OR=</w:t>
      </w:r>
      <w:r w:rsidR="00614A1F">
        <w:t>6.5</w:t>
      </w:r>
      <w:r w:rsidR="00460C5F">
        <w:t>, FDR=0.0</w:t>
      </w:r>
      <w:r w:rsidR="00614A1F">
        <w:t>14</w:t>
      </w:r>
      <w:r w:rsidR="00460C5F">
        <w:t xml:space="preserve">; </w:t>
      </w:r>
      <w:r w:rsidR="00460C5F">
        <w:rPr>
          <w:color w:val="0000FF"/>
        </w:rPr>
        <w:t>Fig S7E</w:t>
      </w:r>
      <w:r w:rsidR="00460C5F">
        <w:t>). Bipolar Affective Disorder (BPAD) was also associated with genes greater expressed in nuclear RNA i</w:t>
      </w:r>
      <w:r w:rsidR="001C73DA">
        <w:t>n adult cortex (OR=3.1</w:t>
      </w:r>
      <w:r w:rsidR="00460C5F">
        <w:t>, FDR=</w:t>
      </w:r>
      <w:r w:rsidR="001C73DA">
        <w:t>1.5e-3</w:t>
      </w:r>
      <w:r w:rsidR="00460C5F">
        <w:t xml:space="preserve">). </w:t>
      </w:r>
      <w:r w:rsidR="00505B02">
        <w:t xml:space="preserve">Intellectual disability, neurodevelopmental disorder, and neurodegenerative disorder gene sets were neither enriched nor depleted for these nuclear-expressed genes. </w:t>
      </w:r>
      <w:r w:rsidR="00460C5F">
        <w:t xml:space="preserve">A complete list of gene sets and enrichment can be found in </w:t>
      </w:r>
      <w:r w:rsidR="00460C5F">
        <w:rPr>
          <w:color w:val="0000FF"/>
        </w:rPr>
        <w:t>T</w:t>
      </w:r>
      <w:r w:rsidR="00460C5F" w:rsidRPr="006D2CD7">
        <w:rPr>
          <w:color w:val="0000FF"/>
        </w:rPr>
        <w:t xml:space="preserve">able </w:t>
      </w:r>
      <w:r w:rsidR="00460C5F">
        <w:rPr>
          <w:color w:val="0000FF"/>
        </w:rPr>
        <w:t>S</w:t>
      </w:r>
      <w:r w:rsidR="00480A90">
        <w:rPr>
          <w:color w:val="0000FF"/>
        </w:rPr>
        <w:t>5</w:t>
      </w:r>
      <w:r w:rsidR="00460C5F" w:rsidRPr="00460C5F">
        <w:t>.</w:t>
      </w:r>
      <w:r w:rsidR="00460C5F">
        <w:t xml:space="preserve"> </w:t>
      </w:r>
    </w:p>
    <w:p w14:paraId="021E700F" w14:textId="2377B1CC" w:rsidR="006D2CD7" w:rsidRDefault="003B31F9" w:rsidP="003945E1">
      <w:pPr>
        <w:ind w:firstLine="720"/>
      </w:pPr>
      <w:r>
        <w:t xml:space="preserve">Because genes </w:t>
      </w:r>
      <w:r w:rsidR="00D12588">
        <w:t>with neuronal functions as a group are longer than average</w:t>
      </w:r>
      <w:r w:rsidR="00D12588">
        <w:fldChar w:fldCharType="begin" w:fldLock="1"/>
      </w:r>
      <w:r w:rsidR="00312AEE">
        <w:instrText>ADDIN CSL_CITATION { "citationItems" : [ { "id" : "ITEM-1", "itemData" : { "DOI" : "10.1038/nature14319", "ISSN" : "0028-0836", "abstract" : "Disruption of the MECP2 gene leads to Rett syndrome (RTT), a severe neurological disorder with features of autism1. MECP2 encodes a methyl-DNA-binding protein2 that has been proposed to function as a transcriptional repressor, but despite numerous mouse studies examining neuronal gene expression in Mecp2 mutants, no clear model has emerged for how MeCP2 protein regulates transcription3, 4, 5, 6, 7, 8, 9. Here we identify a genome-wide length-dependent increase in gene expression in MeCP2 mutant mouse models and human RTT brains. We present evidence that MeCP2 represses gene expression by binding to methylated CA sites within long genes, and that in neurons lacking MeCP2, decreasing the expression of long genes attenuates RTT-associated cellular deficits. In addition, we find that long genes as a population are enriched for neuronal functions and selectively expressed in the brain. These findings suggest that mutations in MeCP2 may cause neurological dysfunction by specifically disrupting long gene expression in the brain.", "author" : [ { "dropping-particle" : "", "family" : "Gabel", "given" : "Harrison W.", "non-dropping-particle" : "", "parse-names" : false, "suffix" : "" }, { "dropping-particle" : "", "family" : "Kinde", "given" : "Benyam", "non-dropping-particle" : "", "parse-names" : false, "suffix" : "" }, { "dropping-particle" : "", "family" : "Stroud", "given" : "Hume", "non-dropping-particle" : "", "parse-names" : false, "suffix" : "" }, { "dropping-particle" : "", "family" : "Gilbert", "given" : "Caitlin S.", "non-dropping-particle" : "", "parse-names" : false, "suffix" : "" }, { "dropping-particle" : "", "family" : "Harmin", "given" : "David a.", "non-dropping-particle" : "", "parse-names" : false, "suffix" : "" }, { "dropping-particle" : "", "family" : "Kastan", "given" : "Nathaniel R.", "non-dropping-particle" : "", "parse-names" : false, "suffix" : "" }, { "dropping-particle" : "", "family" : "Hemberg", "given" : "Martin", "non-dropping-particle" : "", "parse-names" : false, "suffix" : "" }, { "dropping-particle" : "", "family" : "Ebert", "given" : "Daniel H.", "non-dropping-particle" : "", "parse-names" : false, "suffix" : "" }, { "dropping-particle" : "", "family" : "Greenberg", "given" : "Michael E.", "non-dropping-particle" : "", "parse-names" : false, "suffix" : "" } ], "container-title" : "Nature", "id" : "ITEM-1", "issued" : { "date-parts" : [ [ "2015" ] ] }, "publisher" : "Nature Publishing Group", "title" : "Disruption of DNA-methylation-dependent long gene repression in Rett syndrome", "type" : "article-journal" }, "uris" : [ "http://www.mendeley.com/documents/?uuid=5c69bdd6-9886-4ef0-96f6-a057aeba87b4" ] } ], "mendeley" : { "formattedCitation" : "&lt;sup&gt;33&lt;/sup&gt;", "plainTextFormattedCitation" : "33", "previouslyFormattedCitation" : "&lt;sup&gt;33&lt;/sup&gt;" }, "properties" : { "noteIndex" : 0 }, "schema" : "https://github.com/citation-style-language/schema/raw/master/csl-citation.json" }</w:instrText>
      </w:r>
      <w:r w:rsidR="00D12588">
        <w:fldChar w:fldCharType="separate"/>
      </w:r>
      <w:r w:rsidR="00A461CE" w:rsidRPr="00A461CE">
        <w:rPr>
          <w:noProof/>
          <w:vertAlign w:val="superscript"/>
        </w:rPr>
        <w:t>33</w:t>
      </w:r>
      <w:r w:rsidR="00D12588">
        <w:fldChar w:fldCharType="end"/>
      </w:r>
      <w:r w:rsidR="00D12588">
        <w:t xml:space="preserve"> and longer genes are more abundant in the nuclear compartment, we checked if the genes in the disease sets that were over-represented in the nuclear-enriched genes were longer than other genes. While </w:t>
      </w:r>
      <w:r w:rsidR="00FF233C">
        <w:t>genes in the four nuclear-enriched sets (</w:t>
      </w:r>
      <w:r w:rsidR="009D42B0">
        <w:t>ASD</w:t>
      </w:r>
      <w:r w:rsidR="00FF233C">
        <w:t xml:space="preserve">-associated genes from </w:t>
      </w:r>
      <w:r w:rsidR="001646AB">
        <w:t>CNV</w:t>
      </w:r>
      <w:r w:rsidR="00DA2F2F">
        <w:t xml:space="preserve"> </w:t>
      </w:r>
      <w:r w:rsidR="00FF233C">
        <w:t xml:space="preserve">studies, </w:t>
      </w:r>
      <w:r w:rsidR="009D42B0">
        <w:t>ASD</w:t>
      </w:r>
      <w:r w:rsidR="00FF233C">
        <w:t xml:space="preserve">-associated genes from database, </w:t>
      </w:r>
      <w:r w:rsidR="009D42B0">
        <w:t>SCZ</w:t>
      </w:r>
      <w:r w:rsidR="00FF233C">
        <w:t xml:space="preserve">-associated genes from CNV studies, and </w:t>
      </w:r>
      <w:r w:rsidR="009D42B0">
        <w:t>BPAD</w:t>
      </w:r>
      <w:r w:rsidR="00FF233C">
        <w:t>-associated genes from GWAS) were significantly longer than all other genes (t=</w:t>
      </w:r>
      <w:r w:rsidR="00FF233C" w:rsidRPr="00FF233C">
        <w:t>17.</w:t>
      </w:r>
      <w:r w:rsidR="00FF233C">
        <w:t>6, FDR=</w:t>
      </w:r>
      <w:r w:rsidR="00FF233C" w:rsidRPr="00FF233C">
        <w:t>3.0</w:t>
      </w:r>
      <w:r w:rsidR="00FF233C">
        <w:t>4</w:t>
      </w:r>
      <w:r w:rsidR="00FF233C" w:rsidRPr="00FF233C">
        <w:t>e-55</w:t>
      </w:r>
      <w:r w:rsidR="00FF233C">
        <w:t>), three of the sets were actually significantly shorter than the genes in the un</w:t>
      </w:r>
      <w:r w:rsidR="00C81B33">
        <w:t xml:space="preserve">associated </w:t>
      </w:r>
      <w:r w:rsidR="00FF233C">
        <w:t xml:space="preserve">disease </w:t>
      </w:r>
      <w:r w:rsidR="00C81B33">
        <w:t>sets (t&lt;</w:t>
      </w:r>
      <w:r w:rsidR="00C81B33" w:rsidRPr="00C81B33">
        <w:t>-2.</w:t>
      </w:r>
      <w:r w:rsidR="00C81B33">
        <w:t>7, FDR&lt;</w:t>
      </w:r>
      <w:r w:rsidR="00C81B33" w:rsidRPr="00C81B33">
        <w:t>9.5e-03</w:t>
      </w:r>
      <w:r w:rsidR="00C81B33">
        <w:t>;</w:t>
      </w:r>
      <w:r w:rsidR="00C81B33" w:rsidRPr="00C81B33">
        <w:t xml:space="preserve"> </w:t>
      </w:r>
      <w:r w:rsidR="00C81B33" w:rsidRPr="003945E1">
        <w:rPr>
          <w:color w:val="0000FF"/>
        </w:rPr>
        <w:t>Fig. 5</w:t>
      </w:r>
      <w:r w:rsidR="00C81B33">
        <w:t xml:space="preserve">). Only the </w:t>
      </w:r>
      <w:r w:rsidR="009D42B0">
        <w:t>ASD</w:t>
      </w:r>
      <w:r w:rsidR="00C81B33">
        <w:t xml:space="preserve">-associated genes </w:t>
      </w:r>
      <w:r w:rsidR="00CC1DAF">
        <w:t xml:space="preserve">curated </w:t>
      </w:r>
      <w:r w:rsidR="00C81B33">
        <w:t>from database</w:t>
      </w:r>
      <w:r w:rsidR="00704DBB">
        <w:t>s</w:t>
      </w:r>
      <w:r w:rsidR="00C81B33">
        <w:t xml:space="preserve"> were significantly longer than the other disease genes (t=3.0, FDR=</w:t>
      </w:r>
      <w:r w:rsidR="00C81B33" w:rsidRPr="00C81B33">
        <w:t>4.1e-03</w:t>
      </w:r>
      <w:r w:rsidR="00C81B33">
        <w:t xml:space="preserve">). This </w:t>
      </w:r>
      <w:r w:rsidR="003945E1">
        <w:t>result</w:t>
      </w:r>
      <w:r w:rsidR="00C81B33">
        <w:t xml:space="preserve"> was probably skewed by the inclusion of </w:t>
      </w:r>
      <w:r w:rsidR="00C81B33">
        <w:rPr>
          <w:i/>
        </w:rPr>
        <w:t>TITIN</w:t>
      </w:r>
      <w:r w:rsidR="00C81B33">
        <w:t xml:space="preserve">, </w:t>
      </w:r>
      <w:r w:rsidR="00704DBB">
        <w:t xml:space="preserve">a near </w:t>
      </w:r>
      <w:r w:rsidR="00C81B33" w:rsidRPr="00C81B33">
        <w:t>118</w:t>
      </w:r>
      <w:r w:rsidR="00C81B33">
        <w:t xml:space="preserve"> </w:t>
      </w:r>
      <w:proofErr w:type="spellStart"/>
      <w:r w:rsidR="00C81B33">
        <w:t>kilobase</w:t>
      </w:r>
      <w:proofErr w:type="spellEnd"/>
      <w:r w:rsidR="00C81B33">
        <w:t xml:space="preserve"> (kb) gene that was </w:t>
      </w:r>
      <w:r w:rsidR="003945E1">
        <w:t xml:space="preserve">73.3 </w:t>
      </w:r>
      <w:proofErr w:type="gramStart"/>
      <w:r w:rsidR="003945E1">
        <w:t>kb</w:t>
      </w:r>
      <w:proofErr w:type="gramEnd"/>
      <w:r w:rsidR="003945E1">
        <w:t xml:space="preserve"> longer than the second longest disease-associated gene.</w:t>
      </w:r>
    </w:p>
    <w:p w14:paraId="7C206AD5" w14:textId="08C97BB1" w:rsidR="00A461CE" w:rsidRDefault="00A461CE" w:rsidP="003945E1">
      <w:pPr>
        <w:ind w:firstLine="720"/>
      </w:pPr>
      <w:r>
        <w:t xml:space="preserve">To explore this result in an expanded cellular context, we compared fraction profiles of cytoplasmic and nuclear RNA from </w:t>
      </w:r>
      <w:r w:rsidR="008E07BE">
        <w:t xml:space="preserve">cell lines </w:t>
      </w:r>
      <w:r>
        <w:t>sequenced by the ENCODE Consortium</w:t>
      </w:r>
      <w:r>
        <w:fldChar w:fldCharType="begin" w:fldLock="1"/>
      </w:r>
      <w:r w:rsidR="00312AEE">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Pr="00A461CE">
        <w:rPr>
          <w:noProof/>
          <w:vertAlign w:val="superscript"/>
        </w:rPr>
        <w:t>5</w:t>
      </w:r>
      <w:r>
        <w:fldChar w:fldCharType="end"/>
      </w:r>
      <w:r>
        <w:t>.</w:t>
      </w:r>
      <w:r w:rsidR="00DA75A0">
        <w:t xml:space="preserve"> </w:t>
      </w:r>
      <w:r w:rsidR="008E07BE">
        <w:t xml:space="preserve">Strikingly, </w:t>
      </w:r>
      <w:r w:rsidR="003A278A">
        <w:t xml:space="preserve">H1, a human embryonic stem cell line, showed </w:t>
      </w:r>
      <w:r w:rsidR="00556107">
        <w:t>far fewer differences by fraction than the more differentiated cell types tested (</w:t>
      </w:r>
      <w:r w:rsidR="00F85BC2">
        <w:t xml:space="preserve">9 of </w:t>
      </w:r>
      <w:r w:rsidR="00F85BC2" w:rsidRPr="00556107">
        <w:t>51</w:t>
      </w:r>
      <w:r w:rsidR="00F85BC2">
        <w:t>,</w:t>
      </w:r>
      <w:r w:rsidR="00F85BC2" w:rsidRPr="00556107">
        <w:t>502</w:t>
      </w:r>
      <w:r w:rsidR="00F85BC2">
        <w:t xml:space="preserve"> genes differentially expressed at FDR&lt;0.05; </w:t>
      </w:r>
      <w:r w:rsidR="00556107" w:rsidRPr="00556107">
        <w:rPr>
          <w:color w:val="0000FF"/>
        </w:rPr>
        <w:t>Fig. S8</w:t>
      </w:r>
      <w:r w:rsidR="00556107">
        <w:t xml:space="preserve">). SK-N-SH, a cell line derived from </w:t>
      </w:r>
      <w:proofErr w:type="spellStart"/>
      <w:r w:rsidR="00556107">
        <w:t>neuroblastoma</w:t>
      </w:r>
      <w:proofErr w:type="spellEnd"/>
      <w:r w:rsidR="00556107">
        <w:t>, was among the most distinct by fraction (</w:t>
      </w:r>
      <w:r w:rsidR="00556107" w:rsidRPr="00556107">
        <w:t>13</w:t>
      </w:r>
      <w:r w:rsidR="00556107">
        <w:t>,</w:t>
      </w:r>
      <w:r w:rsidR="00556107" w:rsidRPr="00556107">
        <w:t>985</w:t>
      </w:r>
      <w:r w:rsidR="00556107">
        <w:t xml:space="preserve"> of </w:t>
      </w:r>
      <w:r w:rsidR="00556107" w:rsidRPr="00556107">
        <w:t>51</w:t>
      </w:r>
      <w:r w:rsidR="00556107">
        <w:t>,</w:t>
      </w:r>
      <w:r w:rsidR="00556107" w:rsidRPr="00556107">
        <w:t>502</w:t>
      </w:r>
      <w:r w:rsidR="00556107">
        <w:t xml:space="preserve"> genes differentially expressed at FDR&lt;0.05).</w:t>
      </w:r>
      <w:r w:rsidR="00F85BC2">
        <w:t xml:space="preserve"> </w:t>
      </w:r>
    </w:p>
    <w:p w14:paraId="0B7E5682" w14:textId="491C9A86" w:rsidR="00F85BC2" w:rsidRDefault="00F85BC2" w:rsidP="003945E1">
      <w:pPr>
        <w:ind w:firstLine="720"/>
      </w:pPr>
      <w:r>
        <w:t xml:space="preserve">In the ENCODE data, genes with significantly greater nuclear expression when controlling for cell type (FDR&lt;0.05) were enriched </w:t>
      </w:r>
      <w:r w:rsidR="009D42B0">
        <w:t xml:space="preserve">for several disease gene sets, including </w:t>
      </w:r>
      <w:r w:rsidR="009D42B0" w:rsidRPr="009D42B0">
        <w:t>ASD</w:t>
      </w:r>
      <w:r w:rsidR="009D42B0">
        <w:t xml:space="preserve"> genes from CNV studies and from database</w:t>
      </w:r>
      <w:r w:rsidR="000C7A5E">
        <w:t>s</w:t>
      </w:r>
      <w:r w:rsidR="009D42B0" w:rsidRPr="009D42B0">
        <w:t>, BPAD</w:t>
      </w:r>
      <w:r w:rsidR="009D42B0">
        <w:t xml:space="preserve"> genes</w:t>
      </w:r>
      <w:r w:rsidR="009D42B0" w:rsidRPr="009D42B0">
        <w:t>, SCZ</w:t>
      </w:r>
      <w:r w:rsidR="009D42B0">
        <w:t xml:space="preserve"> genes from </w:t>
      </w:r>
      <w:r w:rsidR="009D42B0" w:rsidRPr="009D42B0">
        <w:t xml:space="preserve">SNV </w:t>
      </w:r>
      <w:r w:rsidR="009D42B0">
        <w:t>studies,</w:t>
      </w:r>
      <w:r w:rsidR="00DA2F2F">
        <w:t xml:space="preserve"> and neurodevelopmental disease (NDD) genes (OR&gt;</w:t>
      </w:r>
      <w:r w:rsidR="0008439A">
        <w:t>1.69, FDR&lt;0.03</w:t>
      </w:r>
      <w:r w:rsidR="001B186B">
        <w:t>; (</w:t>
      </w:r>
      <w:r w:rsidR="001B186B" w:rsidRPr="004A4129">
        <w:rPr>
          <w:color w:val="0000FF"/>
        </w:rPr>
        <w:t>Table S6</w:t>
      </w:r>
      <w:r w:rsidR="0008439A">
        <w:t xml:space="preserve">). </w:t>
      </w:r>
      <w:r w:rsidR="0008439A" w:rsidRPr="0008439A">
        <w:t>SCZ</w:t>
      </w:r>
      <w:r w:rsidR="0008439A">
        <w:t xml:space="preserve"> genes from </w:t>
      </w:r>
      <w:r w:rsidR="0008439A" w:rsidRPr="0008439A">
        <w:t>CNV</w:t>
      </w:r>
      <w:r w:rsidR="0008439A">
        <w:t xml:space="preserve"> studies and GWAS were enriched in both the nuclear and cytoplasmic </w:t>
      </w:r>
      <w:r w:rsidR="0008439A" w:rsidRPr="0008439A">
        <w:t>compartments</w:t>
      </w:r>
      <w:r w:rsidR="0008439A">
        <w:t xml:space="preserve"> (OR&gt;1.7, FDR&lt;</w:t>
      </w:r>
      <w:r w:rsidR="00335316">
        <w:t xml:space="preserve">0.042). </w:t>
      </w:r>
    </w:p>
    <w:p w14:paraId="3EC676C5" w14:textId="7E6DE04A" w:rsidR="00AA5BA9" w:rsidRDefault="00DB1FCE" w:rsidP="003945E1">
      <w:pPr>
        <w:ind w:firstLine="720"/>
      </w:pPr>
      <w:r>
        <w:t>Fraction-regulated genes in i</w:t>
      </w:r>
      <w:r w:rsidR="00335316">
        <w:t xml:space="preserve">ndividual cell lines were also associated with </w:t>
      </w:r>
      <w:r w:rsidR="00C4098A">
        <w:t>disease gene sets</w:t>
      </w:r>
      <w:r w:rsidR="004A4129">
        <w:t xml:space="preserve"> (</w:t>
      </w:r>
      <w:r w:rsidR="004A4129" w:rsidRPr="004A4129">
        <w:rPr>
          <w:color w:val="0000FF"/>
        </w:rPr>
        <w:t>Table S6</w:t>
      </w:r>
      <w:r w:rsidR="004A4129">
        <w:t>)</w:t>
      </w:r>
      <w:r w:rsidR="00C4098A">
        <w:t>.</w:t>
      </w:r>
      <w:r w:rsidR="00450664">
        <w:t xml:space="preserve"> Interestingly</w:t>
      </w:r>
      <w:r w:rsidR="001646AB">
        <w:t>,</w:t>
      </w:r>
      <w:r w:rsidR="00450664">
        <w:t xml:space="preserve"> </w:t>
      </w:r>
      <w:r w:rsidR="00387102">
        <w:t xml:space="preserve">nuclear-enriched genes in </w:t>
      </w:r>
      <w:r w:rsidR="00387102" w:rsidRPr="00387102">
        <w:t>A549</w:t>
      </w:r>
      <w:r w:rsidR="00387102">
        <w:t xml:space="preserve">, an </w:t>
      </w:r>
      <w:proofErr w:type="spellStart"/>
      <w:r w:rsidR="00387102">
        <w:t>a</w:t>
      </w:r>
      <w:r w:rsidR="00387102" w:rsidRPr="00387102">
        <w:t>denocarcinomic</w:t>
      </w:r>
      <w:proofErr w:type="spellEnd"/>
      <w:r w:rsidR="00387102" w:rsidRPr="00387102">
        <w:t xml:space="preserve"> </w:t>
      </w:r>
      <w:r w:rsidR="00387102">
        <w:t>a</w:t>
      </w:r>
      <w:r w:rsidR="00387102" w:rsidRPr="00387102">
        <w:t xml:space="preserve">lveolar </w:t>
      </w:r>
      <w:r w:rsidR="00387102">
        <w:t>b</w:t>
      </w:r>
      <w:r w:rsidR="00387102" w:rsidRPr="00387102">
        <w:t xml:space="preserve">asal </w:t>
      </w:r>
      <w:r w:rsidR="00387102">
        <w:t>e</w:t>
      </w:r>
      <w:r w:rsidR="00387102" w:rsidRPr="00387102">
        <w:t>pithelial</w:t>
      </w:r>
      <w:r w:rsidR="00387102">
        <w:t xml:space="preserve"> c</w:t>
      </w:r>
      <w:r w:rsidR="00BF4451">
        <w:t xml:space="preserve">ell line, were enriched </w:t>
      </w:r>
      <w:r w:rsidR="00894A81">
        <w:t>in</w:t>
      </w:r>
      <w:r w:rsidR="00BF4451">
        <w:t xml:space="preserve"> ASD, SCZ</w:t>
      </w:r>
      <w:r w:rsidR="00387102">
        <w:t xml:space="preserve">, and </w:t>
      </w:r>
      <w:r w:rsidR="00387102">
        <w:lastRenderedPageBreak/>
        <w:t>BPAD gene</w:t>
      </w:r>
      <w:r w:rsidR="00731C1B">
        <w:t xml:space="preserve"> </w:t>
      </w:r>
      <w:r w:rsidR="00387102">
        <w:t>s</w:t>
      </w:r>
      <w:r w:rsidR="00731C1B">
        <w:t>ets</w:t>
      </w:r>
      <w:r w:rsidR="00387102">
        <w:t xml:space="preserve"> (OR&gt;1.96, FDR&lt;1.6</w:t>
      </w:r>
      <w:r w:rsidR="00387102" w:rsidRPr="00387102">
        <w:t>e-02</w:t>
      </w:r>
      <w:r w:rsidR="00387102">
        <w:t>).</w:t>
      </w:r>
      <w:r w:rsidR="00DB5EF3">
        <w:t xml:space="preserve"> Nuclear genes in</w:t>
      </w:r>
      <w:r w:rsidR="001646AB">
        <w:t xml:space="preserve"> the</w:t>
      </w:r>
      <w:r w:rsidR="00DB5EF3">
        <w:t xml:space="preserve"> lymphoblast cell line</w:t>
      </w:r>
      <w:r w:rsidR="001646AB">
        <w:t xml:space="preserve"> </w:t>
      </w:r>
      <w:r w:rsidR="001646AB" w:rsidRPr="00DB5EF3">
        <w:t>Gm12878</w:t>
      </w:r>
      <w:r w:rsidR="00DB5EF3">
        <w:t xml:space="preserve"> </w:t>
      </w:r>
      <w:r w:rsidR="00A10F12">
        <w:t xml:space="preserve">and </w:t>
      </w:r>
      <w:r w:rsidR="001646AB">
        <w:t>the</w:t>
      </w:r>
      <w:r w:rsidR="00731C1B">
        <w:t xml:space="preserve"> hepatocyte c</w:t>
      </w:r>
      <w:r w:rsidR="00894A81">
        <w:t>ell line</w:t>
      </w:r>
      <w:r w:rsidR="001646AB">
        <w:t xml:space="preserve"> Hepg2</w:t>
      </w:r>
      <w:r w:rsidR="00894A81">
        <w:t xml:space="preserve"> were also enriched in</w:t>
      </w:r>
      <w:r w:rsidR="00731C1B">
        <w:t xml:space="preserve"> ASD gene sets (</w:t>
      </w:r>
      <w:r w:rsidR="000C4A01">
        <w:t xml:space="preserve">OR&gt;1.75, FDR&lt;0.04). </w:t>
      </w:r>
      <w:r w:rsidR="00BF4451">
        <w:t xml:space="preserve">Nuclear genes in </w:t>
      </w:r>
      <w:r w:rsidR="000C4A01">
        <w:t>Imr90, a</w:t>
      </w:r>
      <w:r w:rsidR="00BF4451">
        <w:t xml:space="preserve"> lung </w:t>
      </w:r>
      <w:proofErr w:type="spellStart"/>
      <w:r w:rsidR="00BF4451">
        <w:t>myofibroblast</w:t>
      </w:r>
      <w:proofErr w:type="spellEnd"/>
      <w:r w:rsidR="00BF4451">
        <w:t xml:space="preserve"> cell line, were enriched </w:t>
      </w:r>
      <w:r w:rsidR="00894A81">
        <w:t>in</w:t>
      </w:r>
      <w:r w:rsidR="00BF4451">
        <w:t xml:space="preserve"> the BPAD gene set (OR=</w:t>
      </w:r>
      <w:r w:rsidR="0033762B">
        <w:t>2.04, FDR=0.033)</w:t>
      </w:r>
      <w:r w:rsidR="00894A81">
        <w:t>, and n</w:t>
      </w:r>
      <w:r w:rsidR="0033762B">
        <w:t>uclear genes in m</w:t>
      </w:r>
      <w:r w:rsidR="0033762B" w:rsidRPr="0033762B">
        <w:t xml:space="preserve">ammary </w:t>
      </w:r>
      <w:r w:rsidR="0033762B">
        <w:t>e</w:t>
      </w:r>
      <w:r w:rsidR="0033762B" w:rsidRPr="0033762B">
        <w:t>pithelium</w:t>
      </w:r>
      <w:r w:rsidR="0033762B">
        <w:t xml:space="preserve"> line</w:t>
      </w:r>
      <w:r w:rsidR="000C7A5E">
        <w:t xml:space="preserve"> Mcf7</w:t>
      </w:r>
      <w:r w:rsidR="0033762B">
        <w:t xml:space="preserve"> and keratinocyte cell line</w:t>
      </w:r>
      <w:r w:rsidR="000C7A5E">
        <w:t xml:space="preserve"> </w:t>
      </w:r>
      <w:proofErr w:type="spellStart"/>
      <w:r w:rsidR="000C7A5E">
        <w:t>Nhek</w:t>
      </w:r>
      <w:proofErr w:type="spellEnd"/>
      <w:r w:rsidR="0033762B" w:rsidRPr="0033762B">
        <w:t xml:space="preserve"> </w:t>
      </w:r>
      <w:r w:rsidR="00334993">
        <w:t xml:space="preserve">were enriched in ASD and SCZ gene sets </w:t>
      </w:r>
      <w:r w:rsidR="0033762B">
        <w:t>(OR&gt;1.86, FDR&lt;5.6</w:t>
      </w:r>
      <w:r w:rsidR="0033762B" w:rsidRPr="0033762B">
        <w:t>e-03</w:t>
      </w:r>
      <w:r w:rsidR="0033762B">
        <w:t>).</w:t>
      </w:r>
      <w:r w:rsidR="00334993">
        <w:t xml:space="preserve"> </w:t>
      </w:r>
      <w:r w:rsidR="005C0863">
        <w:t xml:space="preserve">Like </w:t>
      </w:r>
      <w:r w:rsidR="005C0863" w:rsidRPr="00387102">
        <w:t>A549</w:t>
      </w:r>
      <w:r w:rsidR="005C0863">
        <w:t xml:space="preserve">, nuclear genes in SK-N-SH were enriched </w:t>
      </w:r>
      <w:r w:rsidR="00894A81">
        <w:t>in</w:t>
      </w:r>
      <w:r w:rsidR="005C0863">
        <w:t xml:space="preserve"> ASD, SCZ, and BPAD gene sets (OR</w:t>
      </w:r>
      <w:r w:rsidR="00190ED4">
        <w:t>&gt;2.1, FDR&lt;</w:t>
      </w:r>
      <w:r w:rsidR="00190ED4" w:rsidRPr="00190ED4">
        <w:t>4.7e-03</w:t>
      </w:r>
      <w:r w:rsidR="00AA5BA9">
        <w:t>).</w:t>
      </w:r>
    </w:p>
    <w:p w14:paraId="6FF0FF48" w14:textId="60DD763D" w:rsidR="00F85BC2" w:rsidRDefault="00AA5BA9" w:rsidP="0097257E">
      <w:pPr>
        <w:ind w:firstLine="720"/>
      </w:pPr>
      <w:r>
        <w:t xml:space="preserve">Intellectual disability- and neurodevelopmental disorder-associated genes were only significantly enriched in nuclear genes in </w:t>
      </w:r>
      <w:proofErr w:type="spellStart"/>
      <w:r>
        <w:t>Nhek</w:t>
      </w:r>
      <w:proofErr w:type="spellEnd"/>
      <w:r>
        <w:t xml:space="preserve"> cells (OR&gt;</w:t>
      </w:r>
      <w:r w:rsidRPr="00AA5BA9">
        <w:t>2.1</w:t>
      </w:r>
      <w:r>
        <w:t>, FDR&lt;0.029)</w:t>
      </w:r>
      <w:r w:rsidR="0097257E">
        <w:t>.</w:t>
      </w:r>
      <w:r w:rsidR="00340300">
        <w:t xml:space="preserve"> </w:t>
      </w:r>
      <w:r w:rsidR="0097257E">
        <w:t>C</w:t>
      </w:r>
      <w:r w:rsidR="00340300">
        <w:t xml:space="preserve">ytoplasmic genes in Mcf7 and SK-N-SH cells were enriched </w:t>
      </w:r>
      <w:r w:rsidR="0097257E">
        <w:t>for</w:t>
      </w:r>
      <w:r w:rsidR="00340300">
        <w:t xml:space="preserve"> intellectual disability and neurodegenerative disease genes (OR</w:t>
      </w:r>
      <w:r w:rsidR="0097257E">
        <w:t>&gt;</w:t>
      </w:r>
      <w:r w:rsidR="0097257E" w:rsidRPr="0097257E">
        <w:t>2.</w:t>
      </w:r>
      <w:r w:rsidR="0097257E">
        <w:t>1, FDR&lt;</w:t>
      </w:r>
      <w:r w:rsidR="0097257E" w:rsidRPr="0097257E">
        <w:t>0.01</w:t>
      </w:r>
      <w:r w:rsidR="0097257E">
        <w:t>6)</w:t>
      </w:r>
      <w:r w:rsidR="00340300">
        <w:t>.</w:t>
      </w:r>
      <w:r w:rsidR="0097257E">
        <w:t xml:space="preserve"> </w:t>
      </w:r>
      <w:r w:rsidR="00A27F10">
        <w:t xml:space="preserve">Overall, </w:t>
      </w:r>
      <w:r w:rsidR="00894A81">
        <w:t>these results indicate that subcellular localization of genes associated with psychiatric disease is prevalent not just in brain but also in many other cellular contexts.</w:t>
      </w:r>
    </w:p>
    <w:p w14:paraId="27FBE21A" w14:textId="77777777" w:rsidR="003945E1" w:rsidRDefault="003945E1" w:rsidP="003945E1"/>
    <w:p w14:paraId="7368F868" w14:textId="200975D3" w:rsidR="00B7236F" w:rsidRPr="007A47C4" w:rsidRDefault="00B7236F" w:rsidP="006D2CD7">
      <w:r w:rsidRPr="00793717">
        <w:rPr>
          <w:b/>
        </w:rPr>
        <w:t>Discussion</w:t>
      </w:r>
    </w:p>
    <w:p w14:paraId="34A32FAE" w14:textId="77777777" w:rsidR="00B7236F" w:rsidRDefault="00B7236F" w:rsidP="00B7236F"/>
    <w:p w14:paraId="2FB47009" w14:textId="05F77A1E" w:rsidR="00697F73" w:rsidRDefault="00B86BCB" w:rsidP="00B7236F">
      <w:r>
        <w:tab/>
        <w:t xml:space="preserve">Here we have characterized a snapshot of RNA compartmentalization </w:t>
      </w:r>
      <w:r w:rsidR="005769C1">
        <w:t xml:space="preserve">in developing and mature human postmortem cortex. </w:t>
      </w:r>
      <w:r w:rsidR="00D915EE">
        <w:t xml:space="preserve">We find that </w:t>
      </w:r>
      <w:r w:rsidR="0092210E">
        <w:t xml:space="preserve">despite the presence of pre-mRNA, </w:t>
      </w:r>
      <w:r w:rsidR="00C456FF">
        <w:t xml:space="preserve">the nuclear </w:t>
      </w:r>
      <w:r w:rsidR="0092210E">
        <w:t xml:space="preserve">RNA </w:t>
      </w:r>
      <w:r w:rsidR="00C456FF">
        <w:t xml:space="preserve">compartment </w:t>
      </w:r>
      <w:r w:rsidR="0092210E">
        <w:t>can be used as</w:t>
      </w:r>
      <w:r w:rsidR="00C456FF">
        <w:t xml:space="preserve"> </w:t>
      </w:r>
      <w:r w:rsidR="0092210E">
        <w:t xml:space="preserve">an adequate stand-in for the whole </w:t>
      </w:r>
      <w:proofErr w:type="spellStart"/>
      <w:r w:rsidR="0092210E">
        <w:t>transcriptome</w:t>
      </w:r>
      <w:proofErr w:type="spellEnd"/>
      <w:r w:rsidR="0092210E">
        <w:t xml:space="preserve"> when </w:t>
      </w:r>
      <w:r w:rsidR="00833664">
        <w:t xml:space="preserve">focusing on gene-level expression. </w:t>
      </w:r>
      <w:r w:rsidR="009575EE">
        <w:t>Both nuclear and cytoplasmic RNA capture</w:t>
      </w:r>
      <w:r w:rsidR="00B00648">
        <w:t>d</w:t>
      </w:r>
      <w:r w:rsidR="009575EE">
        <w:t xml:space="preserve"> similar numbers of differentially expressed genes between developmental stages, and th</w:t>
      </w:r>
      <w:r w:rsidR="00B00648">
        <w:t>e magnitude of change detected wa</w:t>
      </w:r>
      <w:r w:rsidR="009575EE">
        <w:t>s highly correlated</w:t>
      </w:r>
      <w:r w:rsidR="00697F73">
        <w:t xml:space="preserve"> between fractions. The use of </w:t>
      </w:r>
      <w:proofErr w:type="spellStart"/>
      <w:r w:rsidR="00312AEE">
        <w:t>PolyA</w:t>
      </w:r>
      <w:proofErr w:type="spellEnd"/>
      <w:r w:rsidR="00312AEE">
        <w:t>+</w:t>
      </w:r>
      <w:r w:rsidR="009575EE">
        <w:t xml:space="preserve"> library preparation minimizes the difference between </w:t>
      </w:r>
      <w:r w:rsidR="000211E4">
        <w:t xml:space="preserve">subcellular </w:t>
      </w:r>
      <w:r w:rsidR="009575EE">
        <w:t xml:space="preserve">fractions; the proportion of splice junctions detected was comparable between fractions when measured using </w:t>
      </w:r>
      <w:proofErr w:type="spellStart"/>
      <w:r w:rsidR="00312AEE">
        <w:t>PolyA</w:t>
      </w:r>
      <w:proofErr w:type="spellEnd"/>
      <w:r w:rsidR="00312AEE">
        <w:t>+</w:t>
      </w:r>
      <w:r w:rsidR="009575EE">
        <w:t xml:space="preserve"> libraries, but significantly less </w:t>
      </w:r>
      <w:r w:rsidR="000211E4">
        <w:t xml:space="preserve">so </w:t>
      </w:r>
      <w:r w:rsidR="009575EE">
        <w:t>in nuclear R</w:t>
      </w:r>
      <w:r w:rsidR="00697F73">
        <w:t xml:space="preserve">NA when measured with </w:t>
      </w:r>
      <w:proofErr w:type="spellStart"/>
      <w:r w:rsidR="00312AEE">
        <w:t>Ribo</w:t>
      </w:r>
      <w:proofErr w:type="spellEnd"/>
      <w:r w:rsidR="00312AEE">
        <w:t>-Zero</w:t>
      </w:r>
      <w:r w:rsidR="00697F73">
        <w:t>.</w:t>
      </w:r>
    </w:p>
    <w:p w14:paraId="1A6930DF" w14:textId="75DD1822" w:rsidR="009A01A1" w:rsidRDefault="00697F73" w:rsidP="009A01A1">
      <w:r>
        <w:tab/>
      </w:r>
      <w:r w:rsidR="00D638CE">
        <w:t xml:space="preserve">Interestingly, </w:t>
      </w:r>
      <w:r w:rsidR="00614A1F">
        <w:t xml:space="preserve">differences in </w:t>
      </w:r>
      <w:r w:rsidR="007C23B8">
        <w:t xml:space="preserve">expression between fractions were much more muted in prenatal compared to adult cortex. </w:t>
      </w:r>
      <w:r w:rsidR="00E9453F">
        <w:t xml:space="preserve">We identified </w:t>
      </w:r>
      <w:r w:rsidR="004840B4">
        <w:t xml:space="preserve">over 47 </w:t>
      </w:r>
      <w:r w:rsidR="00E9453F">
        <w:t xml:space="preserve">times more genes differentially expressed by fraction in adult than prenatal </w:t>
      </w:r>
      <w:r w:rsidR="002D3FA6">
        <w:t>cortex</w:t>
      </w:r>
      <w:r w:rsidR="004840B4">
        <w:t xml:space="preserve"> in </w:t>
      </w:r>
      <w:proofErr w:type="spellStart"/>
      <w:r w:rsidR="004840B4">
        <w:t>PolyA</w:t>
      </w:r>
      <w:proofErr w:type="spellEnd"/>
      <w:r w:rsidR="004840B4">
        <w:t>+ samples</w:t>
      </w:r>
      <w:r w:rsidR="002D3FA6">
        <w:t xml:space="preserve">. </w:t>
      </w:r>
      <w:r w:rsidR="008B13B2">
        <w:t xml:space="preserve">Transcription </w:t>
      </w:r>
      <w:r w:rsidR="005C2DB7">
        <w:t xml:space="preserve">has been shown </w:t>
      </w:r>
      <w:r w:rsidR="008B13B2">
        <w:t xml:space="preserve">previously </w:t>
      </w:r>
      <w:r w:rsidR="007932ED">
        <w:t xml:space="preserve">to </w:t>
      </w:r>
      <w:r w:rsidR="005C2DB7">
        <w:t xml:space="preserve">be more widespread </w:t>
      </w:r>
      <w:r w:rsidR="008B13B2">
        <w:t xml:space="preserve">in prenatal brain </w:t>
      </w:r>
      <w:r w:rsidR="005C2DB7">
        <w:t xml:space="preserve">than </w:t>
      </w:r>
      <w:r w:rsidR="008B13B2">
        <w:t xml:space="preserve">at </w:t>
      </w:r>
      <w:r w:rsidR="005C2DB7">
        <w:t>more mature time</w:t>
      </w:r>
      <w:r w:rsidR="008B13B2">
        <w:t xml:space="preserve"> </w:t>
      </w:r>
      <w:r w:rsidR="005C2DB7">
        <w:t>points, with 4</w:t>
      </w:r>
      <w:r w:rsidR="004840B4">
        <w:t>.1</w:t>
      </w:r>
      <w:r w:rsidR="005C2DB7">
        <w:t xml:space="preserve">% of the </w:t>
      </w:r>
      <w:r w:rsidR="008B13B2">
        <w:t xml:space="preserve">prenatal </w:t>
      </w:r>
      <w:r w:rsidR="005C2DB7">
        <w:t>genome transcribed</w:t>
      </w:r>
      <w:r w:rsidR="004840B4">
        <w:t xml:space="preserve"> compared to 3.1% of the adult genome</w:t>
      </w:r>
      <w:r w:rsidR="005C2DB7">
        <w:fldChar w:fldCharType="begin" w:fldLock="1"/>
      </w:r>
      <w:r w:rsidR="00A461CE">
        <w:instrText>ADDIN CSL_CITATION { "citationItems" : [ { "id" : "ITEM-1",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"ITEM-1",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"&lt;sup&gt;3&lt;/sup&gt;", "plainTextFormattedCitation" : "3", "previouslyFormattedCitation" : "&lt;sup&gt;3&lt;/sup&gt;" }, "properties" : { "noteIndex" : 0 }, "schema" : "https://github.com/citation-style-language/schema/raw/master/csl-citation.json" }</w:instrText>
      </w:r>
      <w:r w:rsidR="005C2DB7">
        <w:fldChar w:fldCharType="separate"/>
      </w:r>
      <w:r w:rsidR="005C2DB7" w:rsidRPr="005C2DB7">
        <w:rPr>
          <w:noProof/>
          <w:vertAlign w:val="superscript"/>
        </w:rPr>
        <w:t>3</w:t>
      </w:r>
      <w:r w:rsidR="005C2DB7">
        <w:fldChar w:fldCharType="end"/>
      </w:r>
      <w:r w:rsidR="005C2DB7">
        <w:t xml:space="preserve">. </w:t>
      </w:r>
      <w:r w:rsidR="009A01A1">
        <w:t xml:space="preserve">We also show that prenatal </w:t>
      </w:r>
      <w:r w:rsidR="004840B4">
        <w:t>samples</w:t>
      </w:r>
      <w:r w:rsidR="009A01A1">
        <w:t xml:space="preserve"> had a higher proportion of splice junctions, indicating that </w:t>
      </w:r>
      <w:r w:rsidR="000211E4">
        <w:t xml:space="preserve">a </w:t>
      </w:r>
      <w:r w:rsidR="009A01A1">
        <w:t>greater volume of</w:t>
      </w:r>
      <w:r w:rsidR="004721DE">
        <w:t xml:space="preserve"> prenatal transcription is</w:t>
      </w:r>
      <w:r w:rsidR="009A01A1">
        <w:t xml:space="preserve"> being processed. Given that the cellular composition of prenatal cortex includes a higher proportion of neural progenitor cells and embryonic stem cells and that these immature cells have a more plastic epigenome</w:t>
      </w:r>
      <w:r w:rsidR="009A01A1">
        <w:fldChar w:fldCharType="begin" w:fldLock="1"/>
      </w:r>
      <w:r w:rsidR="00312AEE">
        <w:instrText>ADDIN CSL_CITATION { "citationItems" : [ { "id" : "ITEM-1", "itemData" : { "DOI" : "10.1038/nn.4181", "author" : [ { "dropping-particle" : "", "family" : "Jaffe", "given" : "Andrew E", "non-dropping-particle" : "", "parse-names" : false, "suffix" : "" }, { "dropping-particle" : "", "family" : "Gao", "given" : "Yuan", "non-dropping-particle" : "", "parse-names" : false, "suffix" : "" }, { "dropping-particle" : "", "family" : "Deep-soboslay", "given" : "Amy", "non-dropping-particle" : "", "parse-names" : false, "suffix" : "" }, { "dropping-particle" : "", "family" : "Tao", "given" : "Ran", "non-dropping-particle" : "", "parse-names" : false, "suffix" : "" }, { "dropping-particle" : "", "family" : "Hyde", "given" : "Thomas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Neuroscience", "id" : "ITEM-1", "issue" : "1", "issued" : { "date-parts" : [ [ "2016" ] ] }, "page" : "40-47", "title" : "Mapping DNA methylation across development, genotype and schizophrenia in the human frontal cortex", "type" : "article-journal", "volume" : "19" }, "uris" : [ "http://www.mendeley.com/documents/?uuid=41b7a90c-3953-4df1-a338-96e43103a38c" ] } ], "mendeley" : { "formattedCitation" : "&lt;sup&gt;34&lt;/sup&gt;", "plainTextFormattedCitation" : "34", "previouslyFormattedCitation" : "&lt;sup&gt;34&lt;/sup&gt;" }, "properties" : { "noteIndex" : 0 }, "schema" : "https://github.com/citation-style-language/schema/raw/master/csl-citation.json" }</w:instrText>
      </w:r>
      <w:r w:rsidR="009A01A1">
        <w:fldChar w:fldCharType="separate"/>
      </w:r>
      <w:r w:rsidR="00A461CE" w:rsidRPr="00A461CE">
        <w:rPr>
          <w:noProof/>
          <w:vertAlign w:val="superscript"/>
        </w:rPr>
        <w:t>34</w:t>
      </w:r>
      <w:r w:rsidR="009A01A1">
        <w:fldChar w:fldCharType="end"/>
      </w:r>
      <w:r w:rsidR="009A01A1">
        <w:t>, it is tempting to speculate that as the brain matures, nuclear retention of RNA becomes a more utilized regulatory strategy in cells of the brain.</w:t>
      </w:r>
      <w:r w:rsidR="00FE650C">
        <w:t xml:space="preserve"> This hypothesis is supported by the H1 embryonic stem cell line showing fewer differentially expressed genes by fraction than the other more differentiated cell lines profiled by ENCODE.</w:t>
      </w:r>
      <w:r w:rsidR="000211E4">
        <w:t xml:space="preserve"> </w:t>
      </w:r>
      <w:r w:rsidR="0014667C">
        <w:t xml:space="preserve">It has also been shown that </w:t>
      </w:r>
      <w:r w:rsidR="00231F80">
        <w:t>nuclear pore composition changes as cells differentiate and mature</w:t>
      </w:r>
      <w:r w:rsidR="00231F80">
        <w:fldChar w:fldCharType="begin" w:fldLock="1"/>
      </w:r>
      <w:r w:rsidR="00231F80">
        <w:instrText>ADDIN CSL_CITATION { "citationItems" : [ { "id" : "ITEM-1", "itemData" : { "DOI" : "10.1016/j.devcel.2011.11.021", "ISSN" : "15345807", "PMID" : "22264802", "abstract" : "Nuclear pore complexes (NPCs) are built from ???30 different proteins called nucleoporins or Nups. Previous studies have shown that several Nups exhibit cell-type-specific expression and that mutations in NPC components result in tissue-specific diseases. Here we show that a specific change in NPC composition is required for both myogenic and neuronal differentiation. The transmembrane nucleoporin Nup210 is absent in proliferating myoblasts and embryonic stem cells (ESCs) but becomes expressed and incorporated into NPCs during cell differentiation. Preventing Nup210 production by RNAi blocks myogenesis and the differentiation of ESCs into neuroprogenitors. We found that the addition of Nup210 to NPCs does not affect nuclear transport but is required for the induction of genes that are essential for cell differentiation. Our results identify a single change in NPC composition as an essential step in cell differentiation and establish a role for Nup210 in gene expression regulation and cell fate determination. ?? 2012 Elsevier Inc.", "author" : [ { "dropping-particle" : "", "family" : "D'Angelo", "given" : "Maximiliano A.", "non-dropping-particle" : "", "parse-names" : false, "suffix" : "" }, { "dropping-particle" : "", "family" : "Gomez-Cavazos", "given" : "J. Sebastian", "non-dropping-particle" : "", "parse-names" : false, "suffix" : "" }, { "dropping-particle" : "", "family" : "Mei", "given" : "Arianna", "non-dropping-particle" : "", "parse-names" : false, "suffix" : "" }, { "dropping-particle" : "", "family" : "Lackner", "given" : "Daniel H.", "non-dropping-particle" : "", "parse-names" : false, "suffix" : "" }, { "dropping-particle" : "", "family" : "Hetzer", "given" : "Martin W.", "non-dropping-particle" : "", "parse-names" : false, "suffix" : "" } ], "container-title" : "Developmental Cell", "id" : "ITEM-1", "issue" : "2", "issued" : { "date-parts" : [ [ "2012" ] ] }, "page" : "446-458", "publisher" : "Elsevier Inc.", "title" : "A Change in Nuclear Pore Complex Composition Regulates Cell Differentiation", "type" : "article-journal", "volume" : "22" }, "uris" : [ "http://www.mendeley.com/documents/?uuid=807d2c8f-b7a6-48e1-9d8a-c35683e72d66" ] } ], "mendeley" : { "formattedCitation" : "&lt;sup&gt;35&lt;/sup&gt;", "plainTextFormattedCitation" : "35" }, "properties" : { "noteIndex" : 0 }, "schema" : "https://github.com/citation-style-language/schema/raw/master/csl-citation.json" }</w:instrText>
      </w:r>
      <w:r w:rsidR="00231F80">
        <w:fldChar w:fldCharType="separate"/>
      </w:r>
      <w:r w:rsidR="00231F80" w:rsidRPr="00231F80">
        <w:rPr>
          <w:noProof/>
          <w:vertAlign w:val="superscript"/>
        </w:rPr>
        <w:t>35</w:t>
      </w:r>
      <w:r w:rsidR="00231F80">
        <w:fldChar w:fldCharType="end"/>
      </w:r>
      <w:r w:rsidR="00231F80">
        <w:t xml:space="preserve">, so it </w:t>
      </w:r>
      <w:r w:rsidR="000211E4">
        <w:t xml:space="preserve">may be that nuclear pores and transport mechanisms are less mature in fetal brain and passage from nucleus to cytoplasm is less restricted.  </w:t>
      </w:r>
    </w:p>
    <w:p w14:paraId="6C5FCC99" w14:textId="2743E622" w:rsidR="008941A9" w:rsidRDefault="009A01A1" w:rsidP="002D3FA6">
      <w:r>
        <w:lastRenderedPageBreak/>
        <w:tab/>
        <w:t xml:space="preserve">At the gene level, </w:t>
      </w:r>
      <w:r w:rsidR="00B050EF">
        <w:t xml:space="preserve">trends in </w:t>
      </w:r>
      <w:r w:rsidR="00CD0D36">
        <w:t xml:space="preserve">developmental </w:t>
      </w:r>
      <w:r w:rsidR="00026B16">
        <w:t xml:space="preserve">and subcellular compartment </w:t>
      </w:r>
      <w:r w:rsidR="00B050EF">
        <w:t>expression patterns su</w:t>
      </w:r>
      <w:r w:rsidR="00026B16">
        <w:t xml:space="preserve">ggest </w:t>
      </w:r>
      <w:r w:rsidR="00E54EF8">
        <w:t xml:space="preserve">nuclear sequestration of developmentally down-regulated RNA. </w:t>
      </w:r>
      <w:r w:rsidR="00026B16">
        <w:t>For i</w:t>
      </w:r>
      <w:r w:rsidR="00A23426">
        <w:t xml:space="preserve">nstance, nuclear-enriched genes in adult were greater expressed in prenatal than adult </w:t>
      </w:r>
      <w:r w:rsidR="00F650F4">
        <w:t xml:space="preserve">in </w:t>
      </w:r>
      <w:r w:rsidR="00A23426">
        <w:t xml:space="preserve">cytoplasm, but </w:t>
      </w:r>
      <w:r w:rsidR="007E2F8E">
        <w:t xml:space="preserve">greater expressed in </w:t>
      </w:r>
      <w:r w:rsidR="00A23426">
        <w:t xml:space="preserve">adult than prenatal </w:t>
      </w:r>
      <w:r w:rsidR="00F650F4">
        <w:t xml:space="preserve">in </w:t>
      </w:r>
      <w:r w:rsidR="007E2F8E">
        <w:t>nucle</w:t>
      </w:r>
      <w:r w:rsidR="00F650F4">
        <w:t>ar RNA</w:t>
      </w:r>
      <w:r w:rsidR="007E2F8E">
        <w:t>.</w:t>
      </w:r>
      <w:r w:rsidR="00F650F4">
        <w:t xml:space="preserve"> Genes with changing age expression in only one fraction</w:t>
      </w:r>
      <w:r w:rsidR="007E2F8E">
        <w:t xml:space="preserve"> </w:t>
      </w:r>
      <w:r w:rsidR="00F650F4">
        <w:t xml:space="preserve">also showed </w:t>
      </w:r>
      <w:r w:rsidR="00761BB3">
        <w:t>an inverted preference for fraction localization in that cytoplasmic decreasing genes were greater in adult nuclear RNA and nuclear deceasing genes were greater</w:t>
      </w:r>
      <w:r w:rsidR="005C4C7F">
        <w:t xml:space="preserve"> in cytoplasm. </w:t>
      </w:r>
      <w:r w:rsidR="001A3202">
        <w:t>In other words, g</w:t>
      </w:r>
      <w:r w:rsidR="005C4C7F">
        <w:t xml:space="preserve">enes with greater cytoplasmic expression tended to be higher expressed in the age in which </w:t>
      </w:r>
      <w:r w:rsidR="001A3202">
        <w:t xml:space="preserve">they were </w:t>
      </w:r>
      <w:r w:rsidR="005C4C7F">
        <w:t xml:space="preserve">measured, </w:t>
      </w:r>
      <w:r w:rsidR="001A3202">
        <w:t xml:space="preserve">while nuclear-enriched genes tended to be higher expressed in the opposite age, </w:t>
      </w:r>
      <w:r w:rsidR="005C4C7F">
        <w:t>suggestin</w:t>
      </w:r>
      <w:r w:rsidR="001A3202">
        <w:t xml:space="preserve">g that these nuclear genes, many of which are </w:t>
      </w:r>
      <w:proofErr w:type="gramStart"/>
      <w:r w:rsidR="001A3202">
        <w:t>protein-coding</w:t>
      </w:r>
      <w:proofErr w:type="gramEnd"/>
      <w:r w:rsidR="001A3202">
        <w:t>, are being</w:t>
      </w:r>
      <w:r w:rsidR="00ED79DE">
        <w:t xml:space="preserve"> </w:t>
      </w:r>
      <w:r w:rsidR="001A3202">
        <w:t xml:space="preserve">down-regulated by RNA not being exported to the cytoplasm for translation. </w:t>
      </w:r>
      <w:r w:rsidR="008941A9">
        <w:t>While this pattern must be tested in single cell types to be confirmed, it suggests an added layer of regulation to be considered in the design of next-generation sequencing studies.</w:t>
      </w:r>
    </w:p>
    <w:p w14:paraId="7ED71488" w14:textId="0B9A46EB" w:rsidR="006106F5" w:rsidRDefault="008941A9" w:rsidP="00697F73">
      <w:r>
        <w:tab/>
        <w:t xml:space="preserve"> </w:t>
      </w:r>
      <w:r w:rsidR="00114D1D">
        <w:t xml:space="preserve"> </w:t>
      </w:r>
      <w:r>
        <w:t>I</w:t>
      </w:r>
      <w:r w:rsidR="003767F2">
        <w:t>R</w:t>
      </w:r>
      <w:r>
        <w:t xml:space="preserve"> </w:t>
      </w:r>
      <w:r w:rsidR="00A56B1C">
        <w:t xml:space="preserve">has been shown </w:t>
      </w:r>
      <w:r w:rsidR="00DF6CBE">
        <w:t xml:space="preserve">recently to be a common splice variant type that </w:t>
      </w:r>
      <w:r w:rsidR="00A56B1C">
        <w:t>increase</w:t>
      </w:r>
      <w:r w:rsidR="00DF6CBE">
        <w:t>s</w:t>
      </w:r>
      <w:r w:rsidR="00A56B1C">
        <w:t xml:space="preserve"> during de</w:t>
      </w:r>
      <w:r w:rsidR="00DF6CBE">
        <w:t>velopment in several cell types</w:t>
      </w:r>
      <w:r w:rsidR="003767F2">
        <w:t xml:space="preserve"> including neurons</w:t>
      </w:r>
      <w:r w:rsidR="00DF6CBE">
        <w:fldChar w:fldCharType="begin" w:fldLock="1"/>
      </w:r>
      <w:r w:rsidR="00A461CE">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"ITEM-3",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"&lt;sup&gt;12,15,16&lt;/sup&gt;", "plainTextFormattedCitation" : "12,15,16", "previouslyFormattedCitation" : "&lt;sup&gt;12,15,16&lt;/sup&gt;" }, "properties" : { "noteIndex" : 0 }, "schema" : "https://github.com/citation-style-language/schema/raw/master/csl-citation.json" }</w:instrText>
      </w:r>
      <w:r w:rsidR="00DF6CBE">
        <w:fldChar w:fldCharType="separate"/>
      </w:r>
      <w:r w:rsidR="00DF6CBE" w:rsidRPr="00DF6CBE">
        <w:rPr>
          <w:noProof/>
          <w:vertAlign w:val="superscript"/>
        </w:rPr>
        <w:t>12,15,16</w:t>
      </w:r>
      <w:r w:rsidR="00DF6CBE">
        <w:fldChar w:fldCharType="end"/>
      </w:r>
      <w:r w:rsidR="003767F2">
        <w:t xml:space="preserve">. Here we characterize splicing patterns across fractions in prenatal and adult cortex and confirm that </w:t>
      </w:r>
      <w:r w:rsidR="00D01EF7">
        <w:t xml:space="preserve">although the majority of introns are constitutively spliced, </w:t>
      </w:r>
      <w:r w:rsidR="003767F2">
        <w:t xml:space="preserve">IR is an abundant splice variant type, particularly in nuclear RNA. Like overall gene expression, specific splice variants passed more </w:t>
      </w:r>
      <w:r w:rsidR="00AA2673">
        <w:t xml:space="preserve">readily </w:t>
      </w:r>
      <w:r w:rsidR="003767F2">
        <w:t>through the nuclear membrane in prenatal cortex than in adult</w:t>
      </w:r>
      <w:r w:rsidR="00D01EF7">
        <w:t xml:space="preserve">, leading </w:t>
      </w:r>
      <w:r w:rsidR="00935C27">
        <w:t xml:space="preserve">prenatal-enriched genes to have higher IR ratios than adult in cytoplasm, but lower IR ratios than adult in nucleus. </w:t>
      </w:r>
      <w:r w:rsidR="00857336">
        <w:t>It is unclear what purpose these introns can be playing in the cytoplasm, although previous work h</w:t>
      </w:r>
      <w:r w:rsidR="00560E39">
        <w:t xml:space="preserve">as identified potential roles </w:t>
      </w:r>
      <w:r w:rsidR="00D01EF7">
        <w:t xml:space="preserve">such </w:t>
      </w:r>
      <w:r w:rsidR="00560E39">
        <w:t>as</w:t>
      </w:r>
      <w:r w:rsidR="00857336">
        <w:t xml:space="preserve"> targeting transcripts to dendrites in neurons or targeting transcripts for degradation via NMD</w:t>
      </w:r>
      <w:r w:rsidR="00857336">
        <w:fldChar w:fldCharType="begin" w:fldLock="1"/>
      </w:r>
      <w:r w:rsidR="00231F80">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"&lt;sup&gt;14,36&lt;/sup&gt;", "plainTextFormattedCitation" : "14,36", "previouslyFormattedCitation" : "&lt;sup&gt;14,35&lt;/sup&gt;" }, "properties" : { "noteIndex" : 0 }, "schema" : "https://github.com/citation-style-language/schema/raw/master/csl-citation.json" }</w:instrText>
      </w:r>
      <w:r w:rsidR="00857336">
        <w:fldChar w:fldCharType="separate"/>
      </w:r>
      <w:r w:rsidR="00231F80" w:rsidRPr="00231F80">
        <w:rPr>
          <w:noProof/>
          <w:vertAlign w:val="superscript"/>
        </w:rPr>
        <w:t>14,36</w:t>
      </w:r>
      <w:r w:rsidR="00857336">
        <w:fldChar w:fldCharType="end"/>
      </w:r>
      <w:r w:rsidR="00857336">
        <w:t xml:space="preserve">. </w:t>
      </w:r>
      <w:r w:rsidR="00AD352A">
        <w:t xml:space="preserve">Another curious finding was that nuclear-enriched </w:t>
      </w:r>
      <w:proofErr w:type="spellStart"/>
      <w:r w:rsidR="00AD352A">
        <w:t>dIRs</w:t>
      </w:r>
      <w:proofErr w:type="spellEnd"/>
      <w:r w:rsidR="00AD352A">
        <w:t xml:space="preserve"> in adult were found preferentially in genes higher expressed in adult rather than in prenatal </w:t>
      </w:r>
      <w:r w:rsidR="00D01EF7">
        <w:t>overall, in contrast to the gene expression results mentioned above</w:t>
      </w:r>
      <w:r w:rsidR="00AD352A">
        <w:t>. These introns were distributed primarily in the 5’ end of the gene, in contrast to expectations from previous work that retained introns be toward the 3’ end</w:t>
      </w:r>
      <w:r w:rsidR="00AD352A">
        <w:fldChar w:fldCharType="begin" w:fldLock="1"/>
      </w:r>
      <w:r w:rsidR="00A461CE">
        <w:instrText>ADDIN CSL_CITATION { "citationItems" : [ { "id" : "ITEM-1",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"ITEM-1", "issued" : { "date-parts" : [ [ "2014", "9", "25" ] ] }, "page" : "1774-1786", "title" : "Widespread intron retention in mammals functionally tunes transcriptomes", "type" : "article-journal" }, "uris" : [ "http://www.mendeley.com/documents/?uuid=efdcbd0e-48e5-4408-a08b-af38a58bdf66" ] } ], "mendeley" : { "formattedCitation" : "&lt;sup&gt;14&lt;/sup&gt;", "plainTextFormattedCitation" : "14", "previouslyFormattedCitation" : "&lt;sup&gt;14&lt;/sup&gt;" }, "properties" : { "noteIndex" : 0 }, "schema" : "https://github.com/citation-style-language/schema/raw/master/csl-citation.json" }</w:instrText>
      </w:r>
      <w:r w:rsidR="00AD352A">
        <w:fldChar w:fldCharType="separate"/>
      </w:r>
      <w:r w:rsidR="00AD352A" w:rsidRPr="00AD352A">
        <w:rPr>
          <w:noProof/>
          <w:vertAlign w:val="superscript"/>
        </w:rPr>
        <w:t>14</w:t>
      </w:r>
      <w:r w:rsidR="00AD352A">
        <w:fldChar w:fldCharType="end"/>
      </w:r>
      <w:r w:rsidR="00AD352A">
        <w:t>.</w:t>
      </w:r>
      <w:r w:rsidR="00560E39">
        <w:t xml:space="preserve"> </w:t>
      </w:r>
      <w:r w:rsidR="00857336">
        <w:t xml:space="preserve">Further work </w:t>
      </w:r>
      <w:r w:rsidR="00AD352A">
        <w:t>in specific cell types or single cells will be required to resolve these relationships</w:t>
      </w:r>
      <w:r w:rsidR="00560E39">
        <w:t xml:space="preserve">; </w:t>
      </w:r>
      <w:r w:rsidR="00C9772B">
        <w:t xml:space="preserve">nevertheless, IR did link developmental and compartmental expression trajectories in the data, given that </w:t>
      </w:r>
      <w:proofErr w:type="spellStart"/>
      <w:r w:rsidR="00C9772B">
        <w:t>dIRs</w:t>
      </w:r>
      <w:proofErr w:type="spellEnd"/>
      <w:r w:rsidR="006106F5">
        <w:t xml:space="preserve"> by fraction were more likely to be differentially retained by age as well.</w:t>
      </w:r>
    </w:p>
    <w:p w14:paraId="2FF0F410" w14:textId="0B45322B" w:rsidR="002F5CD4" w:rsidRDefault="00307B44" w:rsidP="00D654A6">
      <w:r>
        <w:tab/>
      </w:r>
      <w:r w:rsidR="00D654A6">
        <w:t xml:space="preserve">By profiling RNA editing across fractions and ages, we </w:t>
      </w:r>
      <w:r w:rsidR="00AA2673">
        <w:t xml:space="preserve">found </w:t>
      </w:r>
      <w:r w:rsidR="009644D2">
        <w:t>that RNA editing was not globa</w:t>
      </w:r>
      <w:r w:rsidR="00D654A6">
        <w:t>lly associated with RNA localization by fraction</w:t>
      </w:r>
      <w:r w:rsidR="009644D2">
        <w:t xml:space="preserve">, although </w:t>
      </w:r>
      <w:r w:rsidR="00D654A6">
        <w:t xml:space="preserve">we identified many sites that were unique to a fraction in one age that were found in </w:t>
      </w:r>
      <w:r w:rsidR="004D5763">
        <w:t xml:space="preserve">every </w:t>
      </w:r>
      <w:r w:rsidR="00D654A6">
        <w:t xml:space="preserve">sample of that fraction and age group. These unique editing site groups were found in </w:t>
      </w:r>
      <w:r w:rsidR="009644D2">
        <w:t xml:space="preserve">genes </w:t>
      </w:r>
      <w:r w:rsidR="00D654A6">
        <w:t>that</w:t>
      </w:r>
      <w:r w:rsidR="009644D2">
        <w:t xml:space="preserve"> were </w:t>
      </w:r>
      <w:r w:rsidR="002F5CD4">
        <w:t xml:space="preserve">more highly edited than other genes and that were </w:t>
      </w:r>
      <w:r w:rsidR="004D5763">
        <w:t xml:space="preserve">more highly </w:t>
      </w:r>
      <w:r w:rsidR="009644D2">
        <w:t>expressed in those samples</w:t>
      </w:r>
      <w:r w:rsidR="00D654A6">
        <w:t xml:space="preserve"> than in the opposite age or fraction</w:t>
      </w:r>
      <w:r w:rsidR="002F5CD4">
        <w:t xml:space="preserve">, although almost all </w:t>
      </w:r>
      <w:r w:rsidR="004D5763">
        <w:t xml:space="preserve">of the </w:t>
      </w:r>
      <w:r w:rsidR="002F5CD4">
        <w:t xml:space="preserve">exons and introns </w:t>
      </w:r>
      <w:r w:rsidR="004D5763">
        <w:t xml:space="preserve">targeted for editing </w:t>
      </w:r>
      <w:r w:rsidR="002F5CD4">
        <w:t>were present in the other fraction or age in question</w:t>
      </w:r>
      <w:r w:rsidR="003A22CB">
        <w:t xml:space="preserve"> in an </w:t>
      </w:r>
      <w:r w:rsidR="004D5763">
        <w:t>unedited</w:t>
      </w:r>
      <w:r w:rsidR="003A22CB">
        <w:t xml:space="preserve"> form</w:t>
      </w:r>
      <w:r w:rsidR="009644D2">
        <w:t xml:space="preserve">. </w:t>
      </w:r>
      <w:r w:rsidR="002F5CD4">
        <w:t xml:space="preserve">The limited read depth in the samples, however, challenges the </w:t>
      </w:r>
      <w:r w:rsidR="004D5763">
        <w:t xml:space="preserve">conclusiveness of the </w:t>
      </w:r>
      <w:r w:rsidR="002F5CD4">
        <w:t>RNA editing analysis. Future work that probes the relationship of these unique sites to localization and expression should study specific cell types at greater coverage.</w:t>
      </w:r>
    </w:p>
    <w:p w14:paraId="3B5D8718" w14:textId="4702549B" w:rsidR="001646AB" w:rsidRDefault="002F5CD4" w:rsidP="002F5CD4">
      <w:r>
        <w:lastRenderedPageBreak/>
        <w:tab/>
        <w:t xml:space="preserve">Finally, we found that nuclear-enriched genes were also preferentially enriched in gene sets associated with neurodevelopmental psychiatric diseases but not </w:t>
      </w:r>
      <w:r w:rsidR="00AC501B">
        <w:t xml:space="preserve">with </w:t>
      </w:r>
      <w:r>
        <w:t xml:space="preserve">other brain diseases. Previous work has identified the importance of proper </w:t>
      </w:r>
      <w:proofErr w:type="spellStart"/>
      <w:r>
        <w:t>nucleocytoplasmic</w:t>
      </w:r>
      <w:proofErr w:type="spellEnd"/>
      <w:r>
        <w:t xml:space="preserve"> transport in brain diseases, particularly neurodegenerative diseases such as </w:t>
      </w:r>
      <w:proofErr w:type="spellStart"/>
      <w:r>
        <w:t>fronto</w:t>
      </w:r>
      <w:proofErr w:type="spellEnd"/>
      <w:r>
        <w:t>-temporal dementia and amyotrophic lateral sclerosis</w:t>
      </w:r>
      <w:r>
        <w:fldChar w:fldCharType="begin" w:fldLock="1"/>
      </w:r>
      <w:r w:rsidR="00A461CE">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"&lt;sup&gt;20,21&lt;/sup&gt;", "plainTextFormattedCitation" : "20,21", "previouslyFormattedCitation" : "&lt;sup&gt;20,21&lt;/sup&gt;" }, "properties" : { "noteIndex" : 0 }, "schema" : "https://github.com/citation-style-language/schema/raw/master/csl-citation.json" }</w:instrText>
      </w:r>
      <w:r>
        <w:fldChar w:fldCharType="separate"/>
      </w:r>
      <w:r w:rsidRPr="00CC2443">
        <w:rPr>
          <w:noProof/>
          <w:vertAlign w:val="superscript"/>
        </w:rPr>
        <w:t>20,21</w:t>
      </w:r>
      <w:r>
        <w:fldChar w:fldCharType="end"/>
      </w:r>
      <w:r>
        <w:t xml:space="preserve">. </w:t>
      </w:r>
      <w:r w:rsidR="00427FB4">
        <w:t xml:space="preserve">Genes associated with these and related diseases were associated with increased adult cytoplasmic expression, in line with their important roles in mature cortex. Surprisingly however, we found that genes associated with neurodevelopmental psychiatric diseases like ASD, SCZ, and BPAD were more likely to have higher expression in the nucleus in both ages tested, but particularly </w:t>
      </w:r>
      <w:r w:rsidR="00AC501B">
        <w:t xml:space="preserve">in </w:t>
      </w:r>
      <w:r w:rsidR="00427FB4">
        <w:t>adult</w:t>
      </w:r>
      <w:r w:rsidR="00AC501B">
        <w:t xml:space="preserve"> where </w:t>
      </w:r>
      <w:r w:rsidR="001646AB">
        <w:t>more</w:t>
      </w:r>
      <w:r w:rsidR="00AC501B">
        <w:t xml:space="preserve"> nuclear sequestration in general was found</w:t>
      </w:r>
      <w:r w:rsidR="00427FB4">
        <w:t xml:space="preserve">. This association was not related to neuronal genes being longer and therefore taking more time to leave the nucleus. </w:t>
      </w:r>
      <w:r w:rsidR="000C7A5E">
        <w:t xml:space="preserve">Curiously, this preference for nuclear localization extended to other immortalized cell types profiled by ENCODE. </w:t>
      </w:r>
      <w:r w:rsidR="00427FB4">
        <w:t xml:space="preserve">This result suggests that these genes may be undergoing extra processing or regulation in the nucleus that may make them more vulnerable to </w:t>
      </w:r>
      <w:proofErr w:type="spellStart"/>
      <w:r w:rsidR="00427FB4">
        <w:t>dysregulation</w:t>
      </w:r>
      <w:proofErr w:type="spellEnd"/>
      <w:r w:rsidR="00427FB4">
        <w:t xml:space="preserve">. </w:t>
      </w:r>
    </w:p>
    <w:p w14:paraId="199662EE" w14:textId="7E41F0E0" w:rsidR="00427FB4" w:rsidRDefault="00427FB4" w:rsidP="002F5CD4">
      <w:r>
        <w:tab/>
        <w:t xml:space="preserve">This study is limited by lack of single cell or cell type-specific insight into these patterns. By using human postmortem brain tissue, we trade improved clinical validity </w:t>
      </w:r>
      <w:r w:rsidR="005F6674">
        <w:t xml:space="preserve">for reduced resolution of </w:t>
      </w:r>
      <w:proofErr w:type="spellStart"/>
      <w:r w:rsidR="005F6674">
        <w:t>nucleocytoplasmic</w:t>
      </w:r>
      <w:proofErr w:type="spellEnd"/>
      <w:r w:rsidR="005F6674">
        <w:t xml:space="preserve"> expression patterns. As mentioned previously, </w:t>
      </w:r>
      <w:proofErr w:type="gramStart"/>
      <w:r w:rsidR="005F6674">
        <w:t>prenatal and adult cortices are populated by different cell types in different proportions</w:t>
      </w:r>
      <w:proofErr w:type="gramEnd"/>
      <w:r w:rsidR="005F6674">
        <w:t>, each with different p</w:t>
      </w:r>
      <w:r w:rsidR="005F6674" w:rsidRPr="007A47C4">
        <w:t>roliferation, potency</w:t>
      </w:r>
      <w:r w:rsidR="005F6674">
        <w:t xml:space="preserve">, and connectivity patterns that may influence the import-export decisions across the nuclear membrane. Despite having to average the signal across cells and cell types, that we still see this association between nuclear-expressed genes and psychiatric disease genes suggests that further study of this relationship is warranted.  </w:t>
      </w:r>
    </w:p>
    <w:p w14:paraId="17E3141F" w14:textId="45B9CECE" w:rsidR="008D4492" w:rsidRPr="003A68A3" w:rsidRDefault="008D4492" w:rsidP="005F6674"/>
    <w:p w14:paraId="4254DFA2" w14:textId="574E26B0" w:rsidR="00820BE4" w:rsidRPr="00820BE4" w:rsidRDefault="00A52248" w:rsidP="00480A90">
      <w:pPr>
        <w:shd w:val="clear" w:color="auto" w:fill="FFFFFF"/>
        <w:spacing w:line="359" w:lineRule="atLeast"/>
        <w:outlineLvl w:val="1"/>
        <w:rPr>
          <w:rFonts w:eastAsia="Times New Roman" w:cs="Arial"/>
          <w:b/>
          <w:bCs/>
          <w:color w:val="222222"/>
        </w:rPr>
      </w:pPr>
      <w:r>
        <w:rPr>
          <w:b/>
        </w:rPr>
        <w:t xml:space="preserve">Materials and </w:t>
      </w:r>
      <w:r w:rsidR="00820BE4" w:rsidRPr="00820BE4">
        <w:rPr>
          <w:b/>
        </w:rPr>
        <w:t>Methods</w:t>
      </w:r>
    </w:p>
    <w:p w14:paraId="6F1A8AE9" w14:textId="77777777" w:rsidR="00820BE4" w:rsidRPr="00820BE4" w:rsidRDefault="00820BE4" w:rsidP="00480A90">
      <w:pPr>
        <w:shd w:val="clear" w:color="auto" w:fill="FFFFFF"/>
        <w:spacing w:line="359" w:lineRule="atLeast"/>
        <w:outlineLvl w:val="1"/>
        <w:rPr>
          <w:rFonts w:eastAsia="Times New Roman" w:cs="Arial"/>
          <w:bCs/>
        </w:rPr>
      </w:pPr>
    </w:p>
    <w:p w14:paraId="12555830" w14:textId="77777777" w:rsidR="00480A90" w:rsidRPr="00480A90" w:rsidRDefault="00820BE4" w:rsidP="00480A90">
      <w:pPr>
        <w:rPr>
          <w:i/>
        </w:rPr>
      </w:pPr>
      <w:r w:rsidRPr="00480A90">
        <w:rPr>
          <w:i/>
        </w:rPr>
        <w:t>Post-Mortem Brain Samples</w:t>
      </w:r>
    </w:p>
    <w:p w14:paraId="16E9A326" w14:textId="157F14ED" w:rsidR="00820BE4" w:rsidRPr="00480A90" w:rsidRDefault="00820BE4" w:rsidP="00480A90">
      <w:pPr>
        <w:ind w:firstLine="720"/>
      </w:pPr>
      <w:r w:rsidRPr="00820BE4">
        <w:t xml:space="preserve">Three prenatal and three adult human postmortem brains were selected from the collection of the </w:t>
      </w:r>
      <w:proofErr w:type="spellStart"/>
      <w:r w:rsidRPr="00820BE4">
        <w:t>Lieber</w:t>
      </w:r>
      <w:proofErr w:type="spellEnd"/>
      <w:r w:rsidRPr="00820BE4">
        <w:t xml:space="preserve"> Institute for Brain Development for use in this study. Brains in this collection were acquired, dissected, and characterized as described previously </w:t>
      </w:r>
      <w:r w:rsidRPr="00820BE4">
        <w:fldChar w:fldCharType="begin" w:fldLock="1"/>
      </w:r>
      <w:r w:rsidR="00231F80">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"&lt;sup&gt;3,37&lt;/sup&gt;", "plainTextFormattedCitation" : "3,37", "previouslyFormattedCitation" : "&lt;sup&gt;3,36&lt;/sup&gt;" }, "properties" : { "noteIndex" : 0 }, "schema" : "https://github.com/citation-style-language/schema/raw/master/csl-citation.json" }</w:instrText>
      </w:r>
      <w:r w:rsidRPr="00820BE4">
        <w:fldChar w:fldCharType="separate"/>
      </w:r>
      <w:r w:rsidR="00231F80" w:rsidRPr="00231F80">
        <w:rPr>
          <w:noProof/>
          <w:vertAlign w:val="superscript"/>
        </w:rPr>
        <w:t>3,37</w:t>
      </w:r>
      <w:r w:rsidRPr="00820BE4">
        <w:fldChar w:fldCharType="end"/>
      </w:r>
      <w:r w:rsidRPr="00820BE4">
        <w:t xml:space="preserve">. Briefly, post-mortem human brain was obtained by autopsy primarily from the 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w:t>
      </w:r>
      <w:proofErr w:type="gramStart"/>
      <w:r w:rsidRPr="00820BE4">
        <w:t>Bethesda</w:t>
      </w:r>
      <w:proofErr w:type="gramEnd"/>
      <w:r w:rsidRPr="00820BE4">
        <w:t xml:space="preserve">, Maryland and at the </w:t>
      </w:r>
      <w:proofErr w:type="spellStart"/>
      <w:r w:rsidRPr="00820BE4">
        <w:t>Lieber</w:t>
      </w:r>
      <w:proofErr w:type="spellEnd"/>
      <w:r w:rsidRPr="00820BE4">
        <w:t xml:space="preserve"> Institute for Brain Development in Baltimore, Maryland. Brain material was donated and transferred to the </w:t>
      </w:r>
      <w:proofErr w:type="spellStart"/>
      <w:r w:rsidRPr="00820BE4">
        <w:t>Lieber</w:t>
      </w:r>
      <w:proofErr w:type="spellEnd"/>
      <w:r w:rsidRPr="00820BE4">
        <w:t xml:space="preserve"> Institute under an approved Material Transfer Agreement. Clinical characterization, diagnoses, toxicological analysis, and macro- and microscopic </w:t>
      </w:r>
      <w:proofErr w:type="spellStart"/>
      <w:r w:rsidRPr="00820BE4">
        <w:t>neuropathological</w:t>
      </w:r>
      <w:proofErr w:type="spellEnd"/>
      <w:r w:rsidRPr="00820BE4">
        <w:t xml:space="preserve"> examinations were performed on all samples using a standardized protocol approved by the Institutional Review Board of the University of Maryland at Baltimore and the State of Maryland. Subjects with evidence of macro- or </w:t>
      </w:r>
      <w:r w:rsidRPr="00820BE4">
        <w:lastRenderedPageBreak/>
        <w:t>microscopic neuropathology, drug use, alcohol abuse or psy</w:t>
      </w:r>
      <w:r w:rsidR="00480A90">
        <w:t>chiatric illness were excluded.</w:t>
      </w:r>
    </w:p>
    <w:p w14:paraId="1C24B8E8" w14:textId="77777777" w:rsidR="00820BE4" w:rsidRPr="00820BE4" w:rsidRDefault="00820BE4" w:rsidP="00820BE4">
      <w:pPr>
        <w:ind w:left="360"/>
        <w:rPr>
          <w:i/>
        </w:rPr>
      </w:pPr>
    </w:p>
    <w:p w14:paraId="47D6566D" w14:textId="032D3860" w:rsidR="00820BE4" w:rsidRPr="00820BE4" w:rsidRDefault="00552FC5" w:rsidP="006E235D">
      <w:pPr>
        <w:rPr>
          <w:i/>
        </w:rPr>
      </w:pPr>
      <w:r>
        <w:rPr>
          <w:i/>
        </w:rPr>
        <w:t>Cytoplasmic</w:t>
      </w:r>
      <w:r w:rsidR="00820BE4" w:rsidRPr="00820BE4">
        <w:rPr>
          <w:i/>
        </w:rPr>
        <w:t xml:space="preserve"> and Nuclear RNA Purification and Sequencing </w:t>
      </w:r>
    </w:p>
    <w:p w14:paraId="04BE6BA4" w14:textId="155FF9FF" w:rsidR="00820BE4" w:rsidRPr="00166CEF" w:rsidRDefault="00820BE4" w:rsidP="00166CEF">
      <w:pPr>
        <w:rPr>
          <w:rFonts w:eastAsia="Times New Roman" w:cs="Times New Roman"/>
        </w:rPr>
      </w:pPr>
      <w:r w:rsidRPr="00820BE4">
        <w:rPr>
          <w:rFonts w:cs="Arial"/>
        </w:rPr>
        <w:t xml:space="preserve">A diagram of the study design is included in </w:t>
      </w:r>
      <w:r w:rsidRPr="00820BE4">
        <w:rPr>
          <w:rFonts w:cs="Arial"/>
          <w:color w:val="0000FF"/>
        </w:rPr>
        <w:t>Fig</w:t>
      </w:r>
      <w:r w:rsidR="00480A90">
        <w:rPr>
          <w:rFonts w:cs="Arial"/>
          <w:color w:val="0000FF"/>
        </w:rPr>
        <w:t>. S</w:t>
      </w:r>
      <w:r w:rsidRPr="00820BE4">
        <w:rPr>
          <w:rFonts w:cs="Arial"/>
          <w:color w:val="0000FF"/>
        </w:rPr>
        <w:t>1</w:t>
      </w:r>
      <w:r w:rsidRPr="00820BE4">
        <w:rPr>
          <w:rFonts w:cs="Arial"/>
        </w:rPr>
        <w:t xml:space="preserve">. Homogenate gray matter from the dorsolateral prefrontal cortex (DLPFC) approximating BA46/9 in adults and the corresponding region of PFC in prenatal samples were used for RNA extraction. To purify </w:t>
      </w:r>
      <w:r w:rsidR="00552FC5">
        <w:rPr>
          <w:rFonts w:cs="Arial"/>
        </w:rPr>
        <w:t>cytoplasmic</w:t>
      </w:r>
      <w:r w:rsidRPr="00820BE4">
        <w:rPr>
          <w:rFonts w:cs="Arial"/>
        </w:rPr>
        <w:t xml:space="preserve"> from nuclear RNA, we used the </w:t>
      </w:r>
      <w:proofErr w:type="spellStart"/>
      <w:r w:rsidRPr="00820BE4">
        <w:rPr>
          <w:rFonts w:cs="Arial"/>
        </w:rPr>
        <w:t>Norgen</w:t>
      </w:r>
      <w:proofErr w:type="spellEnd"/>
      <w:r w:rsidRPr="00820BE4">
        <w:rPr>
          <w:rFonts w:cs="Arial"/>
        </w:rPr>
        <w:t xml:space="preserve"> </w:t>
      </w:r>
      <w:proofErr w:type="spellStart"/>
      <w:r w:rsidRPr="00820BE4">
        <w:rPr>
          <w:rFonts w:cs="Arial"/>
        </w:rPr>
        <w:t>Biotek</w:t>
      </w:r>
      <w:proofErr w:type="spellEnd"/>
      <w:r w:rsidRPr="00820BE4">
        <w:rPr>
          <w:rFonts w:cs="Arial"/>
        </w:rPr>
        <w:t xml:space="preserve"> Corp. Cytoplasmic and Nuclear RNA Purification Kit (Cat # 21000, 37400) following the manufacturer’s protocol including the optional </w:t>
      </w:r>
      <w:proofErr w:type="spellStart"/>
      <w:r w:rsidRPr="00820BE4">
        <w:rPr>
          <w:rFonts w:cs="Arial"/>
        </w:rPr>
        <w:t>DNase</w:t>
      </w:r>
      <w:proofErr w:type="spellEnd"/>
      <w:r w:rsidRPr="00820BE4">
        <w:rPr>
          <w:rFonts w:cs="Arial"/>
        </w:rPr>
        <w:t xml:space="preserve"> I </w:t>
      </w:r>
      <w:r w:rsidRPr="00BD495E">
        <w:t xml:space="preserve">treatment. RNA-sequencing libraries were prepared from each RNA fraction using </w:t>
      </w:r>
      <w:proofErr w:type="spellStart"/>
      <w:r w:rsidRPr="00BD495E">
        <w:t>PolyA</w:t>
      </w:r>
      <w:proofErr w:type="spellEnd"/>
      <w:r w:rsidRPr="00BD495E">
        <w:t>-selection (</w:t>
      </w:r>
      <w:r>
        <w:t>“</w:t>
      </w:r>
      <w:proofErr w:type="spellStart"/>
      <w:r w:rsidR="00312AEE">
        <w:t>PolyA</w:t>
      </w:r>
      <w:proofErr w:type="spellEnd"/>
      <w:r w:rsidR="00312AEE">
        <w:t>+</w:t>
      </w:r>
      <w:r>
        <w:t>”</w:t>
      </w:r>
      <w:r w:rsidRPr="00BD495E">
        <w:t xml:space="preserve">; </w:t>
      </w:r>
      <w:proofErr w:type="spellStart"/>
      <w:r w:rsidRPr="00BD495E">
        <w:t>Illumina</w:t>
      </w:r>
      <w:proofErr w:type="spellEnd"/>
      <w:r w:rsidRPr="00BD495E">
        <w:t xml:space="preserve"> </w:t>
      </w:r>
      <w:proofErr w:type="spellStart"/>
      <w:r w:rsidRPr="00BD495E">
        <w:t>TruSeq</w:t>
      </w:r>
      <w:proofErr w:type="spellEnd"/>
      <w:r w:rsidRPr="00BD495E">
        <w:t xml:space="preserve"> Stranded Total RNA Library Prep Kit, Cat #RS-122-2201) and </w:t>
      </w:r>
      <w:proofErr w:type="spellStart"/>
      <w:r w:rsidRPr="00BD495E">
        <w:t>rRNA</w:t>
      </w:r>
      <w:proofErr w:type="spellEnd"/>
      <w:r w:rsidRPr="00BD495E">
        <w:t>-depletion (</w:t>
      </w:r>
      <w:r>
        <w:t>“</w:t>
      </w:r>
      <w:proofErr w:type="spellStart"/>
      <w:r w:rsidR="00312AEE">
        <w:t>Ribo</w:t>
      </w:r>
      <w:proofErr w:type="spellEnd"/>
      <w:r w:rsidR="00312AEE">
        <w:t>-Zero</w:t>
      </w:r>
      <w:r>
        <w:t>”</w:t>
      </w:r>
      <w:r w:rsidRPr="00BD495E">
        <w:t xml:space="preserve">; </w:t>
      </w:r>
      <w:proofErr w:type="spellStart"/>
      <w:r w:rsidRPr="00BD495E">
        <w:t>Illumina</w:t>
      </w:r>
      <w:proofErr w:type="spellEnd"/>
      <w:r w:rsidRPr="00BD495E">
        <w:t xml:space="preserve"> </w:t>
      </w:r>
      <w:proofErr w:type="spellStart"/>
      <w:r w:rsidRPr="00BD495E">
        <w:t>Ribo</w:t>
      </w:r>
      <w:proofErr w:type="spellEnd"/>
      <w:r w:rsidRPr="00BD495E">
        <w:t xml:space="preserve">-Zero Gold Kit (Human/Mouse/Rat), Cat # MRZG126) protocols to enrich for mRNA species. </w:t>
      </w:r>
      <w:r w:rsidRPr="00820BE4">
        <w:rPr>
          <w:rFonts w:eastAsia="Times New Roman"/>
        </w:rPr>
        <w:t>The resulting 24 libraries we</w:t>
      </w:r>
      <w:r w:rsidRPr="00BD495E">
        <w:t xml:space="preserve">re then </w:t>
      </w:r>
      <w:r w:rsidRPr="00166CEF">
        <w:t xml:space="preserve">sequenced on one lane of an </w:t>
      </w:r>
      <w:proofErr w:type="spellStart"/>
      <w:r w:rsidRPr="00166CEF">
        <w:t>Illumina</w:t>
      </w:r>
      <w:proofErr w:type="spellEnd"/>
      <w:r w:rsidRPr="00166CEF">
        <w:t xml:space="preserve"> </w:t>
      </w:r>
      <w:proofErr w:type="spellStart"/>
      <w:r w:rsidRPr="00166CEF">
        <w:t>HiSeq</w:t>
      </w:r>
      <w:proofErr w:type="spellEnd"/>
      <w:r w:rsidRPr="00166CEF">
        <w:t xml:space="preserve"> 2000; t</w:t>
      </w:r>
      <w:r w:rsidRPr="00166CEF">
        <w:rPr>
          <w:rFonts w:cs="Arial"/>
        </w:rPr>
        <w:t xml:space="preserve">he </w:t>
      </w:r>
      <w:proofErr w:type="spellStart"/>
      <w:r w:rsidRPr="00166CEF">
        <w:rPr>
          <w:rFonts w:cs="Arial"/>
        </w:rPr>
        <w:t>Illumina</w:t>
      </w:r>
      <w:proofErr w:type="spellEnd"/>
      <w:r w:rsidRPr="00166CEF">
        <w:rPr>
          <w:rFonts w:cs="Arial"/>
        </w:rPr>
        <w:t xml:space="preserve"> Real Time Analysis (RTA) module performed image analysis and base calling, and ran the BCL converter (CASAVA v1.8.2), generating FASTQ files containing the sequencing reads.</w:t>
      </w:r>
      <w:r w:rsidR="00864631" w:rsidRPr="00166CEF">
        <w:rPr>
          <w:rFonts w:cs="Arial"/>
        </w:rPr>
        <w:t xml:space="preserve"> </w:t>
      </w:r>
      <w:r w:rsidR="00166CEF" w:rsidRPr="00166CEF">
        <w:rPr>
          <w:rFonts w:cs="Arial"/>
        </w:rPr>
        <w:t>“</w:t>
      </w:r>
      <w:r w:rsidR="00864631" w:rsidRPr="00166CEF">
        <w:rPr>
          <w:rFonts w:cs="Lucida Grande"/>
          <w:color w:val="000000"/>
        </w:rPr>
        <w:t>Br5339C1_polyA</w:t>
      </w:r>
      <w:r w:rsidR="00166CEF" w:rsidRPr="00166CEF">
        <w:rPr>
          <w:rFonts w:cs="Lucida Grande"/>
          <w:color w:val="000000"/>
        </w:rPr>
        <w:t>”</w:t>
      </w:r>
      <w:r w:rsidR="00864631" w:rsidRPr="00166CEF">
        <w:rPr>
          <w:rFonts w:cs="Lucida Grande"/>
          <w:color w:val="000000"/>
        </w:rPr>
        <w:t xml:space="preserve"> and </w:t>
      </w:r>
      <w:r w:rsidR="00166CEF" w:rsidRPr="00166CEF">
        <w:rPr>
          <w:rFonts w:cs="Lucida Grande"/>
          <w:color w:val="000000"/>
        </w:rPr>
        <w:t>“</w:t>
      </w:r>
      <w:r w:rsidR="00864631" w:rsidRPr="00166CEF">
        <w:rPr>
          <w:rFonts w:cs="Lucida Grande"/>
          <w:color w:val="000000"/>
        </w:rPr>
        <w:t>Br5340C1_polyA</w:t>
      </w:r>
      <w:r w:rsidR="00166CEF" w:rsidRPr="00166CEF">
        <w:rPr>
          <w:rFonts w:cs="Lucida Grande"/>
          <w:color w:val="000000"/>
        </w:rPr>
        <w:t>”</w:t>
      </w:r>
      <w:r w:rsidR="00864631" w:rsidRPr="00166CEF">
        <w:rPr>
          <w:rFonts w:cs="Lucida Grande"/>
          <w:color w:val="000000"/>
        </w:rPr>
        <w:t xml:space="preserve"> </w:t>
      </w:r>
      <w:proofErr w:type="spellStart"/>
      <w:r w:rsidR="00864631" w:rsidRPr="00166CEF">
        <w:rPr>
          <w:rFonts w:eastAsia="Times New Roman" w:cs="Times New Roman"/>
          <w:color w:val="263238"/>
        </w:rPr>
        <w:t>fastq</w:t>
      </w:r>
      <w:proofErr w:type="spellEnd"/>
      <w:r w:rsidR="00864631" w:rsidRPr="00166CEF">
        <w:rPr>
          <w:rFonts w:eastAsia="Times New Roman" w:cs="Times New Roman"/>
          <w:color w:val="263238"/>
        </w:rPr>
        <w:t xml:space="preserve"> files were </w:t>
      </w:r>
      <w:proofErr w:type="spellStart"/>
      <w:r w:rsidR="00864631" w:rsidRPr="00166CEF">
        <w:rPr>
          <w:rFonts w:eastAsia="Times New Roman" w:cs="Times New Roman"/>
          <w:color w:val="263238"/>
        </w:rPr>
        <w:t>downsampled</w:t>
      </w:r>
      <w:proofErr w:type="spellEnd"/>
      <w:r w:rsidR="00864631" w:rsidRPr="00166CEF">
        <w:rPr>
          <w:rFonts w:eastAsia="Times New Roman" w:cs="Times New Roman"/>
          <w:color w:val="263238"/>
        </w:rPr>
        <w:t xml:space="preserve"> to 24 million total reads to make the read depth more comparable across samples by joining paired read files, randomly shuffling read order while maintaining read pairs, and limiting the new </w:t>
      </w:r>
      <w:proofErr w:type="spellStart"/>
      <w:r w:rsidR="00864631" w:rsidRPr="00166CEF">
        <w:rPr>
          <w:rFonts w:eastAsia="Times New Roman" w:cs="Times New Roman"/>
          <w:color w:val="263238"/>
        </w:rPr>
        <w:t>downsampled</w:t>
      </w:r>
      <w:proofErr w:type="spellEnd"/>
      <w:r w:rsidR="00864631" w:rsidRPr="00166CEF">
        <w:rPr>
          <w:rFonts w:eastAsia="Times New Roman" w:cs="Times New Roman"/>
          <w:color w:val="263238"/>
        </w:rPr>
        <w:t xml:space="preserve"> FASTQ file to the </w:t>
      </w:r>
      <w:r w:rsidR="00166CEF" w:rsidRPr="00166CEF">
        <w:rPr>
          <w:rFonts w:eastAsia="Times New Roman" w:cs="Times New Roman"/>
          <w:color w:val="263238"/>
        </w:rPr>
        <w:t>top 12 million read pairs in the file</w:t>
      </w:r>
      <w:r w:rsidR="00864631" w:rsidRPr="00166CEF">
        <w:rPr>
          <w:rFonts w:eastAsia="Times New Roman" w:cs="Times New Roman"/>
          <w:color w:val="263238"/>
        </w:rPr>
        <w:t>.</w:t>
      </w:r>
    </w:p>
    <w:p w14:paraId="18343677" w14:textId="77777777" w:rsidR="00820BE4" w:rsidRPr="00820BE4" w:rsidRDefault="00820BE4" w:rsidP="00820BE4">
      <w:pPr>
        <w:ind w:left="360"/>
        <w:rPr>
          <w:rFonts w:cs="Arial"/>
        </w:rPr>
      </w:pPr>
    </w:p>
    <w:p w14:paraId="261A3C70" w14:textId="77777777" w:rsidR="00820BE4" w:rsidRPr="00820BE4" w:rsidRDefault="00820BE4" w:rsidP="006E235D">
      <w:pPr>
        <w:rPr>
          <w:rFonts w:cs="Arial"/>
          <w:i/>
        </w:rPr>
      </w:pPr>
      <w:r w:rsidRPr="00820BE4">
        <w:rPr>
          <w:rFonts w:cs="Arial"/>
          <w:i/>
        </w:rPr>
        <w:t>Data Processing and Quality Control</w:t>
      </w:r>
    </w:p>
    <w:p w14:paraId="0F11188C" w14:textId="4CE55D48" w:rsidR="00B54523" w:rsidRDefault="00B54523" w:rsidP="00915BDB">
      <w:pPr>
        <w:ind w:firstLine="720"/>
      </w:pPr>
      <w:r w:rsidRPr="00696396">
        <w:t>Raw sequencing reads were mapped to the hg</w:t>
      </w:r>
      <w:r>
        <w:t>19/GRCh37</w:t>
      </w:r>
      <w:r w:rsidRPr="00696396">
        <w:t xml:space="preserve"> human reference genome with splice-aware aligner HISAT2 version 2.0.4</w:t>
      </w:r>
      <w:r>
        <w:fldChar w:fldCharType="begin" w:fldLock="1"/>
      </w:r>
      <w:r w:rsidR="00231F80">
        <w:instrText>ADDIN CSL_CITATION { "citationItems" : [ { "id" : "ITEM-1", "itemData" : { "DOI" : "10.1038/nmeth.3317", "ISSN" : "1548-7091", "author" : [ { "dropping-particle" : "", "family" : "Kim", "given" : "Daehwan", "non-dropping-particle" : "", "parse-names" : false, "suffix" : "" }, { "dropping-particle" : "", "family" : "Langmead", "given" : "Ben", "non-dropping-particle" : "", "parse-names" : false, "suffix" : "" }, { "dropping-particle" : "", "family" : "Salzberg", "given" : "Steven L", "non-dropping-particle" : "", "parse-names" : false, "suffix" : "" } ], "container-title" : "Nature Methods", "id" : "ITEM-1", "issue" : "August 2014", "issued" : { "date-parts" : [ [ "2015" ] ] }, "publisher" : "Nature Publishing Group", "title" : "HISAT: a fast spliced aligner with low memory requirements", "type" : "article-journal" }, "uris" : [ "http://www.mendeley.com/documents/?uuid=9bb03757-de67-402b-8e95-3348e638a699" ] } ], "mendeley" : { "formattedCitation" : "&lt;sup&gt;38&lt;/sup&gt;", "plainTextFormattedCitation" : "38", "previouslyFormattedCitation" : "&lt;sup&gt;37&lt;/sup&gt;" }, "properties" : { "noteIndex" : 0 }, "schema" : "https://github.com/citation-style-language/schema/raw/master/csl-citation.json" }</w:instrText>
      </w:r>
      <w:r>
        <w:fldChar w:fldCharType="separate"/>
      </w:r>
      <w:r w:rsidR="00231F80" w:rsidRPr="00231F80">
        <w:rPr>
          <w:noProof/>
          <w:vertAlign w:val="superscript"/>
        </w:rPr>
        <w:t>38</w:t>
      </w:r>
      <w:r>
        <w:fldChar w:fldCharType="end"/>
      </w:r>
      <w:r>
        <w:t>, with an average</w:t>
      </w:r>
      <w:r w:rsidRPr="00696396">
        <w:t xml:space="preserve"> </w:t>
      </w:r>
      <w:r>
        <w:t xml:space="preserve">86.8% alignment rate for </w:t>
      </w:r>
      <w:proofErr w:type="spellStart"/>
      <w:r w:rsidR="00312AEE">
        <w:t>PolyA</w:t>
      </w:r>
      <w:proofErr w:type="spellEnd"/>
      <w:r w:rsidR="00312AEE">
        <w:t>+</w:t>
      </w:r>
      <w:r>
        <w:t xml:space="preserve"> samples and average 92.6% alignment for </w:t>
      </w:r>
      <w:proofErr w:type="spellStart"/>
      <w:r w:rsidR="00312AEE">
        <w:t>Ribo</w:t>
      </w:r>
      <w:proofErr w:type="spellEnd"/>
      <w:r w:rsidR="00312AEE">
        <w:t>-Zero</w:t>
      </w:r>
      <w:r>
        <w:t xml:space="preserve"> samples</w:t>
      </w:r>
      <w:r w:rsidRPr="00696396">
        <w:t>. Feature-level quantification based on GENCODE (</w:t>
      </w:r>
      <w:r>
        <w:t>release 25, lift 37</w:t>
      </w:r>
      <w:r w:rsidRPr="00696396">
        <w:t xml:space="preserve">) annotation was run on aligned reads using </w:t>
      </w:r>
      <w:proofErr w:type="spellStart"/>
      <w:r w:rsidRPr="00696396">
        <w:t>featureCounts</w:t>
      </w:r>
      <w:proofErr w:type="spellEnd"/>
      <w:r w:rsidRPr="00696396">
        <w:t xml:space="preserve"> (</w:t>
      </w:r>
      <w:proofErr w:type="spellStart"/>
      <w:r w:rsidRPr="00696396">
        <w:t>subread</w:t>
      </w:r>
      <w:proofErr w:type="spellEnd"/>
      <w:r w:rsidRPr="00696396">
        <w:t xml:space="preserve"> version 1.5.0-p3)</w:t>
      </w:r>
      <w:r>
        <w:fldChar w:fldCharType="begin" w:fldLock="1"/>
      </w:r>
      <w:r w:rsidR="00231F80">
        <w:instrText>ADDIN CSL_CITATION { "citationItems" : [ { "id" : "ITEM-1", "itemData" : { "DOI" : "10.1093/bioinformatics/btt656", "ISBN" : "1367-4803", "ISSN" : "14602059", "PMID" : "24227677", "abstract" :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featureCounts is available under GNU General Public License as part of the Subread (http://subread.sourceforge.net) or Rsubread (http://www.bioconductor.org) software packages.", "author" : [ { "dropping-particle" : "", "family" : "Liao", "given" : "Yang", "non-dropping-particle" : "", "parse-names" : false, "suffix" : "" }, { "dropping-particle" : "", "family" : "Smyth", "given" : "Gordon K.", "non-dropping-particle" : "", "parse-names" : false, "suffix" : "" }, { "dropping-particle" : "", "family" : "Shi", "given" : "Wei", "non-dropping-particle" : "", "parse-names" : false, "suffix" : "" } ], "container-title" : "Bioinformatics", "id" : "ITEM-1", "issue" : "7", "issued" : { "date-parts" : [ [ "2014" ] ] }, "page" : "923-930", "title" : "FeatureCounts: An efficient general purpose program for assigning sequence reads to genomic features", "type" : "article-journal", "volume" : "30" }, "uris" : [ "http://www.mendeley.com/documents/?uuid=064c6ae6-11da-404b-bce9-7f444a8ab139", "http://www.mendeley.com/documents/?uuid=d28e1991-e50b-4eab-bfb0-3205fa099681" ] } ], "mendeley" : { "formattedCitation" : "&lt;sup&gt;39&lt;/sup&gt;", "plainTextFormattedCitation" : "39", "previouslyFormattedCitation" : "&lt;sup&gt;38&lt;/sup&gt;" }, "properties" : { "noteIndex" : 0 }, "schema" : "https://github.com/citation-style-language/schema/raw/master/csl-citation.json" }</w:instrText>
      </w:r>
      <w:r>
        <w:fldChar w:fldCharType="separate"/>
      </w:r>
      <w:r w:rsidR="00231F80" w:rsidRPr="00231F80">
        <w:rPr>
          <w:noProof/>
          <w:vertAlign w:val="superscript"/>
        </w:rPr>
        <w:t>39</w:t>
      </w:r>
      <w:r>
        <w:fldChar w:fldCharType="end"/>
      </w:r>
      <w:r w:rsidRPr="00696396">
        <w:t xml:space="preserve">. Exon-exon junction counts were extracted from </w:t>
      </w:r>
      <w:r>
        <w:t xml:space="preserve">the BAM files using </w:t>
      </w:r>
      <w:proofErr w:type="spellStart"/>
      <w:proofErr w:type="gramStart"/>
      <w:r>
        <w:t>regtools</w:t>
      </w:r>
      <w:proofErr w:type="spellEnd"/>
      <w:r>
        <w:t>[</w:t>
      </w:r>
      <w:proofErr w:type="gramEnd"/>
      <w:r w:rsidRPr="00B54523">
        <w:rPr>
          <w:rFonts w:eastAsia="Times New Roman" w:cstheme="minorHAnsi"/>
          <w:sz w:val="20"/>
          <w:szCs w:val="20"/>
          <w:highlight w:val="yellow"/>
        </w:rPr>
        <w:t xml:space="preserve">T. G. L. McDonnell Genome Institute, </w:t>
      </w:r>
      <w:proofErr w:type="spellStart"/>
      <w:r w:rsidRPr="00B54523">
        <w:rPr>
          <w:rFonts w:eastAsia="Times New Roman" w:cstheme="minorHAnsi"/>
          <w:sz w:val="20"/>
          <w:szCs w:val="20"/>
          <w:highlight w:val="yellow"/>
        </w:rPr>
        <w:t>regtools</w:t>
      </w:r>
      <w:proofErr w:type="spellEnd"/>
      <w:r w:rsidRPr="00B54523">
        <w:rPr>
          <w:rFonts w:eastAsia="Times New Roman" w:cstheme="minorHAnsi"/>
          <w:sz w:val="20"/>
          <w:szCs w:val="20"/>
          <w:highlight w:val="yellow"/>
        </w:rPr>
        <w:t>, (available at https://regtools.readthedocs.io/en/latest/)</w:t>
      </w:r>
      <w:r>
        <w:rPr>
          <w:rFonts w:eastAsia="Times New Roman" w:cstheme="minorHAnsi"/>
          <w:sz w:val="20"/>
          <w:szCs w:val="20"/>
        </w:rPr>
        <w:t>]</w:t>
      </w:r>
      <w:r w:rsidRPr="00696396">
        <w:t xml:space="preserve"> v. 0.1.0 and the `</w:t>
      </w:r>
      <w:proofErr w:type="spellStart"/>
      <w:r w:rsidRPr="00696396">
        <w:t>bed_to_juncs</w:t>
      </w:r>
      <w:proofErr w:type="spellEnd"/>
      <w:r w:rsidRPr="00696396">
        <w:t>` program from TopHat2</w:t>
      </w:r>
      <w:r w:rsidR="00F875F8">
        <w:fldChar w:fldCharType="begin" w:fldLock="1"/>
      </w:r>
      <w:r w:rsidR="00231F80">
        <w:instrText>ADDIN CSL_CITATION { "citationItems" : [ { "id" : "ITEM-1", "itemData" : { "DOI" : "10.1186/gb-2013-14-4-r36", "ISBN" : "1465-6914 (Electronic)\\r1465-6906 (Linking)",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 ] }, "page" : "R36", "title" : "TopHat2: accurate alignment of transcriptomes in the presence of insertions, deletions and gene fusions.", "type" : "article-journal", "volume" : "14" }, "uris" : [ "http://www.mendeley.com/documents/?uuid=9ebeb243-70a9-4564-8c27-0a35406c5d7b" ] } ], "mendeley" : { "formattedCitation" : "&lt;sup&gt;40&lt;/sup&gt;", "plainTextFormattedCitation" : "40", "previouslyFormattedCitation" : "&lt;sup&gt;39&lt;/sup&gt;" }, "properties" : { "noteIndex" : 0 }, "schema" : "https://github.com/citation-style-language/schema/raw/master/csl-citation.json" }</w:instrText>
      </w:r>
      <w:r w:rsidR="00F875F8">
        <w:fldChar w:fldCharType="separate"/>
      </w:r>
      <w:r w:rsidR="00231F80" w:rsidRPr="00231F80">
        <w:rPr>
          <w:noProof/>
          <w:vertAlign w:val="superscript"/>
        </w:rPr>
        <w:t>40</w:t>
      </w:r>
      <w:r w:rsidR="00F875F8">
        <w:fldChar w:fldCharType="end"/>
      </w:r>
      <w:r w:rsidRPr="00696396">
        <w:t xml:space="preserve"> to retain the number of supporting reads.  Annotated transcripts were quantified with Salmon</w:t>
      </w:r>
      <w:r w:rsidR="00F875F8">
        <w:fldChar w:fldCharType="begin" w:fldLock="1"/>
      </w:r>
      <w:r w:rsidR="00231F80">
        <w:instrText>ADDIN CSL_CITATION { "citationItems" : [ { "id" : "ITEM-1", "itemData" : { "DOI" : "10.1038/nmeth.4197", "ISBN" : "1548-7105 (Electronic)\r1548-7091 (Linking)",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 ] }, "page" : "417-419", "title" : "Salmon provides fast and bias-aware quantification of transcript expression", "type" : "article-journal", "volume" : "14" }, "uris" : [ "http://www.mendeley.com/documents/?uuid=5bfeb5d2-1dff-43bd-99b4-8918f7d6726f", "http://www.mendeley.com/documents/?uuid=faca520f-24ef-44e6-bb2e-5078a0cc8a25" ] } ], "mendeley" : { "formattedCitation" : "&lt;sup&gt;41&lt;/sup&gt;", "plainTextFormattedCitation" : "41", "previouslyFormattedCitation" : "&lt;sup&gt;40&lt;/sup&gt;" }, "properties" : { "noteIndex" : 0 }, "schema" : "https://github.com/citation-style-language/schema/raw/master/csl-citation.json" }</w:instrText>
      </w:r>
      <w:r w:rsidR="00F875F8">
        <w:fldChar w:fldCharType="separate"/>
      </w:r>
      <w:r w:rsidR="00231F80" w:rsidRPr="00231F80">
        <w:rPr>
          <w:noProof/>
          <w:vertAlign w:val="superscript"/>
        </w:rPr>
        <w:t>41</w:t>
      </w:r>
      <w:r w:rsidR="00F875F8">
        <w:fldChar w:fldCharType="end"/>
      </w:r>
      <w:r w:rsidRPr="00696396">
        <w:t xml:space="preserve"> version 0.7</w:t>
      </w:r>
      <w:r>
        <w:t xml:space="preserve">.2. Finally, alignment/processing metrics and the </w:t>
      </w:r>
      <w:proofErr w:type="spellStart"/>
      <w:r>
        <w:t>featureCounts</w:t>
      </w:r>
      <w:proofErr w:type="spellEnd"/>
      <w:r>
        <w:t xml:space="preserve"> results for genes, exons, exon-exon splice junctions, and annotated transcripts were read in and structured into analyzable matrices using R version 3.3.1. As a quality control check, raw FASTQ files were run through </w:t>
      </w:r>
      <w:proofErr w:type="spellStart"/>
      <w:r>
        <w:t>FastQC</w:t>
      </w:r>
      <w:proofErr w:type="spellEnd"/>
      <w:r>
        <w:t xml:space="preserve"> software</w:t>
      </w:r>
      <w:r w:rsidR="00F875F8">
        <w:fldChar w:fldCharType="begin" w:fldLock="1"/>
      </w:r>
      <w:r w:rsidR="00231F80">
        <w:instrText>ADDIN CSL_CITATION { "citationItems" : [ { "id" : "ITEM-1", "itemData" : { "DOI" : "citeulike-article-id:11583827", "abstract" : "FastQC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 The main functions of FastQC are Import of data from BAM, SAM or FastQ files (any variant) Providing a quick overview to tell you in which areas there may be problems Summary graphs and tables to quickly assess your data Export of results to an HTML based permanent report Offline operation to allow automated generation of reports without running the interactive application", "author" : [ { "dropping-particle" : "", "family" : "Andrews", "given" : "Simon", "non-dropping-particle" : "", "parse-names" : false, "suffix" : "" } ], "container-title" : "Babraham Bioinformatics", "id" : "ITEM-1", "issued" : { "date-parts" : [ [ "2010" ] ] }, "page" : "http://www.bioinformatics.babraham.ac.uk/projects/", "title" : "FastQC: A quality control tool for high throughput sequence data.", "type" : "article-journal" }, "uris" : [ "http://www.mendeley.com/documents/?uuid=3c179573-87b0-49da-abe3-c7aaefd8a66c", "http://www.mendeley.com/documents/?uuid=4124fdfb-2797-4ce7-9d19-eecc54240608" ] } ], "mendeley" : { "formattedCitation" : "&lt;sup&gt;42&lt;/sup&gt;", "plainTextFormattedCitation" : "42", "previouslyFormattedCitation" : "&lt;sup&gt;41&lt;/sup&gt;" }, "properties" : { "noteIndex" : 0 }, "schema" : "https://github.com/citation-style-language/schema/raw/master/csl-citation.json" }</w:instrText>
      </w:r>
      <w:r w:rsidR="00F875F8">
        <w:fldChar w:fldCharType="separate"/>
      </w:r>
      <w:r w:rsidR="00231F80" w:rsidRPr="00231F80">
        <w:rPr>
          <w:noProof/>
          <w:vertAlign w:val="superscript"/>
        </w:rPr>
        <w:t>42</w:t>
      </w:r>
      <w:r w:rsidR="00F875F8">
        <w:fldChar w:fldCharType="end"/>
      </w:r>
      <w:r w:rsidR="00F875F8">
        <w:t>,</w:t>
      </w:r>
      <w:r>
        <w:t xml:space="preserve"> and all samples passed quality statistics including GC content, adapter content, and overall quality. </w:t>
      </w:r>
      <w:r w:rsidRPr="00696396">
        <w:t xml:space="preserve">After pre-processing, </w:t>
      </w:r>
      <w:r>
        <w:t>all</w:t>
      </w:r>
      <w:r w:rsidRPr="00696396">
        <w:t xml:space="preserve"> samples passed </w:t>
      </w:r>
      <w:r>
        <w:t xml:space="preserve">additional </w:t>
      </w:r>
      <w:r w:rsidRPr="00696396">
        <w:t xml:space="preserve">QC checks for alignment rate, gene assignment rate, </w:t>
      </w:r>
      <w:r>
        <w:t xml:space="preserve">and </w:t>
      </w:r>
      <w:r w:rsidRPr="00696396">
        <w:t xml:space="preserve">mitochondrial mapping rates. </w:t>
      </w:r>
    </w:p>
    <w:p w14:paraId="799DFBF8" w14:textId="59E5833E" w:rsidR="00FC006C" w:rsidRPr="00B54523" w:rsidRDefault="00FC006C" w:rsidP="00915BDB">
      <w:pPr>
        <w:ind w:firstLine="720"/>
        <w:rPr>
          <w:rFonts w:eastAsia="Times New Roman" w:cstheme="minorHAnsi"/>
          <w:sz w:val="20"/>
          <w:szCs w:val="20"/>
        </w:rPr>
      </w:pPr>
      <w:r w:rsidRPr="00FC006C">
        <w:t xml:space="preserve">We downloaded ENCODE data </w:t>
      </w:r>
      <w:r>
        <w:t xml:space="preserve">in FASTQ format </w:t>
      </w:r>
      <w:r w:rsidRPr="00FC006C">
        <w:t xml:space="preserve">from </w:t>
      </w:r>
      <w:r>
        <w:t>the Gene Expression Omnibus (</w:t>
      </w:r>
      <w:r w:rsidRPr="00FC006C">
        <w:t>accession</w:t>
      </w:r>
      <w:r>
        <w:t xml:space="preserve"> #</w:t>
      </w:r>
      <w:r w:rsidRPr="00FC006C">
        <w:rPr>
          <w:rFonts w:eastAsia="Times New Roman" w:cs="Times New Roman"/>
        </w:rPr>
        <w:t>GSE26284</w:t>
      </w:r>
      <w:r>
        <w:rPr>
          <w:rFonts w:eastAsia="Times New Roman" w:cs="Times New Roman"/>
        </w:rPr>
        <w:t>), and processed them using the same pipeline.</w:t>
      </w:r>
    </w:p>
    <w:p w14:paraId="4437F187" w14:textId="77777777" w:rsidR="00D948C4" w:rsidRDefault="00D948C4" w:rsidP="00D948C4"/>
    <w:p w14:paraId="56288792" w14:textId="6BE5BDB5" w:rsidR="00D948C4" w:rsidRPr="00D948C4" w:rsidRDefault="00D948C4" w:rsidP="00D948C4">
      <w:pPr>
        <w:rPr>
          <w:i/>
        </w:rPr>
      </w:pPr>
      <w:r w:rsidRPr="00D948C4">
        <w:rPr>
          <w:i/>
        </w:rPr>
        <w:t>Gene Expression Analysis</w:t>
      </w:r>
    </w:p>
    <w:p w14:paraId="1E6AD0F2" w14:textId="031A9A60" w:rsidR="00D31812" w:rsidRPr="003A556A" w:rsidRDefault="00D31812" w:rsidP="00D31812">
      <w:pPr>
        <w:ind w:firstLine="720"/>
        <w:rPr>
          <w:rFonts w:ascii="Times" w:eastAsia="Times New Roman" w:hAnsi="Times" w:cs="Times New Roman"/>
          <w:sz w:val="20"/>
          <w:szCs w:val="20"/>
        </w:rPr>
      </w:pPr>
      <w:r>
        <w:t xml:space="preserve">Principal component analysis was done using the </w:t>
      </w:r>
      <w:proofErr w:type="spellStart"/>
      <w:proofErr w:type="gramStart"/>
      <w:r w:rsidRPr="00D31812">
        <w:t>plotPCA</w:t>
      </w:r>
      <w:proofErr w:type="spellEnd"/>
      <w:r>
        <w:t>(</w:t>
      </w:r>
      <w:proofErr w:type="gramEnd"/>
      <w:r>
        <w:t xml:space="preserve">) function from the DESeq2 </w:t>
      </w:r>
      <w:proofErr w:type="spellStart"/>
      <w:r>
        <w:t>bioconductor</w:t>
      </w:r>
      <w:proofErr w:type="spellEnd"/>
      <w:r>
        <w:t xml:space="preserve"> package</w:t>
      </w:r>
      <w:r>
        <w:fldChar w:fldCharType="begin" w:fldLock="1"/>
      </w:r>
      <w:r w:rsidR="00231F80">
        <w:instrText>ADDIN CSL_CITATION { "citationItems" : [ { "id" : "ITEM-1", "itemData" : { "DOI" : "10.1186/s13059-014-0550-8", "ISBN" : "1465-6906", "ISSN" : "1474760X", "PMID" : "25516281",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 ] }, "title" : "Moderated estimation of fold change and dispersion for RNA-seq data with DESeq2", "type" : "article-journal", "volume" : "15" }, "uris" : [ "http://www.mendeley.com/documents/?uuid=69f1d4c8-6f23-4f49-a072-7357fe90a3a0", "http://www.mendeley.com/documents/?uuid=e27f8676-7243-4efb-ac17-af95978de7cb" ] } ], "mendeley" : { "formattedCitation" : "&lt;sup&gt;43&lt;/sup&gt;", "plainTextFormattedCitation" : "43", "previouslyFormattedCitation" : "&lt;sup&gt;42&lt;/sup&gt;" }, "properties" : { "noteIndex" : 0 }, "schema" : "https://github.com/citation-style-language/schema/raw/master/csl-citation.json" }</w:instrText>
      </w:r>
      <w:r>
        <w:fldChar w:fldCharType="separate"/>
      </w:r>
      <w:r w:rsidR="00231F80" w:rsidRPr="00231F80">
        <w:rPr>
          <w:noProof/>
          <w:vertAlign w:val="superscript"/>
        </w:rPr>
        <w:t>43</w:t>
      </w:r>
      <w:r>
        <w:fldChar w:fldCharType="end"/>
      </w:r>
      <w:r w:rsidR="0031321D">
        <w:t xml:space="preserve"> (</w:t>
      </w:r>
      <w:r w:rsidR="0031321D" w:rsidRPr="00915BDB">
        <w:rPr>
          <w:color w:val="0000FF"/>
        </w:rPr>
        <w:t>Fig. 1A</w:t>
      </w:r>
      <w:r w:rsidR="0031321D">
        <w:t>)</w:t>
      </w:r>
      <w:r>
        <w:t xml:space="preserve">. Read distribution in </w:t>
      </w:r>
      <w:r w:rsidRPr="00D31812">
        <w:rPr>
          <w:color w:val="0000FF"/>
        </w:rPr>
        <w:t>Fig</w:t>
      </w:r>
      <w:r>
        <w:rPr>
          <w:color w:val="0000FF"/>
        </w:rPr>
        <w:t>.</w:t>
      </w:r>
      <w:r w:rsidRPr="00D31812">
        <w:rPr>
          <w:color w:val="0000FF"/>
        </w:rPr>
        <w:t xml:space="preserve"> S2D</w:t>
      </w:r>
      <w:r>
        <w:t xml:space="preserve"> was </w:t>
      </w:r>
      <w:r>
        <w:lastRenderedPageBreak/>
        <w:t xml:space="preserve">calculated using the </w:t>
      </w:r>
      <w:r w:rsidRPr="003A556A">
        <w:t>read_distribution.py</w:t>
      </w:r>
      <w:r>
        <w:t xml:space="preserve"> function in the </w:t>
      </w:r>
      <w:proofErr w:type="spellStart"/>
      <w:r>
        <w:t>RSeQC</w:t>
      </w:r>
      <w:proofErr w:type="spellEnd"/>
      <w:r>
        <w:t xml:space="preserve"> suite</w:t>
      </w:r>
      <w:r>
        <w:fldChar w:fldCharType="begin" w:fldLock="1"/>
      </w:r>
      <w:r w:rsidR="00231F80">
        <w:instrText>ADDIN CSL_CITATION { "citationItems" : [ { "id" : "ITEM-1", "itemData" : { "DOI" : "10.1093/nar/gks001", "ISBN" : "1367-4811 (Electronic)\\r1367-4803 (Linking)", "ISSN" : "1362-4962", "PMID" : "22323520", "abstract" : "GC content bias describes the dependence between fragment count (read coverage) and GC content found in Illumina sequencing data. This bias can dominate the signal of interest for analyses that focus on measuring fragment abundance within a genome, such as copy number estimation (DNA-seq). The bias is not consistent between samples; and there is no consensus as to the best methods to remove it in a single sample. We analyze regularities in the GC bias patterns, and find a compact description for this unimodal curve family. It is the GC content of the full DNA fragment, not only the sequenced read, that most influences fragment count. This GC effect is unimodal: both GC-rich fragments and AT-rich fragments are underrepresented in the sequencing results. This empirical evidence strengthens the hypothesis that PCR is the most important cause of the GC bias. We propose a model that produces predictions at the base pair level, allowing strand-specific GC-effect correction regardless of the downstream smoothing or binning. These GC modeling considerations can inform other high-throughput sequencing analyses such as ChIP-seq and RNA-seq.", "author" : [ { "dropping-particle" : "", "family" : "Benjamini", "given" : "Yuval", "non-dropping-particle" : "", "parse-names" : false, "suffix" : "" }, { "dropping-particle" : "", "family" : "Speed", "given" : "Terence P", "non-dropping-particle" : "", "parse-names" : false, "suffix" : "" } ], "container-title" : "Bioinformatics (Oxford, England)", "id" : "ITEM-1", "issue" : "10", "issued" : { "date-parts" : [ [ "2012" ] ] }, "page" : "e72", "title" : "RSeQC: Quality Control of RNA-seq experiments", "type" : "article-journal", "volume" : "40" }, "uris" : [ "http://www.mendeley.com/documents/?uuid=5b1829cb-21a1-474d-aa74-2af5c445e917", "http://www.mendeley.com/documents/?uuid=e771b554-69bd-47c1-9c8d-1c29c46b0b2e" ] } ], "mendeley" : { "formattedCitation" : "&lt;sup&gt;44&lt;/sup&gt;", "plainTextFormattedCitation" : "44", "previouslyFormattedCitation" : "&lt;sup&gt;43&lt;/sup&gt;" }, "properties" : { "noteIndex" : 0 }, "schema" : "https://github.com/citation-style-language/schema/raw/master/csl-citation.json" }</w:instrText>
      </w:r>
      <w:r>
        <w:fldChar w:fldCharType="separate"/>
      </w:r>
      <w:r w:rsidR="00231F80" w:rsidRPr="00231F80">
        <w:rPr>
          <w:noProof/>
          <w:vertAlign w:val="superscript"/>
        </w:rPr>
        <w:t>44</w:t>
      </w:r>
      <w:r>
        <w:fldChar w:fldCharType="end"/>
      </w:r>
      <w:r>
        <w:t xml:space="preserve">. Annotation features were assigned in a prioritized order, so that reads overlapping coding (CDS) exons were labeled first, then </w:t>
      </w:r>
      <w:proofErr w:type="spellStart"/>
      <w:r>
        <w:t>untranslated</w:t>
      </w:r>
      <w:proofErr w:type="spellEnd"/>
      <w:r>
        <w:t xml:space="preserve"> (UTR) exons, then introns, and finally </w:t>
      </w:r>
      <w:proofErr w:type="spellStart"/>
      <w:r>
        <w:t>intergenic</w:t>
      </w:r>
      <w:proofErr w:type="spellEnd"/>
      <w:r>
        <w:t xml:space="preserve"> regions.</w:t>
      </w:r>
    </w:p>
    <w:p w14:paraId="231A3630" w14:textId="1EFA95D3" w:rsidR="00D31812" w:rsidRDefault="003735B3" w:rsidP="003A556A">
      <w:r>
        <w:tab/>
        <w:t xml:space="preserve">Gene expression differences were measured using the DESeq2 </w:t>
      </w:r>
      <w:proofErr w:type="spellStart"/>
      <w:r>
        <w:t>bioconductor</w:t>
      </w:r>
      <w:proofErr w:type="spellEnd"/>
      <w:r>
        <w:t xml:space="preserve"> package. </w:t>
      </w:r>
      <w:r w:rsidR="003A556A">
        <w:t xml:space="preserve">Samples were segregated by library, fraction and age and compared using </w:t>
      </w:r>
      <w:r w:rsidR="00FF0C28">
        <w:t>several</w:t>
      </w:r>
      <w:r w:rsidR="003A556A">
        <w:t xml:space="preserve"> linear models</w:t>
      </w:r>
      <w:r w:rsidR="00FF0C28">
        <w:t xml:space="preserve">. </w:t>
      </w:r>
      <w:r w:rsidR="00D31812">
        <w:t xml:space="preserve">Gene expression was </w:t>
      </w:r>
      <w:r w:rsidR="00E92F9E">
        <w:t>first modeled</w:t>
      </w:r>
      <w:r w:rsidR="00D31812">
        <w:t xml:space="preserve"> by library type in the 11 nucl</w:t>
      </w:r>
      <w:r w:rsidR="00E92F9E">
        <w:t>ear samples using</w:t>
      </w:r>
      <w:r w:rsidR="00D31812">
        <w:t xml:space="preserve"> “~ Age</w:t>
      </w:r>
      <w:r w:rsidR="00D31812" w:rsidRPr="00D31812">
        <w:t xml:space="preserve"> + Library</w:t>
      </w:r>
      <w:r w:rsidR="00D31812">
        <w:t>”</w:t>
      </w:r>
      <w:r w:rsidR="0031321D">
        <w:t xml:space="preserve"> (</w:t>
      </w:r>
      <w:r w:rsidR="0031321D" w:rsidRPr="00E92F9E">
        <w:rPr>
          <w:color w:val="0000FF"/>
        </w:rPr>
        <w:t>Fig. S2A</w:t>
      </w:r>
      <w:r w:rsidR="0031321D">
        <w:t>)</w:t>
      </w:r>
      <w:r w:rsidR="00D31812">
        <w:t xml:space="preserve">. </w:t>
      </w:r>
      <w:r w:rsidR="0031321D">
        <w:t xml:space="preserve">To check localization patterns of known nuclear and cytoplasmic genes, we </w:t>
      </w:r>
      <w:r w:rsidR="00E92F9E">
        <w:t>modeled</w:t>
      </w:r>
      <w:r w:rsidR="0031321D">
        <w:t xml:space="preserve"> “~ Age + Fraction” separately in the 12 </w:t>
      </w:r>
      <w:proofErr w:type="spellStart"/>
      <w:r w:rsidR="00312AEE">
        <w:t>PolyA</w:t>
      </w:r>
      <w:proofErr w:type="spellEnd"/>
      <w:r w:rsidR="00312AEE">
        <w:t>+</w:t>
      </w:r>
      <w:r w:rsidR="0031321D">
        <w:t xml:space="preserve"> and 11 </w:t>
      </w:r>
      <w:proofErr w:type="spellStart"/>
      <w:r w:rsidR="00312AEE">
        <w:t>Ribo</w:t>
      </w:r>
      <w:proofErr w:type="spellEnd"/>
      <w:r w:rsidR="00312AEE">
        <w:t>-Zero</w:t>
      </w:r>
      <w:r w:rsidR="0031321D">
        <w:t xml:space="preserve"> samples (</w:t>
      </w:r>
      <w:r w:rsidR="0031321D" w:rsidRPr="00E92F9E">
        <w:rPr>
          <w:color w:val="0000FF"/>
        </w:rPr>
        <w:t>Fig. S2B</w:t>
      </w:r>
      <w:r w:rsidR="0031321D">
        <w:t xml:space="preserve">). </w:t>
      </w:r>
      <w:r w:rsidR="00FF0C28">
        <w:t>Adult and prenatal samples from each library separately were assessed for differential gene expression by fraction (</w:t>
      </w:r>
      <w:r w:rsidR="0031321D">
        <w:t>“</w:t>
      </w:r>
      <w:r w:rsidR="00FF0C28">
        <w:t>~ Fraction</w:t>
      </w:r>
      <w:r w:rsidR="0031321D">
        <w:t>”</w:t>
      </w:r>
      <w:r w:rsidR="00FF0C28">
        <w:t>), while nuclear and cytoplasmic samples from each library were separately assessed by age (</w:t>
      </w:r>
      <w:r w:rsidR="0031321D">
        <w:t>“</w:t>
      </w:r>
      <w:r w:rsidR="00FF0C28">
        <w:t>~ Age</w:t>
      </w:r>
      <w:r w:rsidR="0031321D">
        <w:t>”</w:t>
      </w:r>
      <w:r w:rsidR="00FF0C28">
        <w:t>)</w:t>
      </w:r>
      <w:r w:rsidR="00D31812">
        <w:t xml:space="preserve">, culminating in eight sets of results. These </w:t>
      </w:r>
      <w:r w:rsidR="0031321D">
        <w:t xml:space="preserve">results were </w:t>
      </w:r>
      <w:r w:rsidR="00E92F9E">
        <w:t>reported</w:t>
      </w:r>
      <w:r w:rsidR="0031321D">
        <w:t xml:space="preserve"> in </w:t>
      </w:r>
      <w:r w:rsidR="0031321D" w:rsidRPr="00E92F9E">
        <w:rPr>
          <w:color w:val="0000FF"/>
        </w:rPr>
        <w:t>Fig. 1B-1C</w:t>
      </w:r>
      <w:r w:rsidR="0031321D">
        <w:t xml:space="preserve">, </w:t>
      </w:r>
      <w:r w:rsidR="0031321D" w:rsidRPr="00E92F9E">
        <w:rPr>
          <w:color w:val="0000FF"/>
        </w:rPr>
        <w:t>Fig. 2A</w:t>
      </w:r>
      <w:r w:rsidR="00E92F9E">
        <w:rPr>
          <w:color w:val="0000FF"/>
        </w:rPr>
        <w:t>-2B</w:t>
      </w:r>
      <w:r w:rsidR="0031321D">
        <w:t xml:space="preserve">, </w:t>
      </w:r>
      <w:proofErr w:type="gramStart"/>
      <w:r w:rsidR="00396B40" w:rsidRPr="00396B40">
        <w:rPr>
          <w:color w:val="0000FF"/>
        </w:rPr>
        <w:t>Fig</w:t>
      </w:r>
      <w:proofErr w:type="gramEnd"/>
      <w:r w:rsidR="00396B40" w:rsidRPr="00396B40">
        <w:rPr>
          <w:color w:val="0000FF"/>
        </w:rPr>
        <w:t>. S2E</w:t>
      </w:r>
      <w:r w:rsidR="00396B40">
        <w:t xml:space="preserve"> </w:t>
      </w:r>
      <w:r w:rsidR="0031321D">
        <w:t xml:space="preserve">and </w:t>
      </w:r>
      <w:r w:rsidR="0031321D" w:rsidRPr="00E92F9E">
        <w:rPr>
          <w:color w:val="0000FF"/>
        </w:rPr>
        <w:t>Fig</w:t>
      </w:r>
      <w:r w:rsidR="00E92F9E" w:rsidRPr="00E92F9E">
        <w:rPr>
          <w:color w:val="0000FF"/>
        </w:rPr>
        <w:t>.</w:t>
      </w:r>
      <w:r w:rsidR="0031321D" w:rsidRPr="00E92F9E">
        <w:rPr>
          <w:color w:val="0000FF"/>
        </w:rPr>
        <w:t xml:space="preserve"> S3C-S3D</w:t>
      </w:r>
      <w:r w:rsidR="0031321D">
        <w:t xml:space="preserve">.  </w:t>
      </w:r>
    </w:p>
    <w:p w14:paraId="70E3CC25" w14:textId="29EDB30C" w:rsidR="00EA2EAE" w:rsidRDefault="00D31812" w:rsidP="00D31812">
      <w:pPr>
        <w:ind w:firstLine="720"/>
      </w:pPr>
      <w:r>
        <w:t xml:space="preserve">For subsequent </w:t>
      </w:r>
      <w:r w:rsidR="00EA2EAE">
        <w:t xml:space="preserve">gene expression </w:t>
      </w:r>
      <w:r>
        <w:t>analyses (i</w:t>
      </w:r>
      <w:r w:rsidR="002B6CE7">
        <w:t>.</w:t>
      </w:r>
      <w:r>
        <w:t>e</w:t>
      </w:r>
      <w:r w:rsidR="002B6CE7">
        <w:t>.</w:t>
      </w:r>
      <w:r>
        <w:t xml:space="preserve">, those </w:t>
      </w:r>
      <w:r w:rsidR="00EA2EAE">
        <w:t xml:space="preserve">in </w:t>
      </w:r>
      <w:r w:rsidR="00EA2EAE" w:rsidRPr="00E92F9E">
        <w:rPr>
          <w:color w:val="0000FF"/>
        </w:rPr>
        <w:t>Fig. 1D</w:t>
      </w:r>
      <w:r w:rsidR="00EA2EAE">
        <w:t xml:space="preserve">, </w:t>
      </w:r>
      <w:r w:rsidR="00EA2EAE" w:rsidRPr="00E92F9E">
        <w:rPr>
          <w:color w:val="0000FF"/>
        </w:rPr>
        <w:t>Fig. 2C-2</w:t>
      </w:r>
      <w:r w:rsidR="00396B40">
        <w:rPr>
          <w:color w:val="0000FF"/>
        </w:rPr>
        <w:t>D</w:t>
      </w:r>
      <w:r w:rsidR="00EA2EAE">
        <w:t xml:space="preserve">, </w:t>
      </w:r>
      <w:r w:rsidR="00EA2EAE" w:rsidRPr="00E92F9E">
        <w:rPr>
          <w:color w:val="0000FF"/>
        </w:rPr>
        <w:t>F</w:t>
      </w:r>
      <w:r w:rsidRPr="00E92F9E">
        <w:rPr>
          <w:color w:val="0000FF"/>
        </w:rPr>
        <w:t>ig</w:t>
      </w:r>
      <w:r w:rsidR="00B54523" w:rsidRPr="00E92F9E">
        <w:rPr>
          <w:color w:val="0000FF"/>
        </w:rPr>
        <w:t>.</w:t>
      </w:r>
      <w:r w:rsidRPr="00E92F9E">
        <w:rPr>
          <w:color w:val="0000FF"/>
        </w:rPr>
        <w:t xml:space="preserve"> S2C</w:t>
      </w:r>
      <w:r>
        <w:t>,</w:t>
      </w:r>
      <w:r w:rsidR="00FF0C28">
        <w:t xml:space="preserve"> </w:t>
      </w:r>
      <w:r w:rsidR="00EA2EAE">
        <w:t xml:space="preserve">and </w:t>
      </w:r>
      <w:r w:rsidR="00EA2EAE" w:rsidRPr="00E92F9E">
        <w:rPr>
          <w:color w:val="0000FF"/>
        </w:rPr>
        <w:t>Fig. S3A-S3B</w:t>
      </w:r>
      <w:r w:rsidR="00EA2EAE">
        <w:t>), a gene was considered significantly differentially expressed if the absolute value of the log</w:t>
      </w:r>
      <w:r w:rsidR="00EA2EAE">
        <w:rPr>
          <w:vertAlign w:val="subscript"/>
        </w:rPr>
        <w:t>2</w:t>
      </w:r>
      <w:r w:rsidR="00EA2EAE">
        <w:t xml:space="preserve"> fold change (LFC) was greater than or equal to one, and if the false discovery rate (FDR) was </w:t>
      </w:r>
      <w:r w:rsidR="00B54523">
        <w:t>less</w:t>
      </w:r>
      <w:r w:rsidR="00EA2EAE">
        <w:t xml:space="preserve"> than or equal to 5%.</w:t>
      </w:r>
    </w:p>
    <w:p w14:paraId="67ABC881" w14:textId="02D244E6" w:rsidR="00D948C4" w:rsidRDefault="00EA2EAE" w:rsidP="00B54523">
      <w:pPr>
        <w:ind w:firstLine="720"/>
      </w:pPr>
      <w:r>
        <w:t>We subset these genes according to whether they were in agreement across ages if measuring changes in expression by fraction, or across fractions if measuring changes by age</w:t>
      </w:r>
      <w:r w:rsidR="002371A0">
        <w:t xml:space="preserve">, resulting in eight groups (e.g., </w:t>
      </w:r>
      <w:r w:rsidR="002371A0" w:rsidRPr="002371A0">
        <w:t>both</w:t>
      </w:r>
      <w:r w:rsidR="002371A0">
        <w:t xml:space="preserve"> nuclear,</w:t>
      </w:r>
      <w:r w:rsidR="002371A0" w:rsidRPr="002371A0">
        <w:t xml:space="preserve"> both</w:t>
      </w:r>
      <w:r w:rsidR="002371A0">
        <w:t xml:space="preserve"> cytoplasmic,</w:t>
      </w:r>
      <w:r w:rsidR="002371A0" w:rsidRPr="002371A0">
        <w:t xml:space="preserve"> </w:t>
      </w:r>
      <w:r w:rsidR="002371A0">
        <w:t xml:space="preserve">nuclear in prenatal only, nuclear in adult only, cytoplasmic in prenatal only, cytoplasmic in adult only, nuclear in prenatal but cytoplasmic in adult, and cytoplasmic in prenatal but nuclear in adult for comparison of gene expression by fraction). </w:t>
      </w:r>
      <w:r>
        <w:t>“Interaction” genes were considered those meeting the above criteria</w:t>
      </w:r>
      <w:r w:rsidR="002371A0">
        <w:t xml:space="preserve"> using the model “~ Age + Fraction</w:t>
      </w:r>
      <w:r>
        <w:t xml:space="preserve"> + </w:t>
      </w:r>
      <w:proofErr w:type="spellStart"/>
      <w:r w:rsidR="002371A0">
        <w:t>Age</w:t>
      </w:r>
      <w:proofErr w:type="gramStart"/>
      <w:r>
        <w:t>:Fraction</w:t>
      </w:r>
      <w:proofErr w:type="spellEnd"/>
      <w:proofErr w:type="gramEnd"/>
      <w:r>
        <w:t xml:space="preserve">” in the 12 </w:t>
      </w:r>
      <w:proofErr w:type="spellStart"/>
      <w:r w:rsidR="00312AEE">
        <w:t>PolyA</w:t>
      </w:r>
      <w:proofErr w:type="spellEnd"/>
      <w:r w:rsidR="00312AEE">
        <w:t>+</w:t>
      </w:r>
      <w:r>
        <w:t xml:space="preserve"> samples.</w:t>
      </w:r>
      <w:r w:rsidR="003A556A">
        <w:t xml:space="preserve"> </w:t>
      </w:r>
    </w:p>
    <w:p w14:paraId="053E5FA9" w14:textId="0F02AE43" w:rsidR="007D2354" w:rsidRPr="00FC006C" w:rsidRDefault="00F81D51" w:rsidP="00FC006C">
      <w:r>
        <w:t>Gene and d</w:t>
      </w:r>
      <w:r w:rsidR="007D2354">
        <w:t xml:space="preserve">isease </w:t>
      </w:r>
      <w:r>
        <w:t xml:space="preserve">ontology </w:t>
      </w:r>
      <w:r w:rsidR="002B6CE7">
        <w:t>enrichment</w:t>
      </w:r>
      <w:r w:rsidR="0063297D">
        <w:t>s</w:t>
      </w:r>
      <w:r w:rsidR="002B6CE7">
        <w:t xml:space="preserve"> w</w:t>
      </w:r>
      <w:r w:rsidR="0063297D">
        <w:t>ere</w:t>
      </w:r>
      <w:r w:rsidR="002B6CE7">
        <w:t xml:space="preserve"> calculated using the</w:t>
      </w:r>
      <w:r w:rsidR="0063297D">
        <w:t xml:space="preserve"> </w:t>
      </w:r>
      <w:proofErr w:type="spellStart"/>
      <w:proofErr w:type="gramStart"/>
      <w:r w:rsidR="0063297D" w:rsidRPr="0063297D">
        <w:t>compareCluster</w:t>
      </w:r>
      <w:proofErr w:type="spellEnd"/>
      <w:r w:rsidR="0063297D">
        <w:t>(</w:t>
      </w:r>
      <w:proofErr w:type="gramEnd"/>
      <w:r w:rsidR="0063297D">
        <w:t xml:space="preserve">) function from the </w:t>
      </w:r>
      <w:r w:rsidR="0063297D" w:rsidRPr="0063297D">
        <w:t>clusterProfiler</w:t>
      </w:r>
      <w:r w:rsidR="0063297D">
        <w:fldChar w:fldCharType="begin" w:fldLock="1"/>
      </w:r>
      <w:r w:rsidR="00231F80">
        <w:instrText>ADDIN CSL_CITATION { "citationItems" : [ { "id" : "ITEM-1", "itemData" : { "DOI" : "10.1089/omi.2011.0118", "ISBN" : "1557-8100 (Electronic)\\r1536-2310 (Linking)", "ISSN" : "1557-8100", "PMID" : "22455463", "abstract" : "Increasing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"author" : [ { "dropping-particle" : "", "family" : "Yu", "given" : "Guangchuang", "non-dropping-particle" : "", "parse-names" : false, "suffix" : "" }, { "dropping-particle" : "", "family" : "Wang", "given" : "Li-Gen", "non-dropping-particle" : "", "parse-names" : false, "suffix" : "" }, { "dropping-particle" : "", "family" : "Han", "given" : "Yanyan", "non-dropping-particle" : "", "parse-names" : false, "suffix" : "" }, { "dropping-particle" : "", "family" : "He", "given" : "Qing-Yu", "non-dropping-particle" : "", "parse-names" : false, "suffix" : "" } ], "container-title" : "Omics : a journal of integrative biology", "id" : "ITEM-1", "issue" : "5", "issued" : { "date-parts" : [ [ "2012" ] ] }, "page" : "284-7", "title" : "clusterProfiler: an R package for comparing biological themes among gene clusters.", "type" : "article-journal", "volume" : "16" }, "uris" : [ "http://www.mendeley.com/documents/?uuid=ef3d891b-f9df-473a-86e7-dd51840891ed" ] } ], "mendeley" : { "formattedCitation" : "&lt;sup&gt;45&lt;/sup&gt;", "plainTextFormattedCitation" : "45", "previouslyFormattedCitation" : "&lt;sup&gt;44&lt;/sup&gt;" }, "properties" : { "noteIndex" : 0 }, "schema" : "https://github.com/citation-style-language/schema/raw/master/csl-citation.json" }</w:instrText>
      </w:r>
      <w:r w:rsidR="0063297D">
        <w:fldChar w:fldCharType="separate"/>
      </w:r>
      <w:r w:rsidR="00231F80" w:rsidRPr="00231F80">
        <w:rPr>
          <w:noProof/>
          <w:vertAlign w:val="superscript"/>
        </w:rPr>
        <w:t>45</w:t>
      </w:r>
      <w:r w:rsidR="0063297D">
        <w:fldChar w:fldCharType="end"/>
      </w:r>
      <w:r w:rsidR="007C04C0">
        <w:t xml:space="preserve"> </w:t>
      </w:r>
      <w:proofErr w:type="spellStart"/>
      <w:r w:rsidR="007C04C0">
        <w:t>bioconductor</w:t>
      </w:r>
      <w:proofErr w:type="spellEnd"/>
      <w:r w:rsidR="007C04C0">
        <w:t xml:space="preserve"> package. We used brain disease gene sets from Birnbaum et al. (2014) and calculated enrichment of these genes within the nine groups of fraction-associated genes described in the previous paragraph, only without imposing an LFC threshold of the absolute value of one LFC on the fraction-associated genes</w:t>
      </w:r>
      <w:r w:rsidR="00944ACF">
        <w:t xml:space="preserve">, and filtering disease gene sets for those whose gene symbol were not represented in the </w:t>
      </w:r>
      <w:r w:rsidR="00944ACF" w:rsidRPr="00FC006C">
        <w:t>genes expressed in the dataset</w:t>
      </w:r>
      <w:r w:rsidR="007C04C0" w:rsidRPr="00FC006C">
        <w:t>.</w:t>
      </w:r>
    </w:p>
    <w:p w14:paraId="41F57091" w14:textId="1BF99DCF" w:rsidR="00FC006C" w:rsidRPr="00FC006C" w:rsidRDefault="004C706D" w:rsidP="00FC006C">
      <w:pPr>
        <w:ind w:firstLine="720"/>
        <w:rPr>
          <w:rFonts w:eastAsia="Times New Roman" w:cs="Times New Roman"/>
        </w:rPr>
      </w:pPr>
      <w:r w:rsidRPr="00FC006C">
        <w:t xml:space="preserve">ENCODE </w:t>
      </w:r>
      <w:r w:rsidR="00FC006C">
        <w:t xml:space="preserve">samples were first analyzed using the linear model “~ Cell type + Fraction + Cell </w:t>
      </w:r>
      <w:proofErr w:type="spellStart"/>
      <w:r w:rsidR="00FC006C">
        <w:t>type</w:t>
      </w:r>
      <w:proofErr w:type="gramStart"/>
      <w:r w:rsidR="00FC006C">
        <w:t>:Fraction</w:t>
      </w:r>
      <w:proofErr w:type="spellEnd"/>
      <w:proofErr w:type="gramEnd"/>
      <w:r w:rsidR="00FC006C">
        <w:t xml:space="preserve">” </w:t>
      </w:r>
      <w:r w:rsidRPr="00FC006C">
        <w:t xml:space="preserve">data </w:t>
      </w:r>
      <w:r w:rsidR="00FC006C">
        <w:t xml:space="preserve">in FASTQ format </w:t>
      </w:r>
      <w:r w:rsidRPr="00FC006C">
        <w:t xml:space="preserve">from </w:t>
      </w:r>
      <w:r w:rsidR="00FC006C">
        <w:t>the Gene Expression Omnibus (</w:t>
      </w:r>
      <w:r w:rsidR="00FC006C" w:rsidRPr="00FC006C">
        <w:t>accession</w:t>
      </w:r>
      <w:r w:rsidR="00FC006C">
        <w:t xml:space="preserve"> #</w:t>
      </w:r>
      <w:r w:rsidR="00FC006C" w:rsidRPr="00FC006C">
        <w:rPr>
          <w:rFonts w:eastAsia="Times New Roman" w:cs="Times New Roman"/>
        </w:rPr>
        <w:t>GSE26284</w:t>
      </w:r>
      <w:r w:rsidR="00FC006C">
        <w:rPr>
          <w:rFonts w:eastAsia="Times New Roman" w:cs="Times New Roman"/>
        </w:rPr>
        <w:t>), and individual cell types were analyzed for fraction expression changes using the model “~ Fraction.”</w:t>
      </w:r>
    </w:p>
    <w:p w14:paraId="53A71188" w14:textId="51862E7F" w:rsidR="004C706D" w:rsidRPr="00FC006C" w:rsidRDefault="00FC006C" w:rsidP="00FC006C">
      <w:r w:rsidRPr="00FC006C">
        <w:t xml:space="preserve"> </w:t>
      </w:r>
    </w:p>
    <w:p w14:paraId="1EBA31C1" w14:textId="77777777" w:rsidR="00F34E14" w:rsidRDefault="00F34E14" w:rsidP="00D948C4"/>
    <w:p w14:paraId="68137A26" w14:textId="4E41F71E" w:rsidR="00F34E14" w:rsidRDefault="00F34E14" w:rsidP="00D948C4">
      <w:r w:rsidRPr="00F34E14">
        <w:rPr>
          <w:i/>
        </w:rPr>
        <w:t>Splicing Analysis</w:t>
      </w:r>
    </w:p>
    <w:p w14:paraId="53B228A4" w14:textId="47311CAC" w:rsidR="00F34E14" w:rsidRDefault="00E92F9E" w:rsidP="00D948C4">
      <w:r>
        <w:tab/>
        <w:t xml:space="preserve">The proportion of splice junctions per sample were calculated by dividing the </w:t>
      </w:r>
      <w:r w:rsidR="00913EEC">
        <w:t>number of reads overlapping a known or predicted splice junction by the total number of reads.</w:t>
      </w:r>
      <w:r w:rsidR="0051394D">
        <w:t xml:space="preserve"> </w:t>
      </w:r>
    </w:p>
    <w:p w14:paraId="16FECEDB" w14:textId="61542AD5" w:rsidR="00913EEC" w:rsidRDefault="00913EEC" w:rsidP="00D948C4">
      <w:r>
        <w:tab/>
      </w:r>
      <w:r w:rsidRPr="003D7542">
        <w:t xml:space="preserve">To characterize splice variant type use across the </w:t>
      </w:r>
      <w:proofErr w:type="spellStart"/>
      <w:r w:rsidR="00312AEE">
        <w:t>PolyA</w:t>
      </w:r>
      <w:proofErr w:type="spellEnd"/>
      <w:r w:rsidR="00312AEE">
        <w:t>+</w:t>
      </w:r>
      <w:r w:rsidRPr="003D7542">
        <w:t xml:space="preserve"> samples, we used the SGSeq</w:t>
      </w:r>
      <w:r w:rsidRPr="003D7542">
        <w:fldChar w:fldCharType="begin" w:fldLock="1"/>
      </w:r>
      <w:r w:rsidR="00231F80">
        <w:instrText>ADDIN CSL_CITATION { "citationItems" : [ { "id" : "ITEM-1", "itemData" : { "DOI" : "10.1371/journal.pone.0156132", "ISBN" : "0000100102", "ISSN" : "19326203", "PMID" : "27218464", "abstract" : "Analysis of splice variants from short read RNA-seq data remains a challenging problem. Here we present a novel method for the genome-guided prediction and quantification of splice events from RNA-seq data, which enables the analysis of unannotated and complex splice events. Splice junctions and exons are predicted from reads mapped to a reference genome and are assembled into a genome-wide splice graph. Splice events are identified recursively from the graph and are quantified locally based on reads extending across the start or end of each splice variant. We assess prediction accuracy based on simulated and real RNA-seq data, and illustrate how different read aligners (GSNAP, HISAT2, STAR, TopHat2) affect prediction results. We validate our approach for quantification based on simulated data, and compare local estimates of relative splice variant usage with those from other methods (MISO, Cufflinks) based on simulated and real RNA-seq data. In a proof-of-concept study of splice variants in 16 normal human tissues (Illumina Body Map 2.0) we identify 249 internal exons that belong to known genes but are not related to annotated exons. Using independent RNA samples from 14 matched normal human tissues, we validate 9/9 of these exons by RT-PCR and 216/249 by paired-end RNA-seq (2 x 250 bp). These results indicate that de novo prediction of splice variants remains beneficial even in well-studied systems. An implementation of our method is freely available as an R/Bioconductor package [Formula: see text].", "author" : [ { "dropping-particle" : "", "family" : "Goldstein", "given" : "Leonard D.", "non-dropping-particle" : "", "parse-names" : false, "suffix" : "" }, { "dropping-particle" : "", "family" : "Cao", "given" : "Yi", "non-dropping-particle" : "", "parse-names" : false, "suffix" : "" }, { "dropping-particle" : "", "family" : "Pau", "given" : "Gregoire", "non-dropping-particle" : "", "parse-names" : false, "suffix" : "" }, { "dropping-particle" : "", "family" : "Lawrence", "given" : "Michael", "non-dropping-particle" : "", "parse-names" : false, "suffix" : "" }, { "dropping-particle" : "", "family" : "Wu", "given" : "Thomas D.", "non-dropping-particle" : "", "parse-names" : false, "suffix" : "" }, { "dropping-particle" : "", "family" : "Seshagiri", "given" : "Somasekar", "non-dropping-particle" : "", "parse-names" : false, "suffix" : "" }, { "dropping-particle" : "", "family" : "Gentleman", "given" : "Robert", "non-dropping-particle" : "", "parse-names" : false, "suffix" : "" } ], "container-title" : "PLoS ONE", "id" : "ITEM-1", "issue" : "5", "issued" : { "date-parts" : [ [ "2016" ] ] }, "page" : "1-18", "title" : "Prediction and quantification of splice events from RNA-seq data", "type" : "article-journal", "volume" : "11" }, "uris" : [ "http://www.mendeley.com/documents/?uuid=0e4d76be-bb14-4dc7-b425-7830f2009e39" ] } ], "mendeley" : { "formattedCitation" : "&lt;sup&gt;46&lt;/sup&gt;", "plainTextFormattedCitation" : "46", "previouslyFormattedCitation" : "&lt;sup&gt;45&lt;/sup&gt;" }, "properties" : { "noteIndex" : 0 }, "schema" : "https://github.com/citation-style-language/schema/raw/master/csl-citation.json" }</w:instrText>
      </w:r>
      <w:r w:rsidRPr="003D7542">
        <w:fldChar w:fldCharType="separate"/>
      </w:r>
      <w:r w:rsidR="00231F80" w:rsidRPr="00231F80">
        <w:rPr>
          <w:noProof/>
          <w:vertAlign w:val="superscript"/>
        </w:rPr>
        <w:t>46</w:t>
      </w:r>
      <w:r w:rsidRPr="003D7542">
        <w:fldChar w:fldCharType="end"/>
      </w:r>
      <w:r w:rsidRPr="003D7542">
        <w:t xml:space="preserve"> </w:t>
      </w:r>
      <w:proofErr w:type="spellStart"/>
      <w:r w:rsidRPr="003D7542">
        <w:t>bioconductor</w:t>
      </w:r>
      <w:proofErr w:type="spellEnd"/>
      <w:r w:rsidRPr="003D7542">
        <w:t xml:space="preserve"> package. </w:t>
      </w:r>
      <w:r w:rsidR="00900D4B" w:rsidRPr="003D7542">
        <w:t xml:space="preserve">We first extracted features from the bam files using </w:t>
      </w:r>
      <w:proofErr w:type="spellStart"/>
      <w:proofErr w:type="gramStart"/>
      <w:r w:rsidR="00900D4B" w:rsidRPr="003D7542">
        <w:t>getBamInfo</w:t>
      </w:r>
      <w:proofErr w:type="spellEnd"/>
      <w:r w:rsidR="00900D4B" w:rsidRPr="003D7542">
        <w:t>(</w:t>
      </w:r>
      <w:proofErr w:type="gramEnd"/>
      <w:r w:rsidR="00900D4B" w:rsidRPr="003D7542">
        <w:t xml:space="preserve">), then used </w:t>
      </w:r>
      <w:proofErr w:type="spellStart"/>
      <w:r w:rsidR="00900D4B" w:rsidRPr="003D7542">
        <w:rPr>
          <w:rFonts w:eastAsia="Times New Roman" w:cs="Times New Roman"/>
        </w:rPr>
        <w:t>analyzeFeatures</w:t>
      </w:r>
      <w:proofErr w:type="spellEnd"/>
      <w:r w:rsidR="00900D4B" w:rsidRPr="003D7542">
        <w:rPr>
          <w:rFonts w:eastAsia="Times New Roman" w:cs="Times New Roman"/>
        </w:rPr>
        <w:t xml:space="preserve">() to predict and quantify splicing </w:t>
      </w:r>
      <w:r w:rsidR="00900D4B" w:rsidRPr="003D7542">
        <w:rPr>
          <w:rFonts w:eastAsia="Times New Roman" w:cs="Times New Roman"/>
        </w:rPr>
        <w:lastRenderedPageBreak/>
        <w:t xml:space="preserve">events in each bam based </w:t>
      </w:r>
      <w:r w:rsidRPr="003D7542">
        <w:t>on GENCODE (release 25, lift 37)</w:t>
      </w:r>
      <w:r w:rsidR="00900D4B" w:rsidRPr="003D7542">
        <w:t xml:space="preserve">. We finally analyzed and summarized that output using </w:t>
      </w:r>
      <w:proofErr w:type="spellStart"/>
      <w:proofErr w:type="gramStart"/>
      <w:r w:rsidR="00900D4B" w:rsidRPr="003D7542">
        <w:t>analyzeVariants</w:t>
      </w:r>
      <w:proofErr w:type="spellEnd"/>
      <w:r w:rsidR="00900D4B" w:rsidRPr="003D7542">
        <w:t>(</w:t>
      </w:r>
      <w:proofErr w:type="gramEnd"/>
      <w:r w:rsidR="00900D4B" w:rsidRPr="003D7542">
        <w:t>), setting the minimum denominator</w:t>
      </w:r>
      <w:r w:rsidR="00900D4B">
        <w:t xml:space="preserve"> to </w:t>
      </w:r>
      <w:r w:rsidR="00900D4B" w:rsidRPr="00900D4B">
        <w:t>10</w:t>
      </w:r>
      <w:r w:rsidR="00900D4B">
        <w:t xml:space="preserve">. </w:t>
      </w:r>
      <w:r w:rsidR="003D7542">
        <w:t>The number of unique splice variants of each type were counted by ex</w:t>
      </w:r>
      <w:r w:rsidR="00003C79">
        <w:t xml:space="preserve">tracting the types using </w:t>
      </w:r>
      <w:proofErr w:type="spellStart"/>
      <w:proofErr w:type="gramStart"/>
      <w:r w:rsidR="00003C79" w:rsidRPr="00003C79">
        <w:t>variantType</w:t>
      </w:r>
      <w:proofErr w:type="spellEnd"/>
      <w:r w:rsidR="00003C79">
        <w:t>(</w:t>
      </w:r>
      <w:proofErr w:type="gramEnd"/>
      <w:r w:rsidR="00003C79">
        <w:t>). We calculated differential splice variant use by fraction and age using the DEXSeq</w:t>
      </w:r>
      <w:r w:rsidR="00003C79">
        <w:fldChar w:fldCharType="begin" w:fldLock="1"/>
      </w:r>
      <w:r w:rsidR="00231F80">
        <w:instrText>ADDIN CSL_CITATION { "citationItems" : [ { "id" : "ITEM-1", "itemData" : { "DOI" : "10.1101/gr.133744.111.Freely", "author" : [ { "dropping-particle" : "", "family" : "Anders", "given" : "Simon", "non-dropping-particle" : "", "parse-names" : false, "suffix" : "" }, { "dropping-particle" : "", "family" : "Reyes", "given" : "Alejandro", "non-dropping-particle" : "", "parse-names" : false, "suffix" : "" }, { "dropping-particle" : "", "family" : "Huber", "given" : "Wolfgang", "non-dropping-particle" : "", "parse-names" : false, "suffix" : "" } ], "id" : "ITEM-1", "issued" : { "date-parts" : [ [ "2012" ] ] }, "page" : "2008-2017", "title" : "Detecting differential usage of exons from RNA-seq data", "type" : "article-journal" }, "uris" : [ "http://www.mendeley.com/documents/?uuid=f30b2918-ca74-4ac4-9a19-97127cc1a426" ] } ], "mendeley" : { "formattedCitation" : "&lt;sup&gt;47&lt;/sup&gt;", "plainTextFormattedCitation" : "47", "previouslyFormattedCitation" : "&lt;sup&gt;46&lt;/sup&gt;" }, "properties" : { "noteIndex" : 0 }, "schema" : "https://github.com/citation-style-language/schema/raw/master/csl-citation.json" }</w:instrText>
      </w:r>
      <w:r w:rsidR="00003C79">
        <w:fldChar w:fldCharType="separate"/>
      </w:r>
      <w:r w:rsidR="00231F80" w:rsidRPr="00231F80">
        <w:rPr>
          <w:noProof/>
          <w:vertAlign w:val="superscript"/>
        </w:rPr>
        <w:t>47</w:t>
      </w:r>
      <w:r w:rsidR="00003C79">
        <w:fldChar w:fldCharType="end"/>
      </w:r>
      <w:r w:rsidR="00003C79">
        <w:t xml:space="preserve"> </w:t>
      </w:r>
      <w:proofErr w:type="spellStart"/>
      <w:r w:rsidR="00003C79">
        <w:t>bioconductor</w:t>
      </w:r>
      <w:proofErr w:type="spellEnd"/>
      <w:r w:rsidR="00003C79">
        <w:t xml:space="preserve"> package.</w:t>
      </w:r>
      <w:r w:rsidR="00630BF6">
        <w:t xml:space="preserve"> </w:t>
      </w:r>
      <w:r w:rsidR="00472E3B">
        <w:t xml:space="preserve">In building the </w:t>
      </w:r>
      <w:proofErr w:type="spellStart"/>
      <w:r w:rsidR="00472E3B">
        <w:t>DEXSeq</w:t>
      </w:r>
      <w:proofErr w:type="spellEnd"/>
      <w:r w:rsidR="00472E3B">
        <w:t xml:space="preserve"> d</w:t>
      </w:r>
      <w:r w:rsidR="00472E3B" w:rsidRPr="00472E3B">
        <w:t>ata</w:t>
      </w:r>
      <w:r w:rsidR="00472E3B">
        <w:t>s</w:t>
      </w:r>
      <w:r w:rsidR="00472E3B" w:rsidRPr="00472E3B">
        <w:t>et</w:t>
      </w:r>
      <w:r w:rsidR="00472E3B">
        <w:t xml:space="preserve">, we used </w:t>
      </w:r>
      <w:r w:rsidR="00036D2F">
        <w:t xml:space="preserve">the variant IDs as the </w:t>
      </w:r>
      <w:proofErr w:type="spellStart"/>
      <w:r w:rsidR="00036D2F" w:rsidRPr="00036D2F">
        <w:t>featureID</w:t>
      </w:r>
      <w:proofErr w:type="spellEnd"/>
      <w:r w:rsidR="00036D2F">
        <w:t xml:space="preserve"> and the event IDs as the </w:t>
      </w:r>
      <w:proofErr w:type="spellStart"/>
      <w:r w:rsidR="00036D2F">
        <w:t>groupID</w:t>
      </w:r>
      <w:proofErr w:type="spellEnd"/>
      <w:r w:rsidR="00036D2F">
        <w:t xml:space="preserve"> in the </w:t>
      </w:r>
      <w:proofErr w:type="spellStart"/>
      <w:proofErr w:type="gramStart"/>
      <w:r w:rsidR="00036D2F" w:rsidRPr="00036D2F">
        <w:t>DEXSeqDataSet</w:t>
      </w:r>
      <w:proofErr w:type="spellEnd"/>
      <w:r w:rsidR="00036D2F">
        <w:t>(</w:t>
      </w:r>
      <w:proofErr w:type="gramEnd"/>
      <w:r w:rsidR="00036D2F">
        <w:t xml:space="preserve">) function. Similarly to the gene-level expression analyses, we subset the 12 </w:t>
      </w:r>
      <w:proofErr w:type="spellStart"/>
      <w:r w:rsidR="00312AEE">
        <w:t>PolyA</w:t>
      </w:r>
      <w:proofErr w:type="spellEnd"/>
      <w:r w:rsidR="00312AEE">
        <w:t>+</w:t>
      </w:r>
      <w:r w:rsidR="00036D2F">
        <w:t xml:space="preserve"> samples by fraction and age and compared differential </w:t>
      </w:r>
      <w:r w:rsidR="00A111DD">
        <w:t xml:space="preserve">splice variant </w:t>
      </w:r>
      <w:r w:rsidR="00036D2F">
        <w:t xml:space="preserve">expression by fraction using the full model “~ sample + </w:t>
      </w:r>
      <w:r w:rsidR="00A111DD">
        <w:t xml:space="preserve">exon + </w:t>
      </w:r>
      <w:proofErr w:type="spellStart"/>
      <w:r w:rsidR="00A111DD">
        <w:t>f</w:t>
      </w:r>
      <w:r w:rsidR="00036D2F">
        <w:t>raction</w:t>
      </w:r>
      <w:proofErr w:type="gramStart"/>
      <w:r w:rsidR="00036D2F" w:rsidRPr="00036D2F">
        <w:t>:</w:t>
      </w:r>
      <w:r w:rsidR="00A111DD">
        <w:t>exon</w:t>
      </w:r>
      <w:proofErr w:type="spellEnd"/>
      <w:proofErr w:type="gramEnd"/>
      <w:r w:rsidR="00A111DD">
        <w:t xml:space="preserve">” and the reduced model </w:t>
      </w:r>
      <w:r w:rsidR="00036D2F">
        <w:t xml:space="preserve"> </w:t>
      </w:r>
      <w:r w:rsidR="00A111DD">
        <w:t xml:space="preserve">“~ sample + exon.” We compared splice variant expression by age using the full model “~ sample + exon + </w:t>
      </w:r>
      <w:proofErr w:type="spellStart"/>
      <w:r w:rsidR="00A111DD">
        <w:t>age</w:t>
      </w:r>
      <w:proofErr w:type="gramStart"/>
      <w:r w:rsidR="00A111DD" w:rsidRPr="00036D2F">
        <w:t>:</w:t>
      </w:r>
      <w:r w:rsidR="00A111DD">
        <w:t>exon</w:t>
      </w:r>
      <w:proofErr w:type="spellEnd"/>
      <w:proofErr w:type="gramEnd"/>
      <w:r w:rsidR="00A111DD">
        <w:t>” and the reduced model “~ sample + exon.”</w:t>
      </w:r>
      <w:r w:rsidR="003C6EEB">
        <w:t xml:space="preserve"> We then stratified these results by splice variant type and used </w:t>
      </w:r>
      <w:r w:rsidR="002B6CE7">
        <w:t>Fisher</w:t>
      </w:r>
      <w:r w:rsidR="003C6EEB">
        <w:t xml:space="preserve"> exact </w:t>
      </w:r>
      <w:r w:rsidR="006C0B06">
        <w:t xml:space="preserve">test to calculate the enrichment of each </w:t>
      </w:r>
      <w:r w:rsidR="00324A9B">
        <w:t xml:space="preserve">type in each </w:t>
      </w:r>
      <w:r w:rsidR="006C0B06">
        <w:t>fraction and age.</w:t>
      </w:r>
    </w:p>
    <w:p w14:paraId="0AC5134E" w14:textId="28020672" w:rsidR="0051394D" w:rsidRDefault="00A111DD" w:rsidP="00D948C4">
      <w:pPr>
        <w:rPr>
          <w:rFonts w:eastAsia="Times New Roman" w:cs="Times New Roman"/>
          <w:color w:val="000000"/>
        </w:rPr>
      </w:pPr>
      <w:r>
        <w:tab/>
      </w:r>
      <w:r w:rsidR="006C0B06" w:rsidRPr="00324A9B">
        <w:t xml:space="preserve">To further assess intron retention </w:t>
      </w:r>
      <w:r w:rsidR="00FE06C0" w:rsidRPr="00324A9B">
        <w:t xml:space="preserve">in the </w:t>
      </w:r>
      <w:proofErr w:type="spellStart"/>
      <w:r w:rsidR="00312AEE">
        <w:t>PolyA</w:t>
      </w:r>
      <w:proofErr w:type="spellEnd"/>
      <w:r w:rsidR="00312AEE">
        <w:t>+</w:t>
      </w:r>
      <w:r w:rsidR="00FE06C0" w:rsidRPr="00324A9B">
        <w:t xml:space="preserve"> samples, we </w:t>
      </w:r>
      <w:r w:rsidR="006C0B06" w:rsidRPr="00324A9B">
        <w:t xml:space="preserve">filtered </w:t>
      </w:r>
      <w:r w:rsidR="00FE06C0" w:rsidRPr="00324A9B">
        <w:t xml:space="preserve">introns from the IRFinder-IR-nondir.txt output </w:t>
      </w:r>
      <w:r w:rsidR="00654FBD">
        <w:t>of</w:t>
      </w:r>
      <w:r w:rsidR="00FE06C0" w:rsidRPr="00324A9B">
        <w:t xml:space="preserve"> IRFinder</w:t>
      </w:r>
      <w:r w:rsidR="00AF474B">
        <w:fldChar w:fldCharType="begin" w:fldLock="1"/>
      </w:r>
      <w:r w:rsidR="00231F80">
        <w:instrText>ADDIN CSL_CITATION { "citationItems" : [ { "id" : "ITEM-1", "itemData" : { "DOI" : "10.1186/s13059-017-1184-4", "ISBN" : "1305901711", "ISSN" : "1474-760X", "PMID" : "28298237", "abstract" : "Intron retention (IR) occurs when an intron is transcribed into pre-mRNA and remains in the final mRNA. We have developed a program and database called IRFinder to accurately detect IR from mRNA sequencing data. Analysis of 2573 samples showed that IR occurs in all tissues analyzed, affects over 80{%} of all coding genes and is associated with cell differentiation and the cell cycle. Frequently retained introns are enriched for specific RNA binding protein sites and are often retained in clusters in the same gene. IR is associated with lower protein levels and intron-retaining transcripts that escape nonsense-mediated decay are not actively translated.", "author" : [ { "dropping-particle" : "", "family" : "Middleton", "given" : "Robert", "non-dropping-particle" : "", "parse-names" : false, "suffix" : "" }, { "dropping-particle" : "", "family" : "Gao", "given" : "Dadi", "non-dropping-particle" : "", "parse-names" : false, "suffix" : "" }, { "dropping-particle" : "", "family" : "Thomas", "given" : "Aubin", "non-dropping-particle" : "", "parse-names" : false, "suffix" : "" }, { "dropping-particle" : "", "family" : "Singh", "given" : "Babita", "non-dropping-particle" : "", "parse-names" : false, "suffix" : "" }, { "dropping-particle" : "", "family" : "Au", "given" : "Amy", "non-dropping-particle" : "", "parse-names" : false, "suffix" : "" }, { "dropping-particle" : "", "family" : "Wong", "given" : "Justin J-L", "non-dropping-particle" : "", "parse-names" : false, "suffix" : "" }, { "dropping-particle" : "", "family" : "Bomane", "given" : "Alexandra", "non-dropping-particle" : "", "parse-names" : false, "suffix" : "" }, { "dropping-particle" : "", "family" : "Cosson", "given" : "Bertrand", "non-dropping-particle" : "", "parse-names" : false, "suffix" : "" }, { "dropping-particle" : "", "family" : "Eyras", "given" : "Eduardo", "non-dropping-particle" : "", "parse-names" : false, "suffix" : "" }, { "dropping-particle" : "", "family" : "Rasko", "given" : "John E. J.", "non-dropping-particle" : "", "parse-names" : false, "suffix" : "" }, { "dropping-particle" : "", "family" : "Ritchie", "given" : "William", "non-dropping-particle" : "", "parse-names" : false, "suffix" : "" } ], "container-title" : "Genome Biology", "id" : "ITEM-1", "issue" : "1", "issued" : { "date-parts" : [ [ "2017" ] ] }, "page" : "51", "publisher" : "Genome Biology", "title" : "IRFinder: assessing the impact of intron retention on mammalian gene expression", "type" : "article-journal", "volume" : "18" }, "uris" : [ "http://www.mendeley.com/documents/?uuid=049619d8-62ae-4dc8-95a0-253314c45519" ] } ], "mendeley" : { "formattedCitation" : "&lt;sup&gt;48&lt;/sup&gt;", "plainTextFormattedCitation" : "48", "previouslyFormattedCitation" : "&lt;sup&gt;47&lt;/sup&gt;" }, "properties" : { "noteIndex" : 0 }, "schema" : "https://github.com/citation-style-language/schema/raw/master/csl-citation.json" }</w:instrText>
      </w:r>
      <w:r w:rsidR="00AF474B">
        <w:fldChar w:fldCharType="separate"/>
      </w:r>
      <w:r w:rsidR="00231F80" w:rsidRPr="00231F80">
        <w:rPr>
          <w:noProof/>
          <w:vertAlign w:val="superscript"/>
        </w:rPr>
        <w:t>48</w:t>
      </w:r>
      <w:r w:rsidR="00AF474B">
        <w:fldChar w:fldCharType="end"/>
      </w:r>
      <w:r w:rsidR="00FE06C0" w:rsidRPr="00324A9B">
        <w:t xml:space="preserve"> run on the </w:t>
      </w:r>
      <w:r w:rsidR="00FE06C0" w:rsidRPr="00324A9B">
        <w:rPr>
          <w:rFonts w:cs="Arial"/>
        </w:rPr>
        <w:t xml:space="preserve">Human-hg19-release75 </w:t>
      </w:r>
      <w:r w:rsidR="00FE06C0" w:rsidRPr="00324A9B">
        <w:t>reference</w:t>
      </w:r>
      <w:r w:rsidR="00654FBD">
        <w:t xml:space="preserve"> for each sample. We</w:t>
      </w:r>
      <w:r w:rsidR="00FE06C0" w:rsidRPr="00324A9B">
        <w:t xml:space="preserve"> exclud</w:t>
      </w:r>
      <w:r w:rsidR="00654FBD">
        <w:t>ed</w:t>
      </w:r>
      <w:r w:rsidR="00FE06C0" w:rsidRPr="00324A9B">
        <w:t xml:space="preserve"> introns with the “</w:t>
      </w:r>
      <w:proofErr w:type="spellStart"/>
      <w:r w:rsidR="00FE06C0" w:rsidRPr="00324A9B">
        <w:t>NonUniformIntronCover</w:t>
      </w:r>
      <w:proofErr w:type="spellEnd"/>
      <w:r w:rsidR="00FE06C0" w:rsidRPr="00324A9B">
        <w:t>” warning</w:t>
      </w:r>
      <w:r w:rsidR="00FE06C0">
        <w:t xml:space="preserve"> and those that </w:t>
      </w:r>
      <w:r w:rsidR="00324A9B">
        <w:t xml:space="preserve">had anything but “clean” listed in the </w:t>
      </w:r>
      <w:proofErr w:type="spellStart"/>
      <w:r w:rsidR="00324A9B">
        <w:t>GeneIntronDetails</w:t>
      </w:r>
      <w:proofErr w:type="spellEnd"/>
      <w:r w:rsidR="00324A9B">
        <w:t xml:space="preserve"> </w:t>
      </w:r>
      <w:r w:rsidR="00654FBD">
        <w:t xml:space="preserve">output </w:t>
      </w:r>
      <w:r w:rsidR="00324A9B">
        <w:t>column (i</w:t>
      </w:r>
      <w:r w:rsidR="00654FBD">
        <w:t>.</w:t>
      </w:r>
      <w:r w:rsidR="00324A9B">
        <w:t>e</w:t>
      </w:r>
      <w:r w:rsidR="00654FBD">
        <w:t>.</w:t>
      </w:r>
      <w:r w:rsidR="00324A9B">
        <w:t xml:space="preserve">, excluding </w:t>
      </w:r>
      <w:r w:rsidR="00324A9B" w:rsidRPr="00324A9B">
        <w:t>"anti-near",</w:t>
      </w:r>
      <w:r w:rsidR="00324A9B">
        <w:t xml:space="preserve"> </w:t>
      </w:r>
      <w:r w:rsidR="00324A9B" w:rsidRPr="00324A9B">
        <w:t>"anti-over",</w:t>
      </w:r>
      <w:r w:rsidR="00324A9B">
        <w:t xml:space="preserve"> </w:t>
      </w:r>
      <w:r w:rsidR="00324A9B" w:rsidRPr="00324A9B">
        <w:t>"</w:t>
      </w:r>
      <w:proofErr w:type="spellStart"/>
      <w:r w:rsidR="00324A9B" w:rsidRPr="00324A9B">
        <w:t>known-exon+anti-near</w:t>
      </w:r>
      <w:proofErr w:type="spellEnd"/>
      <w:r w:rsidR="00324A9B" w:rsidRPr="00324A9B">
        <w:t>",</w:t>
      </w:r>
      <w:r w:rsidR="00324A9B">
        <w:t xml:space="preserve"> </w:t>
      </w:r>
      <w:r w:rsidR="00324A9B" w:rsidRPr="00324A9B">
        <w:t>"known-exon",</w:t>
      </w:r>
      <w:r w:rsidR="00324A9B">
        <w:t xml:space="preserve"> and </w:t>
      </w:r>
      <w:r w:rsidR="00324A9B" w:rsidRPr="00324A9B">
        <w:t>"</w:t>
      </w:r>
      <w:proofErr w:type="spellStart"/>
      <w:r w:rsidR="00324A9B" w:rsidRPr="00324A9B">
        <w:t>known-exon+anti-near+anti-over</w:t>
      </w:r>
      <w:proofErr w:type="spellEnd"/>
      <w:r w:rsidR="00324A9B" w:rsidRPr="00324A9B">
        <w:t>"</w:t>
      </w:r>
      <w:r w:rsidR="00324A9B">
        <w:t>)</w:t>
      </w:r>
      <w:r w:rsidR="00FE06C0">
        <w:t xml:space="preserve">. </w:t>
      </w:r>
      <w:r w:rsidR="00324A9B">
        <w:t xml:space="preserve">Introns were further filtered to exclude introns with fewer than four reads spanning the splice junction </w:t>
      </w:r>
      <w:r w:rsidR="00654FBD">
        <w:t>or a junction using either the 5’ or 3’ exon-intron boundary, or with fewer than four reads supporting intron inclusion at each exon-intron boundary.</w:t>
      </w:r>
      <w:r w:rsidR="00F81D51">
        <w:t xml:space="preserve"> T</w:t>
      </w:r>
      <w:r w:rsidR="00EF186D">
        <w:t>o assess the relationship between gene expression and IR, we assigned the maximum IR ratio per sample for each gene from this filtered set of introns</w:t>
      </w:r>
      <w:r w:rsidR="007D2354">
        <w:t xml:space="preserve"> and compared IR ratios of genes regulated by fraction and age (FDR</w:t>
      </w:r>
      <w:r w:rsidR="007D2354" w:rsidRPr="0090771F">
        <w:rPr>
          <w:rFonts w:eastAsia="MS Gothic"/>
          <w:color w:val="000000"/>
        </w:rPr>
        <w:t>≤</w:t>
      </w:r>
      <w:r w:rsidR="007D2354" w:rsidRPr="0090771F">
        <w:rPr>
          <w:rFonts w:eastAsia="Times New Roman" w:cs="Times New Roman"/>
          <w:color w:val="000000"/>
        </w:rPr>
        <w:t>0.05</w:t>
      </w:r>
      <w:r w:rsidR="007D2354">
        <w:rPr>
          <w:rFonts w:eastAsia="Times New Roman" w:cs="Times New Roman"/>
          <w:color w:val="000000"/>
        </w:rPr>
        <w:t xml:space="preserve">) using Student’s t-test and </w:t>
      </w:r>
      <w:r w:rsidR="002B6CE7">
        <w:rPr>
          <w:rFonts w:eastAsia="Times New Roman" w:cs="Times New Roman"/>
          <w:color w:val="000000"/>
        </w:rPr>
        <w:t>Fisher</w:t>
      </w:r>
      <w:r w:rsidR="007D2354">
        <w:rPr>
          <w:rFonts w:eastAsia="Times New Roman" w:cs="Times New Roman"/>
          <w:color w:val="000000"/>
        </w:rPr>
        <w:t xml:space="preserve"> exact test. </w:t>
      </w:r>
    </w:p>
    <w:p w14:paraId="210C1BEB" w14:textId="2CA57571" w:rsidR="00654FBD" w:rsidRDefault="00900768" w:rsidP="0051394D">
      <w:pPr>
        <w:ind w:firstLine="720"/>
        <w:rPr>
          <w:rFonts w:eastAsia="Times New Roman" w:cs="Times New Roman"/>
          <w:color w:val="000000"/>
        </w:rPr>
      </w:pPr>
      <w:r>
        <w:rPr>
          <w:rFonts w:eastAsia="Times New Roman" w:cs="Times New Roman"/>
          <w:color w:val="000000"/>
        </w:rPr>
        <w:t xml:space="preserve">To </w:t>
      </w:r>
      <w:r w:rsidR="00013C54">
        <w:rPr>
          <w:rFonts w:eastAsia="Times New Roman" w:cs="Times New Roman"/>
          <w:color w:val="000000"/>
        </w:rPr>
        <w:t xml:space="preserve">quantify differential retention of individual introns, we subset the samples by fraction and age and </w:t>
      </w:r>
      <w:r w:rsidR="00826302">
        <w:rPr>
          <w:rFonts w:eastAsia="Times New Roman" w:cs="Times New Roman"/>
          <w:color w:val="000000"/>
        </w:rPr>
        <w:t xml:space="preserve">filtered the </w:t>
      </w:r>
      <w:r w:rsidR="00826302" w:rsidRPr="00324A9B">
        <w:t>IRFinder-IR-nondir.txt</w:t>
      </w:r>
      <w:r w:rsidR="00826302">
        <w:t xml:space="preserve"> output to create four new lists, first filtering to only include t</w:t>
      </w:r>
      <w:r w:rsidR="0051394D">
        <w:rPr>
          <w:rFonts w:eastAsia="Times New Roman" w:cs="Times New Roman"/>
          <w:color w:val="000000"/>
        </w:rPr>
        <w:t xml:space="preserve">he </w:t>
      </w:r>
      <w:r w:rsidR="0051394D">
        <w:t xml:space="preserve">“clean” </w:t>
      </w:r>
      <w:r w:rsidR="0051394D">
        <w:rPr>
          <w:rFonts w:eastAsia="Times New Roman" w:cs="Times New Roman"/>
          <w:color w:val="000000"/>
        </w:rPr>
        <w:t xml:space="preserve">introns (from the </w:t>
      </w:r>
      <w:proofErr w:type="spellStart"/>
      <w:r w:rsidR="0051394D">
        <w:t>GeneIntronDetails</w:t>
      </w:r>
      <w:proofErr w:type="spellEnd"/>
      <w:r w:rsidR="0051394D">
        <w:t xml:space="preserve"> output column)</w:t>
      </w:r>
      <w:r w:rsidR="00826302">
        <w:t xml:space="preserve">, then filtering </w:t>
      </w:r>
      <w:r w:rsidR="0051394D">
        <w:rPr>
          <w:rFonts w:eastAsia="Times New Roman" w:cs="Times New Roman"/>
          <w:color w:val="000000"/>
        </w:rPr>
        <w:t xml:space="preserve">constitutively spliced </w:t>
      </w:r>
      <w:r w:rsidR="00826302">
        <w:rPr>
          <w:rFonts w:eastAsia="Times New Roman" w:cs="Times New Roman"/>
          <w:color w:val="000000"/>
        </w:rPr>
        <w:t xml:space="preserve">introns by group (i.e., </w:t>
      </w:r>
      <w:r w:rsidR="0051394D">
        <w:rPr>
          <w:rFonts w:eastAsia="Times New Roman" w:cs="Times New Roman"/>
          <w:color w:val="000000"/>
        </w:rPr>
        <w:t>adult, prenatal, nuclear, and cytoplasmic</w:t>
      </w:r>
      <w:r w:rsidR="00826302">
        <w:rPr>
          <w:rFonts w:eastAsia="Times New Roman" w:cs="Times New Roman"/>
          <w:color w:val="000000"/>
        </w:rPr>
        <w:t>)</w:t>
      </w:r>
      <w:r w:rsidR="0051394D">
        <w:rPr>
          <w:rFonts w:eastAsia="Times New Roman" w:cs="Times New Roman"/>
          <w:color w:val="000000"/>
        </w:rPr>
        <w:t>. We then used the</w:t>
      </w:r>
      <w:r w:rsidR="00826302">
        <w:rPr>
          <w:rFonts w:eastAsia="Times New Roman" w:cs="Times New Roman"/>
          <w:color w:val="000000"/>
        </w:rPr>
        <w:t>se new files as input to the</w:t>
      </w:r>
      <w:r w:rsidR="0051394D">
        <w:rPr>
          <w:rFonts w:eastAsia="Times New Roman" w:cs="Times New Roman"/>
          <w:color w:val="000000"/>
        </w:rPr>
        <w:t xml:space="preserve"> </w:t>
      </w:r>
      <w:r w:rsidR="0051394D" w:rsidRPr="0051394D">
        <w:rPr>
          <w:rFonts w:eastAsia="Times New Roman" w:cs="Times New Roman"/>
          <w:color w:val="000000"/>
        </w:rPr>
        <w:t>analysisWithLowReplicates.pl</w:t>
      </w:r>
      <w:r w:rsidR="0051394D">
        <w:rPr>
          <w:rFonts w:eastAsia="Times New Roman" w:cs="Times New Roman"/>
          <w:color w:val="000000"/>
        </w:rPr>
        <w:t xml:space="preserve"> function from </w:t>
      </w:r>
      <w:proofErr w:type="spellStart"/>
      <w:r w:rsidR="0051394D">
        <w:rPr>
          <w:rFonts w:eastAsia="Times New Roman" w:cs="Times New Roman"/>
          <w:color w:val="000000"/>
        </w:rPr>
        <w:t>IRFinder</w:t>
      </w:r>
      <w:proofErr w:type="spellEnd"/>
      <w:r w:rsidR="0051394D">
        <w:rPr>
          <w:rFonts w:eastAsia="Times New Roman" w:cs="Times New Roman"/>
          <w:color w:val="000000"/>
        </w:rPr>
        <w:t xml:space="preserve"> to calculate differential intron retention between fraction in prenatal and adult, and by age in nucleus and cytoplasm</w:t>
      </w:r>
      <w:r w:rsidR="008253D7">
        <w:rPr>
          <w:rFonts w:eastAsia="Times New Roman" w:cs="Times New Roman"/>
          <w:color w:val="000000"/>
        </w:rPr>
        <w:t xml:space="preserve">, using the </w:t>
      </w:r>
      <w:proofErr w:type="spellStart"/>
      <w:r w:rsidR="008253D7" w:rsidRPr="005D29BA">
        <w:t>Audic</w:t>
      </w:r>
      <w:proofErr w:type="spellEnd"/>
      <w:r w:rsidR="008253D7" w:rsidRPr="005D29BA">
        <w:t xml:space="preserve"> and </w:t>
      </w:r>
      <w:proofErr w:type="spellStart"/>
      <w:r w:rsidR="008253D7" w:rsidRPr="005D29BA">
        <w:t>Claverie</w:t>
      </w:r>
      <w:proofErr w:type="spellEnd"/>
      <w:r w:rsidR="008253D7" w:rsidRPr="005D29BA">
        <w:t xml:space="preserve"> </w:t>
      </w:r>
      <w:r w:rsidR="008253D7">
        <w:t>test</w:t>
      </w:r>
      <w:r w:rsidR="0051394D">
        <w:rPr>
          <w:rFonts w:eastAsia="Times New Roman" w:cs="Times New Roman"/>
          <w:color w:val="000000"/>
        </w:rPr>
        <w:t>. We calcula</w:t>
      </w:r>
      <w:r w:rsidR="008253D7">
        <w:rPr>
          <w:rFonts w:eastAsia="Times New Roman" w:cs="Times New Roman"/>
          <w:color w:val="000000"/>
        </w:rPr>
        <w:t xml:space="preserve">ted the false discovery rate using </w:t>
      </w:r>
      <w:proofErr w:type="spellStart"/>
      <w:proofErr w:type="gramStart"/>
      <w:r w:rsidR="008253D7">
        <w:rPr>
          <w:rFonts w:eastAsia="Times New Roman" w:cs="Times New Roman"/>
          <w:color w:val="000000"/>
        </w:rPr>
        <w:t>p.adjust</w:t>
      </w:r>
      <w:proofErr w:type="spellEnd"/>
      <w:r w:rsidR="008253D7">
        <w:rPr>
          <w:rFonts w:eastAsia="Times New Roman" w:cs="Times New Roman"/>
          <w:color w:val="000000"/>
        </w:rPr>
        <w:t>(</w:t>
      </w:r>
      <w:proofErr w:type="gramEnd"/>
      <w:r w:rsidR="008253D7">
        <w:rPr>
          <w:rFonts w:eastAsia="Times New Roman" w:cs="Times New Roman"/>
          <w:color w:val="000000"/>
        </w:rPr>
        <w:t>) and setting the n parameter to the total number of clean, non-constitutively splice introns in each comparison.</w:t>
      </w:r>
      <w:r w:rsidR="002553CB">
        <w:rPr>
          <w:rFonts w:eastAsia="Times New Roman" w:cs="Times New Roman"/>
          <w:color w:val="000000"/>
        </w:rPr>
        <w:t xml:space="preserve"> The relationship between intron retention by fraction and age and gene expression was further examined by comparing counts of each using </w:t>
      </w:r>
      <w:r w:rsidR="002B6CE7">
        <w:rPr>
          <w:rFonts w:eastAsia="Times New Roman" w:cs="Times New Roman"/>
          <w:color w:val="000000"/>
        </w:rPr>
        <w:t>Fisher</w:t>
      </w:r>
      <w:r w:rsidR="002553CB">
        <w:rPr>
          <w:rFonts w:eastAsia="Times New Roman" w:cs="Times New Roman"/>
          <w:color w:val="000000"/>
        </w:rPr>
        <w:t xml:space="preserve"> exact test.</w:t>
      </w:r>
    </w:p>
    <w:p w14:paraId="2A6DD446" w14:textId="136E2EC9" w:rsidR="002553CB" w:rsidRPr="001143BD" w:rsidRDefault="002553CB" w:rsidP="001143BD">
      <w:pPr>
        <w:ind w:firstLine="720"/>
      </w:pPr>
      <w:r>
        <w:t>Intron conservation was tested by extracting per base GERP scores for all “clean” introns from the UCSC Table Browser (hg19), calculating the mean score per intron, and comparing the means of groups of i</w:t>
      </w:r>
      <w:r w:rsidR="001143BD">
        <w:t xml:space="preserve">ntrons using Student’s t-test. </w:t>
      </w:r>
      <w:r>
        <w:rPr>
          <w:rFonts w:eastAsia="Times New Roman" w:cs="Times New Roman"/>
          <w:color w:val="000000"/>
        </w:rPr>
        <w:t xml:space="preserve">Repetitive elements in introns were analyzed by downloading the </w:t>
      </w:r>
      <w:proofErr w:type="spellStart"/>
      <w:r>
        <w:rPr>
          <w:rFonts w:eastAsia="Times New Roman" w:cs="Times New Roman"/>
          <w:color w:val="000000"/>
        </w:rPr>
        <w:t>RepeatMasker</w:t>
      </w:r>
      <w:proofErr w:type="spellEnd"/>
      <w:r>
        <w:rPr>
          <w:rFonts w:eastAsia="Times New Roman" w:cs="Times New Roman"/>
          <w:color w:val="000000"/>
        </w:rPr>
        <w:t xml:space="preserve"> track from the UCSC </w:t>
      </w:r>
      <w:r w:rsidR="001143BD">
        <w:rPr>
          <w:rFonts w:eastAsia="Times New Roman" w:cs="Times New Roman"/>
          <w:color w:val="000000"/>
        </w:rPr>
        <w:t xml:space="preserve">Table Browser (hg19) and finding overlaps using </w:t>
      </w:r>
      <w:proofErr w:type="spellStart"/>
      <w:proofErr w:type="gramStart"/>
      <w:r w:rsidR="001143BD">
        <w:rPr>
          <w:rFonts w:eastAsia="Times New Roman" w:cs="Times New Roman"/>
          <w:color w:val="000000"/>
        </w:rPr>
        <w:t>findOverlaps</w:t>
      </w:r>
      <w:proofErr w:type="spellEnd"/>
      <w:r w:rsidR="001143BD">
        <w:rPr>
          <w:rFonts w:eastAsia="Times New Roman" w:cs="Times New Roman"/>
          <w:color w:val="000000"/>
        </w:rPr>
        <w:t>(</w:t>
      </w:r>
      <w:proofErr w:type="gramEnd"/>
      <w:r w:rsidR="001143BD">
        <w:rPr>
          <w:rFonts w:eastAsia="Times New Roman" w:cs="Times New Roman"/>
          <w:color w:val="000000"/>
        </w:rPr>
        <w:t>) from the GenomicRanges</w:t>
      </w:r>
      <w:r w:rsidR="00A92723">
        <w:rPr>
          <w:rFonts w:eastAsia="Times New Roman" w:cs="Times New Roman"/>
          <w:color w:val="000000"/>
        </w:rPr>
        <w:fldChar w:fldCharType="begin" w:fldLock="1"/>
      </w:r>
      <w:r w:rsidR="00231F80">
        <w:rPr>
          <w:rFonts w:eastAsia="Times New Roman" w:cs="Times New Roman"/>
          <w:color w:val="000000"/>
        </w:rPr>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"&lt;sup&gt;49&lt;/sup&gt;", "plainTextFormattedCitation" : "49", "previouslyFormattedCitation" : "&lt;sup&gt;48&lt;/sup&gt;" }, "properties" : { "noteIndex" : 0 }, "schema" : "https://github.com/citation-style-language/schema/raw/master/csl-citation.json" }</w:instrText>
      </w:r>
      <w:r w:rsidR="00A92723">
        <w:rPr>
          <w:rFonts w:eastAsia="Times New Roman" w:cs="Times New Roman"/>
          <w:color w:val="000000"/>
        </w:rPr>
        <w:fldChar w:fldCharType="separate"/>
      </w:r>
      <w:r w:rsidR="00231F80" w:rsidRPr="00231F80">
        <w:rPr>
          <w:rFonts w:eastAsia="Times New Roman" w:cs="Times New Roman"/>
          <w:noProof/>
          <w:color w:val="000000"/>
          <w:vertAlign w:val="superscript"/>
        </w:rPr>
        <w:t>49</w:t>
      </w:r>
      <w:r w:rsidR="00A92723">
        <w:rPr>
          <w:rFonts w:eastAsia="Times New Roman" w:cs="Times New Roman"/>
          <w:color w:val="000000"/>
        </w:rPr>
        <w:fldChar w:fldCharType="end"/>
      </w:r>
      <w:r w:rsidR="001143BD">
        <w:rPr>
          <w:rFonts w:eastAsia="Times New Roman" w:cs="Times New Roman"/>
          <w:color w:val="000000"/>
        </w:rPr>
        <w:t xml:space="preserve"> </w:t>
      </w:r>
      <w:proofErr w:type="spellStart"/>
      <w:r w:rsidR="001143BD">
        <w:rPr>
          <w:rFonts w:eastAsia="Times New Roman" w:cs="Times New Roman"/>
          <w:color w:val="000000"/>
        </w:rPr>
        <w:t>bioconductor</w:t>
      </w:r>
      <w:proofErr w:type="spellEnd"/>
      <w:r w:rsidR="001143BD">
        <w:rPr>
          <w:rFonts w:eastAsia="Times New Roman" w:cs="Times New Roman"/>
          <w:color w:val="000000"/>
        </w:rPr>
        <w:t xml:space="preserve"> package. </w:t>
      </w:r>
    </w:p>
    <w:p w14:paraId="74CE073F" w14:textId="77777777" w:rsidR="00F34E14" w:rsidRDefault="00F34E14" w:rsidP="00D948C4"/>
    <w:p w14:paraId="1EF8FCC4" w14:textId="1D389475" w:rsidR="00F34E14" w:rsidRDefault="00F34E14" w:rsidP="00D948C4">
      <w:r w:rsidRPr="00F34E14">
        <w:rPr>
          <w:i/>
        </w:rPr>
        <w:lastRenderedPageBreak/>
        <w:t>RNA Editing Analysis</w:t>
      </w:r>
    </w:p>
    <w:p w14:paraId="12AD8265" w14:textId="2E659C88" w:rsidR="00640B88" w:rsidRDefault="00640B88" w:rsidP="00D948C4">
      <w:pPr>
        <w:rPr>
          <w:rFonts w:eastAsia="Times New Roman" w:cs="Times New Roman"/>
          <w:color w:val="000000"/>
        </w:rPr>
      </w:pPr>
      <w:r>
        <w:tab/>
        <w:t xml:space="preserve">RNA editing sites were called in the 12 </w:t>
      </w:r>
      <w:proofErr w:type="spellStart"/>
      <w:r w:rsidR="00312AEE">
        <w:t>PolyA</w:t>
      </w:r>
      <w:proofErr w:type="spellEnd"/>
      <w:r w:rsidR="00312AEE">
        <w:t>+</w:t>
      </w:r>
      <w:r>
        <w:t xml:space="preserve"> samples as described previously</w:t>
      </w:r>
      <w:r>
        <w:fldChar w:fldCharType="begin" w:fldLock="1"/>
      </w:r>
      <w:r w:rsidR="00A461CE">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Pr="00640B88">
        <w:rPr>
          <w:noProof/>
          <w:vertAlign w:val="superscript"/>
        </w:rPr>
        <w:t>18</w:t>
      </w:r>
      <w:r>
        <w:fldChar w:fldCharType="end"/>
      </w:r>
      <w:r>
        <w:t xml:space="preserve">. </w:t>
      </w:r>
      <w:r w:rsidR="00A03AB3">
        <w:t>We annotated the RNA editing sites to genomic features using the GenomicFeatures</w:t>
      </w:r>
      <w:r w:rsidR="00A03AB3">
        <w:fldChar w:fldCharType="begin" w:fldLock="1"/>
      </w:r>
      <w:r w:rsidR="00231F80">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"&lt;sup&gt;49&lt;/sup&gt;", "plainTextFormattedCitation" : "49", "previouslyFormattedCitation" : "&lt;sup&gt;48&lt;/sup&gt;" }, "properties" : { "noteIndex" : 0 }, "schema" : "https://github.com/citation-style-language/schema/raw/master/csl-citation.json" }</w:instrText>
      </w:r>
      <w:r w:rsidR="00A03AB3">
        <w:fldChar w:fldCharType="separate"/>
      </w:r>
      <w:r w:rsidR="00231F80" w:rsidRPr="00231F80">
        <w:rPr>
          <w:noProof/>
          <w:vertAlign w:val="superscript"/>
        </w:rPr>
        <w:t>49</w:t>
      </w:r>
      <w:r w:rsidR="00A03AB3">
        <w:fldChar w:fldCharType="end"/>
      </w:r>
      <w:r w:rsidR="00A03AB3">
        <w:t xml:space="preserve"> </w:t>
      </w:r>
      <w:proofErr w:type="spellStart"/>
      <w:r w:rsidR="00A03AB3">
        <w:t>bioconductor</w:t>
      </w:r>
      <w:proofErr w:type="spellEnd"/>
      <w:r w:rsidR="00A03AB3">
        <w:t xml:space="preserve"> package and a transcription database object built on </w:t>
      </w:r>
      <w:r w:rsidR="00A03AB3" w:rsidRPr="003D7542">
        <w:t>GENCODE (release 25, lift 37)</w:t>
      </w:r>
      <w:r w:rsidR="00A03AB3">
        <w:t xml:space="preserve">. Overlap with repetitive sequences was assessed using </w:t>
      </w:r>
      <w:r w:rsidR="00A03AB3">
        <w:rPr>
          <w:rFonts w:eastAsia="Times New Roman" w:cs="Times New Roman"/>
          <w:color w:val="000000"/>
        </w:rPr>
        <w:t xml:space="preserve">the </w:t>
      </w:r>
      <w:proofErr w:type="spellStart"/>
      <w:r w:rsidR="00A03AB3">
        <w:rPr>
          <w:rFonts w:eastAsia="Times New Roman" w:cs="Times New Roman"/>
          <w:color w:val="000000"/>
        </w:rPr>
        <w:t>RepeatMasker</w:t>
      </w:r>
      <w:proofErr w:type="spellEnd"/>
      <w:r w:rsidR="00A03AB3">
        <w:rPr>
          <w:rFonts w:eastAsia="Times New Roman" w:cs="Times New Roman"/>
          <w:color w:val="000000"/>
        </w:rPr>
        <w:t xml:space="preserve"> track downloaded from the UCSC Table Browser (hg19) by finding overlaps using </w:t>
      </w:r>
      <w:proofErr w:type="spellStart"/>
      <w:proofErr w:type="gramStart"/>
      <w:r w:rsidR="00A03AB3">
        <w:rPr>
          <w:rFonts w:eastAsia="Times New Roman" w:cs="Times New Roman"/>
          <w:color w:val="000000"/>
        </w:rPr>
        <w:t>findOverlaps</w:t>
      </w:r>
      <w:proofErr w:type="spellEnd"/>
      <w:r w:rsidR="00A03AB3">
        <w:rPr>
          <w:rFonts w:eastAsia="Times New Roman" w:cs="Times New Roman"/>
          <w:color w:val="000000"/>
        </w:rPr>
        <w:t>(</w:t>
      </w:r>
      <w:proofErr w:type="gramEnd"/>
      <w:r w:rsidR="00A03AB3">
        <w:rPr>
          <w:rFonts w:eastAsia="Times New Roman" w:cs="Times New Roman"/>
          <w:color w:val="000000"/>
        </w:rPr>
        <w:t>) from the GenomicRanges</w:t>
      </w:r>
      <w:r w:rsidR="00A03AB3">
        <w:rPr>
          <w:rFonts w:eastAsia="Times New Roman" w:cs="Times New Roman"/>
          <w:color w:val="000000"/>
        </w:rPr>
        <w:fldChar w:fldCharType="begin" w:fldLock="1"/>
      </w:r>
      <w:r w:rsidR="00231F80">
        <w:rPr>
          <w:rFonts w:eastAsia="Times New Roman" w:cs="Times New Roman"/>
          <w:color w:val="000000"/>
        </w:rPr>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"&lt;sup&gt;49&lt;/sup&gt;", "plainTextFormattedCitation" : "49", "previouslyFormattedCitation" : "&lt;sup&gt;48&lt;/sup&gt;" }, "properties" : { "noteIndex" : 0 }, "schema" : "https://github.com/citation-style-language/schema/raw/master/csl-citation.json" }</w:instrText>
      </w:r>
      <w:r w:rsidR="00A03AB3">
        <w:rPr>
          <w:rFonts w:eastAsia="Times New Roman" w:cs="Times New Roman"/>
          <w:color w:val="000000"/>
        </w:rPr>
        <w:fldChar w:fldCharType="separate"/>
      </w:r>
      <w:r w:rsidR="00231F80" w:rsidRPr="00231F80">
        <w:rPr>
          <w:rFonts w:eastAsia="Times New Roman" w:cs="Times New Roman"/>
          <w:noProof/>
          <w:color w:val="000000"/>
          <w:vertAlign w:val="superscript"/>
        </w:rPr>
        <w:t>49</w:t>
      </w:r>
      <w:r w:rsidR="00A03AB3">
        <w:rPr>
          <w:rFonts w:eastAsia="Times New Roman" w:cs="Times New Roman"/>
          <w:color w:val="000000"/>
        </w:rPr>
        <w:fldChar w:fldCharType="end"/>
      </w:r>
      <w:r w:rsidR="00A03AB3">
        <w:rPr>
          <w:rFonts w:eastAsia="Times New Roman" w:cs="Times New Roman"/>
          <w:color w:val="000000"/>
        </w:rPr>
        <w:t xml:space="preserve"> </w:t>
      </w:r>
      <w:proofErr w:type="spellStart"/>
      <w:r w:rsidR="00A03AB3">
        <w:rPr>
          <w:rFonts w:eastAsia="Times New Roman" w:cs="Times New Roman"/>
          <w:color w:val="000000"/>
        </w:rPr>
        <w:t>bioconductor</w:t>
      </w:r>
      <w:proofErr w:type="spellEnd"/>
      <w:r w:rsidR="00A03AB3">
        <w:rPr>
          <w:rFonts w:eastAsia="Times New Roman" w:cs="Times New Roman"/>
          <w:color w:val="000000"/>
        </w:rPr>
        <w:t xml:space="preserve"> package. We compared the editing sites identified in this study with previously identified editing sites using </w:t>
      </w:r>
      <w:proofErr w:type="spellStart"/>
      <w:proofErr w:type="gramStart"/>
      <w:r w:rsidR="00A03AB3">
        <w:rPr>
          <w:rFonts w:eastAsia="Times New Roman" w:cs="Times New Roman"/>
          <w:color w:val="000000"/>
        </w:rPr>
        <w:t>findOverlaps</w:t>
      </w:r>
      <w:proofErr w:type="spellEnd"/>
      <w:r w:rsidR="00A03AB3">
        <w:rPr>
          <w:rFonts w:eastAsia="Times New Roman" w:cs="Times New Roman"/>
          <w:color w:val="000000"/>
        </w:rPr>
        <w:t>(</w:t>
      </w:r>
      <w:proofErr w:type="gramEnd"/>
      <w:r w:rsidR="00A03AB3">
        <w:rPr>
          <w:rFonts w:eastAsia="Times New Roman" w:cs="Times New Roman"/>
          <w:color w:val="000000"/>
        </w:rPr>
        <w:t xml:space="preserve">). We examined the </w:t>
      </w:r>
      <w:r w:rsidR="000A339A">
        <w:rPr>
          <w:rFonts w:eastAsia="Times New Roman" w:cs="Times New Roman"/>
          <w:color w:val="000000"/>
        </w:rPr>
        <w:t xml:space="preserve">effect of fraction, age, and the interaction of the two on editing rate in the 1,025 sites present in all samples by first filtering the sites to those with a finite and non-NA </w:t>
      </w:r>
      <w:proofErr w:type="spellStart"/>
      <w:r w:rsidR="004736CA">
        <w:rPr>
          <w:rFonts w:eastAsia="Times New Roman" w:cs="Times New Roman"/>
          <w:color w:val="000000"/>
        </w:rPr>
        <w:t>logit</w:t>
      </w:r>
      <w:proofErr w:type="spellEnd"/>
      <w:r w:rsidR="004736CA">
        <w:rPr>
          <w:rFonts w:eastAsia="Times New Roman" w:cs="Times New Roman"/>
          <w:color w:val="000000"/>
        </w:rPr>
        <w:t>-transformed editing rate</w:t>
      </w:r>
      <w:r w:rsidR="000A339A">
        <w:rPr>
          <w:rFonts w:eastAsia="Times New Roman" w:cs="Times New Roman"/>
          <w:color w:val="000000"/>
        </w:rPr>
        <w:t xml:space="preserve"> in at least 5 samples</w:t>
      </w:r>
      <w:r w:rsidR="004736CA">
        <w:rPr>
          <w:rFonts w:eastAsia="Times New Roman" w:cs="Times New Roman"/>
          <w:color w:val="000000"/>
        </w:rPr>
        <w:t xml:space="preserve"> and with at least one adult, prenatal, nucleus and cytoplasm represented and then using the model “~</w:t>
      </w:r>
      <w:r w:rsidR="002B6CE7">
        <w:rPr>
          <w:rFonts w:eastAsia="Times New Roman" w:cs="Times New Roman"/>
          <w:color w:val="000000"/>
        </w:rPr>
        <w:t xml:space="preserve"> </w:t>
      </w:r>
      <w:r w:rsidR="004736CA">
        <w:rPr>
          <w:rFonts w:eastAsia="Times New Roman" w:cs="Times New Roman"/>
          <w:color w:val="000000"/>
        </w:rPr>
        <w:t>Age</w:t>
      </w:r>
      <w:r w:rsidR="002B6CE7">
        <w:rPr>
          <w:rFonts w:eastAsia="Times New Roman" w:cs="Times New Roman"/>
          <w:color w:val="000000"/>
        </w:rPr>
        <w:t xml:space="preserve"> </w:t>
      </w:r>
      <w:r w:rsidR="004736CA">
        <w:rPr>
          <w:rFonts w:eastAsia="Times New Roman" w:cs="Times New Roman"/>
          <w:color w:val="000000"/>
        </w:rPr>
        <w:t>+</w:t>
      </w:r>
      <w:r w:rsidR="002B6CE7">
        <w:rPr>
          <w:rFonts w:eastAsia="Times New Roman" w:cs="Times New Roman"/>
          <w:color w:val="000000"/>
        </w:rPr>
        <w:t xml:space="preserve"> </w:t>
      </w:r>
      <w:r w:rsidR="004736CA">
        <w:rPr>
          <w:rFonts w:eastAsia="Times New Roman" w:cs="Times New Roman"/>
          <w:color w:val="000000"/>
        </w:rPr>
        <w:t>Fraction</w:t>
      </w:r>
      <w:r w:rsidR="002B6CE7">
        <w:rPr>
          <w:rFonts w:eastAsia="Times New Roman" w:cs="Times New Roman"/>
          <w:color w:val="000000"/>
        </w:rPr>
        <w:t xml:space="preserve"> </w:t>
      </w:r>
      <w:r w:rsidR="004736CA">
        <w:rPr>
          <w:rFonts w:eastAsia="Times New Roman" w:cs="Times New Roman"/>
          <w:color w:val="000000"/>
        </w:rPr>
        <w:t>+</w:t>
      </w:r>
      <w:r w:rsidR="002B6CE7">
        <w:rPr>
          <w:rFonts w:eastAsia="Times New Roman" w:cs="Times New Roman"/>
          <w:color w:val="000000"/>
        </w:rPr>
        <w:t xml:space="preserve"> </w:t>
      </w:r>
      <w:proofErr w:type="spellStart"/>
      <w:r w:rsidR="004736CA">
        <w:rPr>
          <w:rFonts w:eastAsia="Times New Roman" w:cs="Times New Roman"/>
          <w:color w:val="000000"/>
        </w:rPr>
        <w:t>Age</w:t>
      </w:r>
      <w:proofErr w:type="gramStart"/>
      <w:r w:rsidR="004736CA">
        <w:rPr>
          <w:rFonts w:eastAsia="Times New Roman" w:cs="Times New Roman"/>
          <w:color w:val="000000"/>
        </w:rPr>
        <w:t>:F</w:t>
      </w:r>
      <w:r w:rsidR="004736CA" w:rsidRPr="004736CA">
        <w:rPr>
          <w:rFonts w:eastAsia="Times New Roman" w:cs="Times New Roman"/>
          <w:color w:val="000000"/>
        </w:rPr>
        <w:t>raction</w:t>
      </w:r>
      <w:proofErr w:type="spellEnd"/>
      <w:proofErr w:type="gramEnd"/>
      <w:r w:rsidR="004736CA">
        <w:rPr>
          <w:rFonts w:eastAsia="Times New Roman" w:cs="Times New Roman"/>
          <w:color w:val="000000"/>
        </w:rPr>
        <w:t xml:space="preserve">.” We compared the pattern of editing in our dataset of the 576 developmentally increasing editing sites from Hwang et al. (2016) present using </w:t>
      </w:r>
      <w:r w:rsidR="002B6CE7">
        <w:rPr>
          <w:rFonts w:eastAsia="Times New Roman" w:cs="Times New Roman"/>
          <w:color w:val="000000"/>
        </w:rPr>
        <w:t>Fisher</w:t>
      </w:r>
      <w:r w:rsidR="004736CA">
        <w:rPr>
          <w:rFonts w:eastAsia="Times New Roman" w:cs="Times New Roman"/>
          <w:color w:val="000000"/>
        </w:rPr>
        <w:t xml:space="preserve"> exact test. </w:t>
      </w:r>
    </w:p>
    <w:p w14:paraId="6B56442F" w14:textId="5CDAED91" w:rsidR="00F34E14" w:rsidRDefault="004736CA" w:rsidP="00D948C4">
      <w:r>
        <w:rPr>
          <w:rFonts w:eastAsia="Times New Roman" w:cs="Times New Roman"/>
          <w:color w:val="000000"/>
        </w:rPr>
        <w:tab/>
        <w:t xml:space="preserve">We defined the sets of fraction- and age-specific editing sites by sites present in all samples of the listed first group that were not found in the second group. For instance, the “Adult Only” sites were present in all six adult samples but no prenatal samples. </w:t>
      </w:r>
      <w:r w:rsidR="00D27DFF">
        <w:rPr>
          <w:rFonts w:eastAsia="Times New Roman" w:cs="Times New Roman"/>
          <w:color w:val="000000"/>
        </w:rPr>
        <w:t xml:space="preserve">We assigned each editing site to the nearest gene using </w:t>
      </w:r>
      <w:proofErr w:type="spellStart"/>
      <w:proofErr w:type="gramStart"/>
      <w:r w:rsidR="00D27DFF" w:rsidRPr="00D27DFF">
        <w:rPr>
          <w:rFonts w:eastAsia="Times New Roman" w:cs="Times New Roman"/>
          <w:color w:val="000000"/>
        </w:rPr>
        <w:t>distanceToNearest</w:t>
      </w:r>
      <w:proofErr w:type="spellEnd"/>
      <w:r w:rsidR="00D27DFF">
        <w:rPr>
          <w:rFonts w:eastAsia="Times New Roman" w:cs="Times New Roman"/>
          <w:color w:val="000000"/>
        </w:rPr>
        <w:t>(</w:t>
      </w:r>
      <w:proofErr w:type="gramEnd"/>
      <w:r w:rsidR="00D27DFF">
        <w:rPr>
          <w:rFonts w:eastAsia="Times New Roman" w:cs="Times New Roman"/>
          <w:color w:val="000000"/>
        </w:rPr>
        <w:t xml:space="preserve">) from the </w:t>
      </w:r>
      <w:proofErr w:type="spellStart"/>
      <w:r w:rsidR="00D27DFF">
        <w:rPr>
          <w:rFonts w:eastAsia="Times New Roman" w:cs="Times New Roman"/>
          <w:color w:val="000000"/>
        </w:rPr>
        <w:t>GenomicRanges</w:t>
      </w:r>
      <w:proofErr w:type="spellEnd"/>
      <w:r w:rsidR="00D27DFF">
        <w:rPr>
          <w:rFonts w:eastAsia="Times New Roman" w:cs="Times New Roman"/>
          <w:color w:val="000000"/>
        </w:rPr>
        <w:t xml:space="preserve"> package and compared the location of the site by fraction or age with the expression enrichment using the </w:t>
      </w:r>
      <w:r w:rsidR="002B6CE7">
        <w:rPr>
          <w:rFonts w:eastAsia="Times New Roman" w:cs="Times New Roman"/>
          <w:color w:val="000000"/>
        </w:rPr>
        <w:t>Fisher</w:t>
      </w:r>
      <w:r w:rsidR="00D27DFF">
        <w:rPr>
          <w:rFonts w:eastAsia="Times New Roman" w:cs="Times New Roman"/>
          <w:color w:val="000000"/>
        </w:rPr>
        <w:t xml:space="preserve"> exact test. We identified KEGG pathway enrichment using </w:t>
      </w:r>
      <w:proofErr w:type="spellStart"/>
      <w:proofErr w:type="gramStart"/>
      <w:r w:rsidR="00D27DFF" w:rsidRPr="00D27DFF">
        <w:rPr>
          <w:rFonts w:eastAsia="Times New Roman" w:cs="Times New Roman"/>
          <w:color w:val="000000"/>
        </w:rPr>
        <w:t>compareCluster</w:t>
      </w:r>
      <w:proofErr w:type="spellEnd"/>
      <w:r w:rsidR="00D27DFF" w:rsidRPr="00D27DFF">
        <w:rPr>
          <w:rFonts w:eastAsia="Times New Roman" w:cs="Times New Roman"/>
          <w:color w:val="000000"/>
        </w:rPr>
        <w:t>(</w:t>
      </w:r>
      <w:proofErr w:type="gramEnd"/>
      <w:r w:rsidR="00D27DFF">
        <w:rPr>
          <w:rFonts w:eastAsia="Times New Roman" w:cs="Times New Roman"/>
          <w:color w:val="000000"/>
        </w:rPr>
        <w:t xml:space="preserve">) for the ten groups of unique editing sites, setting the function to </w:t>
      </w:r>
      <w:r w:rsidR="00D27DFF" w:rsidRPr="00D27DFF">
        <w:rPr>
          <w:rFonts w:eastAsia="Times New Roman" w:cs="Times New Roman"/>
          <w:color w:val="000000"/>
        </w:rPr>
        <w:t>"</w:t>
      </w:r>
      <w:proofErr w:type="spellStart"/>
      <w:r w:rsidR="00D27DFF" w:rsidRPr="00D27DFF">
        <w:rPr>
          <w:rFonts w:eastAsia="Times New Roman" w:cs="Times New Roman"/>
          <w:color w:val="000000"/>
        </w:rPr>
        <w:t>enrichKEGG</w:t>
      </w:r>
      <w:proofErr w:type="spellEnd"/>
      <w:r w:rsidR="00D27DFF">
        <w:rPr>
          <w:rFonts w:eastAsia="Times New Roman" w:cs="Times New Roman"/>
          <w:color w:val="000000"/>
        </w:rPr>
        <w:t>.</w:t>
      </w:r>
      <w:r w:rsidR="00D27DFF" w:rsidRPr="00D27DFF">
        <w:rPr>
          <w:rFonts w:eastAsia="Times New Roman" w:cs="Times New Roman"/>
          <w:color w:val="000000"/>
        </w:rPr>
        <w:t>"</w:t>
      </w:r>
      <w:r w:rsidR="00D27DFF">
        <w:rPr>
          <w:rFonts w:eastAsia="Times New Roman" w:cs="Times New Roman"/>
          <w:color w:val="000000"/>
        </w:rPr>
        <w:t xml:space="preserve"> Annotation enrichment for these unique sites was also assessed using the </w:t>
      </w:r>
      <w:r w:rsidR="002B6CE7">
        <w:rPr>
          <w:rFonts w:eastAsia="Times New Roman" w:cs="Times New Roman"/>
          <w:color w:val="000000"/>
        </w:rPr>
        <w:t>Fisher</w:t>
      </w:r>
      <w:r w:rsidR="00D27DFF">
        <w:rPr>
          <w:rFonts w:eastAsia="Times New Roman" w:cs="Times New Roman"/>
          <w:color w:val="000000"/>
        </w:rPr>
        <w:t xml:space="preserve"> exact test. To identify the major 3’UTR isoform, we identified which 3’UTR had the highest read coverage per gene.</w:t>
      </w:r>
      <w:r w:rsidR="002B6CE7">
        <w:rPr>
          <w:rFonts w:eastAsia="Times New Roman" w:cs="Times New Roman"/>
          <w:color w:val="000000"/>
        </w:rPr>
        <w:t xml:space="preserve"> </w:t>
      </w: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t>References</w:t>
      </w:r>
    </w:p>
    <w:p w14:paraId="0EAE8BFB" w14:textId="0512F322" w:rsidR="00231F80" w:rsidRPr="00231F80" w:rsidRDefault="007A2C53" w:rsidP="00231F80">
      <w:pPr>
        <w:widowControl w:val="0"/>
        <w:autoSpaceDE w:val="0"/>
        <w:autoSpaceDN w:val="0"/>
        <w:adjustRightInd w:val="0"/>
        <w:spacing w:before="100" w:after="300" w:line="240" w:lineRule="atLeast"/>
        <w:ind w:left="640" w:hanging="64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231F80" w:rsidRPr="00231F80">
        <w:rPr>
          <w:rFonts w:ascii="Cambria" w:hAnsi="Cambria"/>
          <w:noProof/>
          <w:sz w:val="22"/>
        </w:rPr>
        <w:t xml:space="preserve">1. </w:t>
      </w:r>
      <w:r w:rsidR="00231F80" w:rsidRPr="00231F80">
        <w:rPr>
          <w:rFonts w:ascii="Cambria" w:hAnsi="Cambria"/>
          <w:noProof/>
          <w:sz w:val="22"/>
        </w:rPr>
        <w:tab/>
        <w:t xml:space="preserve">Kang HJ, Kawasawa YI, Cheng F, et al. Spatio-temporal transcriptome of the human brain. </w:t>
      </w:r>
      <w:r w:rsidR="00231F80" w:rsidRPr="00231F80">
        <w:rPr>
          <w:rFonts w:ascii="Cambria" w:hAnsi="Cambria"/>
          <w:i/>
          <w:iCs/>
          <w:noProof/>
          <w:sz w:val="22"/>
        </w:rPr>
        <w:t>Nature</w:t>
      </w:r>
      <w:r w:rsidR="00231F80" w:rsidRPr="00231F80">
        <w:rPr>
          <w:rFonts w:ascii="Cambria" w:hAnsi="Cambria"/>
          <w:noProof/>
          <w:sz w:val="22"/>
        </w:rPr>
        <w:t>. 2011;478(7370):483-489. doi:10.1038/nature10523.</w:t>
      </w:r>
    </w:p>
    <w:p w14:paraId="593CD221"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 </w:t>
      </w:r>
      <w:r w:rsidRPr="00231F80">
        <w:rPr>
          <w:rFonts w:ascii="Cambria" w:hAnsi="Cambria"/>
          <w:noProof/>
          <w:sz w:val="22"/>
        </w:rPr>
        <w:tab/>
        <w:t xml:space="preserve">Colantuoni C, Lipska BK, Ye T, et al. Temporal dynamics and genetic control of transcription in the human prefrontal cortex. </w:t>
      </w:r>
      <w:r w:rsidRPr="00231F80">
        <w:rPr>
          <w:rFonts w:ascii="Cambria" w:hAnsi="Cambria"/>
          <w:i/>
          <w:iCs/>
          <w:noProof/>
          <w:sz w:val="22"/>
        </w:rPr>
        <w:t>Nature</w:t>
      </w:r>
      <w:r w:rsidRPr="00231F80">
        <w:rPr>
          <w:rFonts w:ascii="Cambria" w:hAnsi="Cambria"/>
          <w:noProof/>
          <w:sz w:val="22"/>
        </w:rPr>
        <w:t>. 2011;478(7370):519-523. doi:10.1038/nature10524.</w:t>
      </w:r>
    </w:p>
    <w:p w14:paraId="0D5633CD"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 </w:t>
      </w:r>
      <w:r w:rsidRPr="00231F80">
        <w:rPr>
          <w:rFonts w:ascii="Cambria" w:hAnsi="Cambria"/>
          <w:noProof/>
          <w:sz w:val="22"/>
        </w:rPr>
        <w:tab/>
        <w:t xml:space="preserve">Jaffe AE, Shin J, Collado-Torres L, et al. Developmental regulation of human cortex transcription and its clinical relevance at single base resolution. </w:t>
      </w:r>
      <w:r w:rsidRPr="00231F80">
        <w:rPr>
          <w:rFonts w:ascii="Cambria" w:hAnsi="Cambria"/>
          <w:i/>
          <w:iCs/>
          <w:noProof/>
          <w:sz w:val="22"/>
        </w:rPr>
        <w:t>Nat Neurosci</w:t>
      </w:r>
      <w:r w:rsidRPr="00231F80">
        <w:rPr>
          <w:rFonts w:ascii="Cambria" w:hAnsi="Cambria"/>
          <w:noProof/>
          <w:sz w:val="22"/>
        </w:rPr>
        <w:t>. 2015;18(1):154-161. doi:10.1038/nn.3898.</w:t>
      </w:r>
    </w:p>
    <w:p w14:paraId="3F0E03F5"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 </w:t>
      </w:r>
      <w:r w:rsidRPr="00231F80">
        <w:rPr>
          <w:rFonts w:ascii="Cambria" w:hAnsi="Cambria"/>
          <w:noProof/>
          <w:sz w:val="22"/>
        </w:rPr>
        <w:tab/>
        <w:t xml:space="preserve">Tilgner H, Knowles DG, Johnson R, et al. Deep sequencing of subcellular RNA fractions shows splicing to be predominantly co-transcriptional in the human genome but inefficient for lncRNAs. </w:t>
      </w:r>
      <w:r w:rsidRPr="00231F80">
        <w:rPr>
          <w:rFonts w:ascii="Cambria" w:hAnsi="Cambria"/>
          <w:i/>
          <w:iCs/>
          <w:noProof/>
          <w:sz w:val="22"/>
        </w:rPr>
        <w:t>Genome Res</w:t>
      </w:r>
      <w:r w:rsidRPr="00231F80">
        <w:rPr>
          <w:rFonts w:ascii="Cambria" w:hAnsi="Cambria"/>
          <w:noProof/>
          <w:sz w:val="22"/>
        </w:rPr>
        <w:t>. 2012;22:1616-1625. doi:10.1101/gr.134445.111.</w:t>
      </w:r>
    </w:p>
    <w:p w14:paraId="17BAA898"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lastRenderedPageBreak/>
        <w:t xml:space="preserve">5. </w:t>
      </w:r>
      <w:r w:rsidRPr="00231F80">
        <w:rPr>
          <w:rFonts w:ascii="Cambria" w:hAnsi="Cambria"/>
          <w:noProof/>
          <w:sz w:val="22"/>
        </w:rPr>
        <w:tab/>
        <w:t xml:space="preserve">Djebali S, Davis CA, Merkel A, et al. Landscape of transcription in human cells. </w:t>
      </w:r>
      <w:r w:rsidRPr="00231F80">
        <w:rPr>
          <w:rFonts w:ascii="Cambria" w:hAnsi="Cambria"/>
          <w:i/>
          <w:iCs/>
          <w:noProof/>
          <w:sz w:val="22"/>
        </w:rPr>
        <w:t>Nature</w:t>
      </w:r>
      <w:r w:rsidRPr="00231F80">
        <w:rPr>
          <w:rFonts w:ascii="Cambria" w:hAnsi="Cambria"/>
          <w:noProof/>
          <w:sz w:val="22"/>
        </w:rPr>
        <w:t>. 2012;489(7414):101-108. doi:10.1038/nature11233.</w:t>
      </w:r>
    </w:p>
    <w:p w14:paraId="6EE299D8"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6. </w:t>
      </w:r>
      <w:r w:rsidRPr="00231F80">
        <w:rPr>
          <w:rFonts w:ascii="Cambria" w:hAnsi="Cambria"/>
          <w:noProof/>
          <w:sz w:val="22"/>
        </w:rPr>
        <w:tab/>
        <w:t xml:space="preserve">Zaghlool A, Ameur A, Nyberg L, et al. Efficient cellular fractionation improves RNA sequencing analysis of mature and nascent transcripts from human tissues. </w:t>
      </w:r>
      <w:r w:rsidRPr="00231F80">
        <w:rPr>
          <w:rFonts w:ascii="Cambria" w:hAnsi="Cambria"/>
          <w:i/>
          <w:iCs/>
          <w:noProof/>
          <w:sz w:val="22"/>
        </w:rPr>
        <w:t>BMC Biotechnol</w:t>
      </w:r>
      <w:r w:rsidRPr="00231F80">
        <w:rPr>
          <w:rFonts w:ascii="Cambria" w:hAnsi="Cambria"/>
          <w:noProof/>
          <w:sz w:val="22"/>
        </w:rPr>
        <w:t>. 2013;13:99. doi:10.1186/1472-6750-13-99.</w:t>
      </w:r>
    </w:p>
    <w:p w14:paraId="0634F061"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7. </w:t>
      </w:r>
      <w:r w:rsidRPr="00231F80">
        <w:rPr>
          <w:rFonts w:ascii="Cambria" w:hAnsi="Cambria"/>
          <w:noProof/>
          <w:sz w:val="22"/>
        </w:rPr>
        <w:tab/>
        <w:t xml:space="preserve">Solnestam BW, Stranneheim H, Hällman J, et al. Comparison of total and cytoplasmic mRNA reveals global regulation by nuclear retention and miRNAs. </w:t>
      </w:r>
      <w:r w:rsidRPr="00231F80">
        <w:rPr>
          <w:rFonts w:ascii="Cambria" w:hAnsi="Cambria"/>
          <w:i/>
          <w:iCs/>
          <w:noProof/>
          <w:sz w:val="22"/>
        </w:rPr>
        <w:t>BMC Genomics</w:t>
      </w:r>
      <w:r w:rsidRPr="00231F80">
        <w:rPr>
          <w:rFonts w:ascii="Cambria" w:hAnsi="Cambria"/>
          <w:noProof/>
          <w:sz w:val="22"/>
        </w:rPr>
        <w:t>. 2012;13:574. doi:10.1186/1471-2164-13-574.</w:t>
      </w:r>
    </w:p>
    <w:p w14:paraId="37F664EC"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8. </w:t>
      </w:r>
      <w:r w:rsidRPr="00231F80">
        <w:rPr>
          <w:rFonts w:ascii="Cambria" w:hAnsi="Cambria"/>
          <w:noProof/>
          <w:sz w:val="22"/>
        </w:rPr>
        <w:tab/>
        <w:t xml:space="preserve">Pandya-Jones A, Bhatt DM, Lin C-H, Tong A-J, Smale ST, Black DL. Splicing kinetics and transcript release from the chromatin compartment limit the rate of Lipid A-induced gene expression. </w:t>
      </w:r>
      <w:r w:rsidRPr="00231F80">
        <w:rPr>
          <w:rFonts w:ascii="Cambria" w:hAnsi="Cambria"/>
          <w:i/>
          <w:iCs/>
          <w:noProof/>
          <w:sz w:val="22"/>
        </w:rPr>
        <w:t>RNA</w:t>
      </w:r>
      <w:r w:rsidRPr="00231F80">
        <w:rPr>
          <w:rFonts w:ascii="Cambria" w:hAnsi="Cambria"/>
          <w:noProof/>
          <w:sz w:val="22"/>
        </w:rPr>
        <w:t>. 2013;19(6):811-827. doi:10.1261/rna.039081.113.</w:t>
      </w:r>
    </w:p>
    <w:p w14:paraId="028A879B"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9. </w:t>
      </w:r>
      <w:r w:rsidRPr="00231F80">
        <w:rPr>
          <w:rFonts w:ascii="Cambria" w:hAnsi="Cambria"/>
          <w:noProof/>
          <w:sz w:val="22"/>
        </w:rPr>
        <w:tab/>
        <w:t xml:space="preserve">Bahar Halpern K, Caspi I, Lemze D, et al. Nuclear Retention of mRNA in Mammalian Tissues. </w:t>
      </w:r>
      <w:r w:rsidRPr="00231F80">
        <w:rPr>
          <w:rFonts w:ascii="Cambria" w:hAnsi="Cambria"/>
          <w:i/>
          <w:iCs/>
          <w:noProof/>
          <w:sz w:val="22"/>
        </w:rPr>
        <w:t>Cell Rep</w:t>
      </w:r>
      <w:r w:rsidRPr="00231F80">
        <w:rPr>
          <w:rFonts w:ascii="Cambria" w:hAnsi="Cambria"/>
          <w:noProof/>
          <w:sz w:val="22"/>
        </w:rPr>
        <w:t>. 2015;13(12):2653-2662. doi:10.1016/j.celrep.2015.11.036.</w:t>
      </w:r>
    </w:p>
    <w:p w14:paraId="1780FEEE"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10. </w:t>
      </w:r>
      <w:r w:rsidRPr="00231F80">
        <w:rPr>
          <w:rFonts w:ascii="Cambria" w:hAnsi="Cambria"/>
          <w:noProof/>
          <w:sz w:val="22"/>
        </w:rPr>
        <w:tab/>
        <w:t xml:space="preserve">Battich N, Stoeger T, Pelkmans L. Control of Transcript Variability in Single Mammalian Cells. </w:t>
      </w:r>
      <w:r w:rsidRPr="00231F80">
        <w:rPr>
          <w:rFonts w:ascii="Cambria" w:hAnsi="Cambria"/>
          <w:i/>
          <w:iCs/>
          <w:noProof/>
          <w:sz w:val="22"/>
        </w:rPr>
        <w:t>Cell</w:t>
      </w:r>
      <w:r w:rsidRPr="00231F80">
        <w:rPr>
          <w:rFonts w:ascii="Cambria" w:hAnsi="Cambria"/>
          <w:noProof/>
          <w:sz w:val="22"/>
        </w:rPr>
        <w:t>. 2015;163(7):1596-1610. doi:10.1016/j.cell.2015.11.018.</w:t>
      </w:r>
    </w:p>
    <w:p w14:paraId="4AC0BE17"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11. </w:t>
      </w:r>
      <w:r w:rsidRPr="00231F80">
        <w:rPr>
          <w:rFonts w:ascii="Cambria" w:hAnsi="Cambria"/>
          <w:noProof/>
          <w:sz w:val="22"/>
        </w:rPr>
        <w:tab/>
        <w:t xml:space="preserve">Prasanth K V., Prasanth SG, Xuan Z, et al. Regulating gene expression through RNA nuclear retention. </w:t>
      </w:r>
      <w:r w:rsidRPr="00231F80">
        <w:rPr>
          <w:rFonts w:ascii="Cambria" w:hAnsi="Cambria"/>
          <w:i/>
          <w:iCs/>
          <w:noProof/>
          <w:sz w:val="22"/>
        </w:rPr>
        <w:t>Cell</w:t>
      </w:r>
      <w:r w:rsidRPr="00231F80">
        <w:rPr>
          <w:rFonts w:ascii="Cambria" w:hAnsi="Cambria"/>
          <w:noProof/>
          <w:sz w:val="22"/>
        </w:rPr>
        <w:t>. 2005;123(2):249-263. doi:10.1016/j.cell.2005.08.033.</w:t>
      </w:r>
    </w:p>
    <w:p w14:paraId="5F4949BA"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12. </w:t>
      </w:r>
      <w:r w:rsidRPr="00231F80">
        <w:rPr>
          <w:rFonts w:ascii="Cambria" w:hAnsi="Cambria"/>
          <w:noProof/>
          <w:sz w:val="22"/>
        </w:rPr>
        <w:tab/>
        <w:t xml:space="preserve">Mauger O, Lemoine F, Scheiffele P. Targeted Intron Retention and Excision for Rapid Gene Regulation in Response to Neuronal Activity. </w:t>
      </w:r>
      <w:r w:rsidRPr="00231F80">
        <w:rPr>
          <w:rFonts w:ascii="Cambria" w:hAnsi="Cambria"/>
          <w:i/>
          <w:iCs/>
          <w:noProof/>
          <w:sz w:val="22"/>
        </w:rPr>
        <w:t>Neuron</w:t>
      </w:r>
      <w:r w:rsidRPr="00231F80">
        <w:rPr>
          <w:rFonts w:ascii="Cambria" w:hAnsi="Cambria"/>
          <w:noProof/>
          <w:sz w:val="22"/>
        </w:rPr>
        <w:t>. 2016;92(6):1266-1278. doi:10.1016/j.neuron.2016.11.032.</w:t>
      </w:r>
    </w:p>
    <w:p w14:paraId="199E4874"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13. </w:t>
      </w:r>
      <w:r w:rsidRPr="00231F80">
        <w:rPr>
          <w:rFonts w:ascii="Cambria" w:hAnsi="Cambria"/>
          <w:noProof/>
          <w:sz w:val="22"/>
        </w:rPr>
        <w:tab/>
        <w:t xml:space="preserve">Boutz PL, Bhutkar A, Sharp PA. Detained introns are a novel, widespread class of post-transcriptionally spliced introns. </w:t>
      </w:r>
      <w:r w:rsidRPr="00231F80">
        <w:rPr>
          <w:rFonts w:ascii="Cambria" w:hAnsi="Cambria"/>
          <w:i/>
          <w:iCs/>
          <w:noProof/>
          <w:sz w:val="22"/>
        </w:rPr>
        <w:t>Genes Dev</w:t>
      </w:r>
      <w:r w:rsidRPr="00231F80">
        <w:rPr>
          <w:rFonts w:ascii="Cambria" w:hAnsi="Cambria"/>
          <w:noProof/>
          <w:sz w:val="22"/>
        </w:rPr>
        <w:t>. 2015;29(1):63-80. doi:10.1101/gad.247361.114.</w:t>
      </w:r>
    </w:p>
    <w:p w14:paraId="684E427C"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14. </w:t>
      </w:r>
      <w:r w:rsidRPr="00231F80">
        <w:rPr>
          <w:rFonts w:ascii="Cambria" w:hAnsi="Cambria"/>
          <w:noProof/>
          <w:sz w:val="22"/>
        </w:rPr>
        <w:tab/>
        <w:t xml:space="preserve">Braunschweig U, Barbosa-Morais NL, Pan Q, et al. Widespread intron retention in mammals functionally tunes transcriptomes. </w:t>
      </w:r>
      <w:r w:rsidRPr="00231F80">
        <w:rPr>
          <w:rFonts w:ascii="Cambria" w:hAnsi="Cambria"/>
          <w:i/>
          <w:iCs/>
          <w:noProof/>
          <w:sz w:val="22"/>
        </w:rPr>
        <w:t>Genome Res</w:t>
      </w:r>
      <w:r w:rsidRPr="00231F80">
        <w:rPr>
          <w:rFonts w:ascii="Cambria" w:hAnsi="Cambria"/>
          <w:noProof/>
          <w:sz w:val="22"/>
        </w:rPr>
        <w:t>. 2014:1774-1786. doi:10.1101/gr.177790.114.</w:t>
      </w:r>
    </w:p>
    <w:p w14:paraId="1D597FAB"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15. </w:t>
      </w:r>
      <w:r w:rsidRPr="00231F80">
        <w:rPr>
          <w:rFonts w:ascii="Cambria" w:hAnsi="Cambria"/>
          <w:noProof/>
          <w:sz w:val="22"/>
        </w:rPr>
        <w:tab/>
        <w:t xml:space="preserve">Wong JJ, Ritchie W, Ebner OA, et al. Orchestrated Intron Retention Regulates Normal Granulocyte Differentiation. </w:t>
      </w:r>
      <w:r w:rsidRPr="00231F80">
        <w:rPr>
          <w:rFonts w:ascii="Cambria" w:hAnsi="Cambria"/>
          <w:i/>
          <w:iCs/>
          <w:noProof/>
          <w:sz w:val="22"/>
        </w:rPr>
        <w:t>Cell</w:t>
      </w:r>
      <w:r w:rsidRPr="00231F80">
        <w:rPr>
          <w:rFonts w:ascii="Cambria" w:hAnsi="Cambria"/>
          <w:noProof/>
          <w:sz w:val="22"/>
        </w:rPr>
        <w:t>. 2013;154(3):583-595. doi:10.1016/j.cell.2013.06.052.</w:t>
      </w:r>
    </w:p>
    <w:p w14:paraId="0D8376D3"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16. </w:t>
      </w:r>
      <w:r w:rsidRPr="00231F80">
        <w:rPr>
          <w:rFonts w:ascii="Cambria" w:hAnsi="Cambria"/>
          <w:noProof/>
          <w:sz w:val="22"/>
        </w:rPr>
        <w:tab/>
        <w:t xml:space="preserve">Yap K, Lim ZQ, Khandelia P, Friedman B, Makeyev E V. Coordinated regulation of neuronal mRNA steady-state levels through developmentally controlled intron retention. </w:t>
      </w:r>
      <w:r w:rsidRPr="00231F80">
        <w:rPr>
          <w:rFonts w:ascii="Cambria" w:hAnsi="Cambria"/>
          <w:i/>
          <w:iCs/>
          <w:noProof/>
          <w:sz w:val="22"/>
        </w:rPr>
        <w:t>Genes Dev</w:t>
      </w:r>
      <w:r w:rsidRPr="00231F80">
        <w:rPr>
          <w:rFonts w:ascii="Cambria" w:hAnsi="Cambria"/>
          <w:noProof/>
          <w:sz w:val="22"/>
        </w:rPr>
        <w:t>. 2012;26(11):1209-1223. doi:10.1101/gad.188037.112.</w:t>
      </w:r>
    </w:p>
    <w:p w14:paraId="07723CDF"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17. </w:t>
      </w:r>
      <w:r w:rsidRPr="00231F80">
        <w:rPr>
          <w:rFonts w:ascii="Cambria" w:hAnsi="Cambria"/>
          <w:noProof/>
          <w:sz w:val="22"/>
        </w:rPr>
        <w:tab/>
        <w:t xml:space="preserve">Braunschweig U, Gueroussov S, Plocik AM, Graveley BR, Blencowe BJ. Dynamic integration of splicing within gene regulatory pathways. </w:t>
      </w:r>
      <w:r w:rsidRPr="00231F80">
        <w:rPr>
          <w:rFonts w:ascii="Cambria" w:hAnsi="Cambria"/>
          <w:i/>
          <w:iCs/>
          <w:noProof/>
          <w:sz w:val="22"/>
        </w:rPr>
        <w:t>Cell</w:t>
      </w:r>
      <w:r w:rsidRPr="00231F80">
        <w:rPr>
          <w:rFonts w:ascii="Cambria" w:hAnsi="Cambria"/>
          <w:noProof/>
          <w:sz w:val="22"/>
        </w:rPr>
        <w:t>. 2013;152(6):1252-1269. doi:10.1016/j.cell.2013.02.034.</w:t>
      </w:r>
    </w:p>
    <w:p w14:paraId="4495DDAD"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lastRenderedPageBreak/>
        <w:t xml:space="preserve">18. </w:t>
      </w:r>
      <w:r w:rsidRPr="00231F80">
        <w:rPr>
          <w:rFonts w:ascii="Cambria" w:hAnsi="Cambria"/>
          <w:noProof/>
          <w:sz w:val="22"/>
        </w:rPr>
        <w:tab/>
        <w:t xml:space="preserve">Hwang T, Park C-K, Leung AKL, et al. Dynamic regulation of RNA editing in human brain development and disease. </w:t>
      </w:r>
      <w:r w:rsidRPr="00231F80">
        <w:rPr>
          <w:rFonts w:ascii="Cambria" w:hAnsi="Cambria"/>
          <w:i/>
          <w:iCs/>
          <w:noProof/>
          <w:sz w:val="22"/>
        </w:rPr>
        <w:t>Nat Neurosci</w:t>
      </w:r>
      <w:r w:rsidRPr="00231F80">
        <w:rPr>
          <w:rFonts w:ascii="Cambria" w:hAnsi="Cambria"/>
          <w:noProof/>
          <w:sz w:val="22"/>
        </w:rPr>
        <w:t>. 2016;19(June):1093-1099. doi:10.1038/nn.4337.</w:t>
      </w:r>
    </w:p>
    <w:p w14:paraId="44660532"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19. </w:t>
      </w:r>
      <w:r w:rsidRPr="00231F80">
        <w:rPr>
          <w:rFonts w:ascii="Cambria" w:hAnsi="Cambria"/>
          <w:noProof/>
          <w:sz w:val="22"/>
        </w:rPr>
        <w:tab/>
        <w:t xml:space="preserve">Chen L. Characterization and comparison of human nuclear and cytosolic editomes. </w:t>
      </w:r>
      <w:r w:rsidRPr="00231F80">
        <w:rPr>
          <w:rFonts w:ascii="Cambria" w:hAnsi="Cambria"/>
          <w:i/>
          <w:iCs/>
          <w:noProof/>
          <w:sz w:val="22"/>
        </w:rPr>
        <w:t>Proc Natl Acad Sci</w:t>
      </w:r>
      <w:r w:rsidRPr="00231F80">
        <w:rPr>
          <w:rFonts w:ascii="Cambria" w:hAnsi="Cambria"/>
          <w:noProof/>
          <w:sz w:val="22"/>
        </w:rPr>
        <w:t>. 2013;110(29):E2741-E2747. doi:10.1073/pnas.1218884110.</w:t>
      </w:r>
    </w:p>
    <w:p w14:paraId="18E236B8"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20. </w:t>
      </w:r>
      <w:r w:rsidRPr="00231F80">
        <w:rPr>
          <w:rFonts w:ascii="Cambria" w:hAnsi="Cambria"/>
          <w:noProof/>
          <w:sz w:val="22"/>
        </w:rPr>
        <w:tab/>
        <w:t xml:space="preserve">Mertens J, Paquola ACM, Ku M, et al. Directly Reprogrammed Human Neurons Retain Aging-Associated Transcriptomic Signatures and Reveal Age-Related Nucleocytoplasmic Defects. </w:t>
      </w:r>
      <w:r w:rsidRPr="00231F80">
        <w:rPr>
          <w:rFonts w:ascii="Cambria" w:hAnsi="Cambria"/>
          <w:i/>
          <w:iCs/>
          <w:noProof/>
          <w:sz w:val="22"/>
        </w:rPr>
        <w:t>Cell Stem Cell</w:t>
      </w:r>
      <w:r w:rsidRPr="00231F80">
        <w:rPr>
          <w:rFonts w:ascii="Cambria" w:hAnsi="Cambria"/>
          <w:noProof/>
          <w:sz w:val="22"/>
        </w:rPr>
        <w:t>. 2015;17(6):705-718. doi:10.1016/j.stem.2015.09.001.</w:t>
      </w:r>
    </w:p>
    <w:p w14:paraId="3959E55F"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21. </w:t>
      </w:r>
      <w:r w:rsidRPr="00231F80">
        <w:rPr>
          <w:rFonts w:ascii="Cambria" w:hAnsi="Cambria"/>
          <w:noProof/>
          <w:sz w:val="22"/>
        </w:rPr>
        <w:tab/>
        <w:t xml:space="preserve">Zhang K, Donnelly CJ, Haeusler AR, et al. The C9orf72 repeat expansion disrupts nucleocytoplasmic transport. </w:t>
      </w:r>
      <w:r w:rsidRPr="00231F80">
        <w:rPr>
          <w:rFonts w:ascii="Cambria" w:hAnsi="Cambria"/>
          <w:i/>
          <w:iCs/>
          <w:noProof/>
          <w:sz w:val="22"/>
        </w:rPr>
        <w:t>Nature</w:t>
      </w:r>
      <w:r w:rsidRPr="00231F80">
        <w:rPr>
          <w:rFonts w:ascii="Cambria" w:hAnsi="Cambria"/>
          <w:noProof/>
          <w:sz w:val="22"/>
        </w:rPr>
        <w:t>. 2015. doi:10.1038/nature14973.</w:t>
      </w:r>
    </w:p>
    <w:p w14:paraId="48C12DA6"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22. </w:t>
      </w:r>
      <w:r w:rsidRPr="00231F80">
        <w:rPr>
          <w:rFonts w:ascii="Cambria" w:hAnsi="Cambria"/>
          <w:noProof/>
          <w:sz w:val="22"/>
        </w:rPr>
        <w:tab/>
        <w:t xml:space="preserve">Lake BB, Ai R, Kaeser GE, et al. Neuronal subtypes and diversity revealed by single-nucleus RNA sequencing of the human brain. </w:t>
      </w:r>
      <w:r w:rsidRPr="00231F80">
        <w:rPr>
          <w:rFonts w:ascii="Cambria" w:hAnsi="Cambria"/>
          <w:i/>
          <w:iCs/>
          <w:noProof/>
          <w:sz w:val="22"/>
        </w:rPr>
        <w:t>Science (80- )</w:t>
      </w:r>
      <w:r w:rsidRPr="00231F80">
        <w:rPr>
          <w:rFonts w:ascii="Cambria" w:hAnsi="Cambria"/>
          <w:noProof/>
          <w:sz w:val="22"/>
        </w:rPr>
        <w:t>. 2016;352(6293):1586-1590. doi:10.1126/science.aaf1204.</w:t>
      </w:r>
    </w:p>
    <w:p w14:paraId="360125BA"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23. </w:t>
      </w:r>
      <w:r w:rsidRPr="00231F80">
        <w:rPr>
          <w:rFonts w:ascii="Cambria" w:hAnsi="Cambria"/>
          <w:noProof/>
          <w:sz w:val="22"/>
        </w:rPr>
        <w:tab/>
        <w:t xml:space="preserve">Lacar B, Linker SB, Jaeger BN, et al. Nuclear RNA-seq of single neurons reveals molecular signatures of activation. </w:t>
      </w:r>
      <w:r w:rsidRPr="00231F80">
        <w:rPr>
          <w:rFonts w:ascii="Cambria" w:hAnsi="Cambria"/>
          <w:i/>
          <w:iCs/>
          <w:noProof/>
          <w:sz w:val="22"/>
        </w:rPr>
        <w:t>Nat Commun</w:t>
      </w:r>
      <w:r w:rsidRPr="00231F80">
        <w:rPr>
          <w:rFonts w:ascii="Cambria" w:hAnsi="Cambria"/>
          <w:noProof/>
          <w:sz w:val="22"/>
        </w:rPr>
        <w:t>. 2017;8:15047. doi:10.1038/ncomms15047.</w:t>
      </w:r>
    </w:p>
    <w:p w14:paraId="6511240A"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24. </w:t>
      </w:r>
      <w:r w:rsidRPr="00231F80">
        <w:rPr>
          <w:rFonts w:ascii="Cambria" w:hAnsi="Cambria"/>
          <w:noProof/>
          <w:sz w:val="22"/>
        </w:rPr>
        <w:tab/>
        <w:t xml:space="preserve">Grindberg R V, Krishnaswami SR, Novotny M, et al. Using single nuclei for RNA-Seq to capture the transcriptome of postmortem neurons. </w:t>
      </w:r>
      <w:r w:rsidRPr="00231F80">
        <w:rPr>
          <w:rFonts w:ascii="Cambria" w:hAnsi="Cambria"/>
          <w:i/>
          <w:iCs/>
          <w:noProof/>
          <w:sz w:val="22"/>
        </w:rPr>
        <w:t>Nat Protoc</w:t>
      </w:r>
      <w:r w:rsidRPr="00231F80">
        <w:rPr>
          <w:rFonts w:ascii="Cambria" w:hAnsi="Cambria"/>
          <w:noProof/>
          <w:sz w:val="22"/>
        </w:rPr>
        <w:t>. 2016;in press(3). doi:10.1038/nprot.2016-015.</w:t>
      </w:r>
    </w:p>
    <w:p w14:paraId="5DA07ACF"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25. </w:t>
      </w:r>
      <w:r w:rsidRPr="00231F80">
        <w:rPr>
          <w:rFonts w:ascii="Cambria" w:hAnsi="Cambria"/>
          <w:noProof/>
          <w:sz w:val="22"/>
        </w:rPr>
        <w:tab/>
        <w:t xml:space="preserve">Li S, Tighe SW, Nicolet CM, et al. Multi-platform assessment of transcriptome profiling using RNA-seq in the ABRF next-generation sequencing study. </w:t>
      </w:r>
      <w:r w:rsidRPr="00231F80">
        <w:rPr>
          <w:rFonts w:ascii="Cambria" w:hAnsi="Cambria"/>
          <w:i/>
          <w:iCs/>
          <w:noProof/>
          <w:sz w:val="22"/>
        </w:rPr>
        <w:t>Nat Biotechnol</w:t>
      </w:r>
      <w:r w:rsidRPr="00231F80">
        <w:rPr>
          <w:rFonts w:ascii="Cambria" w:hAnsi="Cambria"/>
          <w:noProof/>
          <w:sz w:val="22"/>
        </w:rPr>
        <w:t>. 2014;32(9). doi:10.1038/nbt.2972.</w:t>
      </w:r>
    </w:p>
    <w:p w14:paraId="7094359B"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26. </w:t>
      </w:r>
      <w:r w:rsidRPr="00231F80">
        <w:rPr>
          <w:rFonts w:ascii="Cambria" w:hAnsi="Cambria"/>
          <w:noProof/>
          <w:sz w:val="22"/>
        </w:rPr>
        <w:tab/>
        <w:t xml:space="preserve">Sultan M, Amstislavskiy V, Risch T, et al. Influence of RNA extraction methods and library selection schemes on RNA-seq data. </w:t>
      </w:r>
      <w:r w:rsidRPr="00231F80">
        <w:rPr>
          <w:rFonts w:ascii="Cambria" w:hAnsi="Cambria"/>
          <w:i/>
          <w:iCs/>
          <w:noProof/>
          <w:sz w:val="22"/>
        </w:rPr>
        <w:t>BMC Genomics</w:t>
      </w:r>
      <w:r w:rsidRPr="00231F80">
        <w:rPr>
          <w:rFonts w:ascii="Cambria" w:hAnsi="Cambria"/>
          <w:noProof/>
          <w:sz w:val="22"/>
        </w:rPr>
        <w:t>. 2014;15(1):675. doi:10.1186/1471-2164-15-675.</w:t>
      </w:r>
    </w:p>
    <w:p w14:paraId="00D9766C"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27. </w:t>
      </w:r>
      <w:r w:rsidRPr="00231F80">
        <w:rPr>
          <w:rFonts w:ascii="Cambria" w:hAnsi="Cambria"/>
          <w:noProof/>
          <w:sz w:val="22"/>
        </w:rPr>
        <w:tab/>
        <w:t xml:space="preserve">Cui P, Lin Q, Ding F, et al. A comparison between ribo-minus RNA-sequencing and polyA-selected RNA-sequencing. </w:t>
      </w:r>
      <w:r w:rsidRPr="00231F80">
        <w:rPr>
          <w:rFonts w:ascii="Cambria" w:hAnsi="Cambria"/>
          <w:i/>
          <w:iCs/>
          <w:noProof/>
          <w:sz w:val="22"/>
        </w:rPr>
        <w:t>Genomics</w:t>
      </w:r>
      <w:r w:rsidRPr="00231F80">
        <w:rPr>
          <w:rFonts w:ascii="Cambria" w:hAnsi="Cambria"/>
          <w:noProof/>
          <w:sz w:val="22"/>
        </w:rPr>
        <w:t>. 2010;96(5):259-265. doi:10.1016/j.ygeno.2010.07.010.</w:t>
      </w:r>
    </w:p>
    <w:p w14:paraId="31A0AB22"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28. </w:t>
      </w:r>
      <w:r w:rsidRPr="00231F80">
        <w:rPr>
          <w:rFonts w:ascii="Cambria" w:hAnsi="Cambria"/>
          <w:noProof/>
          <w:sz w:val="22"/>
        </w:rPr>
        <w:tab/>
        <w:t xml:space="preserve">Reddy AS, O’Brien D, Pisat N, et al. A Comprehensive Analysis of Cell Type–Specific Nuclear RNA From Neurons and Glia of the Brain. </w:t>
      </w:r>
      <w:r w:rsidRPr="00231F80">
        <w:rPr>
          <w:rFonts w:ascii="Cambria" w:hAnsi="Cambria"/>
          <w:i/>
          <w:iCs/>
          <w:noProof/>
          <w:sz w:val="22"/>
        </w:rPr>
        <w:t>Biol Psychiatry</w:t>
      </w:r>
      <w:r w:rsidRPr="00231F80">
        <w:rPr>
          <w:rFonts w:ascii="Cambria" w:hAnsi="Cambria"/>
          <w:noProof/>
          <w:sz w:val="22"/>
        </w:rPr>
        <w:t>. 2016:1-13. doi:10.1016/j.biopsych.2016.02.021.</w:t>
      </w:r>
    </w:p>
    <w:p w14:paraId="7BD1FD08"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29. </w:t>
      </w:r>
      <w:r w:rsidRPr="00231F80">
        <w:rPr>
          <w:rFonts w:ascii="Cambria" w:hAnsi="Cambria"/>
          <w:noProof/>
          <w:sz w:val="22"/>
        </w:rPr>
        <w:tab/>
        <w:t xml:space="preserve">Bhatt DM, Pandya-Jones A, Tong AJ, et al. Transcript dynamics of proinflammatory genes revealed by sequence analysis of subcellular RNA fractions. </w:t>
      </w:r>
      <w:r w:rsidRPr="00231F80">
        <w:rPr>
          <w:rFonts w:ascii="Cambria" w:hAnsi="Cambria"/>
          <w:i/>
          <w:iCs/>
          <w:noProof/>
          <w:sz w:val="22"/>
        </w:rPr>
        <w:t>Cell</w:t>
      </w:r>
      <w:r w:rsidRPr="00231F80">
        <w:rPr>
          <w:rFonts w:ascii="Cambria" w:hAnsi="Cambria"/>
          <w:noProof/>
          <w:sz w:val="22"/>
        </w:rPr>
        <w:t>. 2012;150(2):279-290. doi:10.1016/j.cell.2012.05.043.</w:t>
      </w:r>
    </w:p>
    <w:p w14:paraId="41E524C3"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30. </w:t>
      </w:r>
      <w:r w:rsidRPr="00231F80">
        <w:rPr>
          <w:rFonts w:ascii="Cambria" w:hAnsi="Cambria"/>
          <w:noProof/>
          <w:sz w:val="22"/>
        </w:rPr>
        <w:tab/>
        <w:t xml:space="preserve">Tan MH, Li Q, Shanmugam R, et al. Dynamic landscape and regulation of RNA editing </w:t>
      </w:r>
      <w:r w:rsidRPr="00231F80">
        <w:rPr>
          <w:rFonts w:ascii="Cambria" w:hAnsi="Cambria"/>
          <w:noProof/>
          <w:sz w:val="22"/>
        </w:rPr>
        <w:lastRenderedPageBreak/>
        <w:t xml:space="preserve">in mammals. </w:t>
      </w:r>
      <w:r w:rsidRPr="00231F80">
        <w:rPr>
          <w:rFonts w:ascii="Cambria" w:hAnsi="Cambria"/>
          <w:i/>
          <w:iCs/>
          <w:noProof/>
          <w:sz w:val="22"/>
        </w:rPr>
        <w:t>Nature</w:t>
      </w:r>
      <w:r w:rsidRPr="00231F80">
        <w:rPr>
          <w:rFonts w:ascii="Cambria" w:hAnsi="Cambria"/>
          <w:noProof/>
          <w:sz w:val="22"/>
        </w:rPr>
        <w:t>. 2017;550(7675):249-254. doi:10.1038/nature24041.</w:t>
      </w:r>
    </w:p>
    <w:p w14:paraId="0EC03106"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31. </w:t>
      </w:r>
      <w:r w:rsidRPr="00231F80">
        <w:rPr>
          <w:rFonts w:ascii="Cambria" w:hAnsi="Cambria"/>
          <w:noProof/>
          <w:sz w:val="22"/>
        </w:rPr>
        <w:tab/>
        <w:t xml:space="preserve">Besnard A, Galan-Rodriguez B, Vanhoutte P, Caboche J. Elk-1 a transcription factor with multiple facets in the brain. </w:t>
      </w:r>
      <w:r w:rsidRPr="00231F80">
        <w:rPr>
          <w:rFonts w:ascii="Cambria" w:hAnsi="Cambria"/>
          <w:i/>
          <w:iCs/>
          <w:noProof/>
          <w:sz w:val="22"/>
        </w:rPr>
        <w:t>Front Neurosci</w:t>
      </w:r>
      <w:r w:rsidRPr="00231F80">
        <w:rPr>
          <w:rFonts w:ascii="Cambria" w:hAnsi="Cambria"/>
          <w:noProof/>
          <w:sz w:val="22"/>
        </w:rPr>
        <w:t>. 2011;5:35.</w:t>
      </w:r>
    </w:p>
    <w:p w14:paraId="7E256108"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32. </w:t>
      </w:r>
      <w:r w:rsidRPr="00231F80">
        <w:rPr>
          <w:rFonts w:ascii="Cambria" w:hAnsi="Cambria"/>
          <w:noProof/>
          <w:sz w:val="22"/>
        </w:rPr>
        <w:tab/>
        <w:t xml:space="preserve">Birnbaum R, Jaffe AE, Hyde TM, Kleinman JE, Weinberger DR. Prenatal expression patterns of genes associated with neuropsychiatric disorders. </w:t>
      </w:r>
      <w:r w:rsidRPr="00231F80">
        <w:rPr>
          <w:rFonts w:ascii="Cambria" w:hAnsi="Cambria"/>
          <w:i/>
          <w:iCs/>
          <w:noProof/>
          <w:sz w:val="22"/>
        </w:rPr>
        <w:t>Am J Psychiatry</w:t>
      </w:r>
      <w:r w:rsidRPr="00231F80">
        <w:rPr>
          <w:rFonts w:ascii="Cambria" w:hAnsi="Cambria"/>
          <w:noProof/>
          <w:sz w:val="22"/>
        </w:rPr>
        <w:t>. 2014;171(7):758-767. doi:10.1176/appi.ajp.2014.13111452.</w:t>
      </w:r>
    </w:p>
    <w:p w14:paraId="7B087666"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33. </w:t>
      </w:r>
      <w:r w:rsidRPr="00231F80">
        <w:rPr>
          <w:rFonts w:ascii="Cambria" w:hAnsi="Cambria"/>
          <w:noProof/>
          <w:sz w:val="22"/>
        </w:rPr>
        <w:tab/>
        <w:t xml:space="preserve">Gabel HW, Kinde B, Stroud H, et al. Disruption of DNA-methylation-dependent long gene repression in Rett syndrome. </w:t>
      </w:r>
      <w:r w:rsidRPr="00231F80">
        <w:rPr>
          <w:rFonts w:ascii="Cambria" w:hAnsi="Cambria"/>
          <w:i/>
          <w:iCs/>
          <w:noProof/>
          <w:sz w:val="22"/>
        </w:rPr>
        <w:t>Nature</w:t>
      </w:r>
      <w:r w:rsidRPr="00231F80">
        <w:rPr>
          <w:rFonts w:ascii="Cambria" w:hAnsi="Cambria"/>
          <w:noProof/>
          <w:sz w:val="22"/>
        </w:rPr>
        <w:t>. 2015. doi:10.1038/nature14319.</w:t>
      </w:r>
    </w:p>
    <w:p w14:paraId="0EB3290F"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34. </w:t>
      </w:r>
      <w:r w:rsidRPr="00231F80">
        <w:rPr>
          <w:rFonts w:ascii="Cambria" w:hAnsi="Cambria"/>
          <w:noProof/>
          <w:sz w:val="22"/>
        </w:rPr>
        <w:tab/>
        <w:t xml:space="preserve">Jaffe AE, Gao Y, Deep-soboslay A, et al. Mapping DNA methylation across development, genotype and schizophrenia in the human frontal cortex. </w:t>
      </w:r>
      <w:r w:rsidRPr="00231F80">
        <w:rPr>
          <w:rFonts w:ascii="Cambria" w:hAnsi="Cambria"/>
          <w:i/>
          <w:iCs/>
          <w:noProof/>
          <w:sz w:val="22"/>
        </w:rPr>
        <w:t>Nat Neurosci</w:t>
      </w:r>
      <w:r w:rsidRPr="00231F80">
        <w:rPr>
          <w:rFonts w:ascii="Cambria" w:hAnsi="Cambria"/>
          <w:noProof/>
          <w:sz w:val="22"/>
        </w:rPr>
        <w:t>. 2016;19(1):40-47. doi:10.1038/nn.4181.</w:t>
      </w:r>
    </w:p>
    <w:p w14:paraId="0A3ADDA0"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35. </w:t>
      </w:r>
      <w:r w:rsidRPr="00231F80">
        <w:rPr>
          <w:rFonts w:ascii="Cambria" w:hAnsi="Cambria"/>
          <w:noProof/>
          <w:sz w:val="22"/>
        </w:rPr>
        <w:tab/>
        <w:t xml:space="preserve">D’Angelo MA, Gomez-Cavazos JS, Mei A, Lackner DH, Hetzer MW. A Change in Nuclear Pore Complex Composition Regulates Cell Differentiation. </w:t>
      </w:r>
      <w:r w:rsidRPr="00231F80">
        <w:rPr>
          <w:rFonts w:ascii="Cambria" w:hAnsi="Cambria"/>
          <w:i/>
          <w:iCs/>
          <w:noProof/>
          <w:sz w:val="22"/>
        </w:rPr>
        <w:t>Dev Cell</w:t>
      </w:r>
      <w:r w:rsidRPr="00231F80">
        <w:rPr>
          <w:rFonts w:ascii="Cambria" w:hAnsi="Cambria"/>
          <w:noProof/>
          <w:sz w:val="22"/>
        </w:rPr>
        <w:t>. 2012;22(2):446-458. doi:10.1016/j.devcel.2011.11.021.</w:t>
      </w:r>
    </w:p>
    <w:p w14:paraId="0F54E6F2"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36. </w:t>
      </w:r>
      <w:r w:rsidRPr="00231F80">
        <w:rPr>
          <w:rFonts w:ascii="Cambria" w:hAnsi="Cambria"/>
          <w:noProof/>
          <w:sz w:val="22"/>
        </w:rPr>
        <w:tab/>
        <w:t xml:space="preserve">Buckley PT, Lee MT, Sul JY, et al. Cytoplasmic Intron Sequence-Retaining Transcripts Can Be Dendritically Targeted via ID Element Retrotransposons. </w:t>
      </w:r>
      <w:r w:rsidRPr="00231F80">
        <w:rPr>
          <w:rFonts w:ascii="Cambria" w:hAnsi="Cambria"/>
          <w:i/>
          <w:iCs/>
          <w:noProof/>
          <w:sz w:val="22"/>
        </w:rPr>
        <w:t>Neuron</w:t>
      </w:r>
      <w:r w:rsidRPr="00231F80">
        <w:rPr>
          <w:rFonts w:ascii="Cambria" w:hAnsi="Cambria"/>
          <w:noProof/>
          <w:sz w:val="22"/>
        </w:rPr>
        <w:t>. 2011;69(5):877-884. doi:10.1016/j.neuron.2011.02.028.</w:t>
      </w:r>
    </w:p>
    <w:p w14:paraId="472C7EA5"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37. </w:t>
      </w:r>
      <w:r w:rsidRPr="00231F80">
        <w:rPr>
          <w:rFonts w:ascii="Cambria" w:hAnsi="Cambria"/>
          <w:noProof/>
          <w:sz w:val="22"/>
        </w:rPr>
        <w:tab/>
        <w:t xml:space="preserve">Lipska BK, Deep-Soboslay A, Weickert CS, et al. Critical Factors in Gene Expression in Postmortem Human Brain: Focus on Studies in Schizophrenia. </w:t>
      </w:r>
      <w:r w:rsidRPr="00231F80">
        <w:rPr>
          <w:rFonts w:ascii="Cambria" w:hAnsi="Cambria"/>
          <w:i/>
          <w:iCs/>
          <w:noProof/>
          <w:sz w:val="22"/>
        </w:rPr>
        <w:t>Biol Psychiatry</w:t>
      </w:r>
      <w:r w:rsidRPr="00231F80">
        <w:rPr>
          <w:rFonts w:ascii="Cambria" w:hAnsi="Cambria"/>
          <w:noProof/>
          <w:sz w:val="22"/>
        </w:rPr>
        <w:t>. 2006;60(6):650-658. doi:10.1016/j.biopsych.2006.06.019.</w:t>
      </w:r>
    </w:p>
    <w:p w14:paraId="11036AA4"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38. </w:t>
      </w:r>
      <w:r w:rsidRPr="00231F80">
        <w:rPr>
          <w:rFonts w:ascii="Cambria" w:hAnsi="Cambria"/>
          <w:noProof/>
          <w:sz w:val="22"/>
        </w:rPr>
        <w:tab/>
        <w:t xml:space="preserve">Kim D, Langmead B, Salzberg SL. HISAT: a fast spliced aligner with low memory requirements. </w:t>
      </w:r>
      <w:r w:rsidRPr="00231F80">
        <w:rPr>
          <w:rFonts w:ascii="Cambria" w:hAnsi="Cambria"/>
          <w:i/>
          <w:iCs/>
          <w:noProof/>
          <w:sz w:val="22"/>
        </w:rPr>
        <w:t>Nat Methods</w:t>
      </w:r>
      <w:r w:rsidRPr="00231F80">
        <w:rPr>
          <w:rFonts w:ascii="Cambria" w:hAnsi="Cambria"/>
          <w:noProof/>
          <w:sz w:val="22"/>
        </w:rPr>
        <w:t>. 2015;(August 2014). doi:10.1038/nmeth.3317.</w:t>
      </w:r>
    </w:p>
    <w:p w14:paraId="4B1EE23B"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39. </w:t>
      </w:r>
      <w:r w:rsidRPr="00231F80">
        <w:rPr>
          <w:rFonts w:ascii="Cambria" w:hAnsi="Cambria"/>
          <w:noProof/>
          <w:sz w:val="22"/>
        </w:rPr>
        <w:tab/>
        <w:t xml:space="preserve">Liao Y, Smyth GK, Shi W. FeatureCounts: An efficient general purpose program for assigning sequence reads to genomic features. </w:t>
      </w:r>
      <w:r w:rsidRPr="00231F80">
        <w:rPr>
          <w:rFonts w:ascii="Cambria" w:hAnsi="Cambria"/>
          <w:i/>
          <w:iCs/>
          <w:noProof/>
          <w:sz w:val="22"/>
        </w:rPr>
        <w:t>Bioinformatics</w:t>
      </w:r>
      <w:r w:rsidRPr="00231F80">
        <w:rPr>
          <w:rFonts w:ascii="Cambria" w:hAnsi="Cambria"/>
          <w:noProof/>
          <w:sz w:val="22"/>
        </w:rPr>
        <w:t>. 2014;30(7):923-930. doi:10.1093/bioinformatics/btt656.</w:t>
      </w:r>
    </w:p>
    <w:p w14:paraId="7AD9C44D"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40. </w:t>
      </w:r>
      <w:r w:rsidRPr="00231F80">
        <w:rPr>
          <w:rFonts w:ascii="Cambria" w:hAnsi="Cambria"/>
          <w:noProof/>
          <w:sz w:val="22"/>
        </w:rPr>
        <w:tab/>
        <w:t xml:space="preserve">Kim D, Pertea G, Trapnell C, Pimentel H, Kelley R, Salzberg SL. TopHat2: accurate alignment of transcriptomes in the presence of insertions, deletions and gene fusions. </w:t>
      </w:r>
      <w:r w:rsidRPr="00231F80">
        <w:rPr>
          <w:rFonts w:ascii="Cambria" w:hAnsi="Cambria"/>
          <w:i/>
          <w:iCs/>
          <w:noProof/>
          <w:sz w:val="22"/>
        </w:rPr>
        <w:t>Genome Biol</w:t>
      </w:r>
      <w:r w:rsidRPr="00231F80">
        <w:rPr>
          <w:rFonts w:ascii="Cambria" w:hAnsi="Cambria"/>
          <w:noProof/>
          <w:sz w:val="22"/>
        </w:rPr>
        <w:t>. 2013;14(4):R36. doi:10.1186/gb-2013-14-4-r36.</w:t>
      </w:r>
    </w:p>
    <w:p w14:paraId="0F4CBA22"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41. </w:t>
      </w:r>
      <w:r w:rsidRPr="00231F80">
        <w:rPr>
          <w:rFonts w:ascii="Cambria" w:hAnsi="Cambria"/>
          <w:noProof/>
          <w:sz w:val="22"/>
        </w:rPr>
        <w:tab/>
        <w:t xml:space="preserve">Patro R, Duggal G, Love MI, Irizarry RA, Kingsford C. Salmon provides fast and bias-aware quantification of transcript expression. </w:t>
      </w:r>
      <w:r w:rsidRPr="00231F80">
        <w:rPr>
          <w:rFonts w:ascii="Cambria" w:hAnsi="Cambria"/>
          <w:i/>
          <w:iCs/>
          <w:noProof/>
          <w:sz w:val="22"/>
        </w:rPr>
        <w:t>Nat Methods</w:t>
      </w:r>
      <w:r w:rsidRPr="00231F80">
        <w:rPr>
          <w:rFonts w:ascii="Cambria" w:hAnsi="Cambria"/>
          <w:noProof/>
          <w:sz w:val="22"/>
        </w:rPr>
        <w:t>. 2017;14(4):417-419. doi:10.1038/nmeth.4197.</w:t>
      </w:r>
    </w:p>
    <w:p w14:paraId="0D8D5D15"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42. </w:t>
      </w:r>
      <w:r w:rsidRPr="00231F80">
        <w:rPr>
          <w:rFonts w:ascii="Cambria" w:hAnsi="Cambria"/>
          <w:noProof/>
          <w:sz w:val="22"/>
        </w:rPr>
        <w:tab/>
        <w:t xml:space="preserve">Andrews S. FastQC: A quality control tool for high throughput sequence data. </w:t>
      </w:r>
      <w:r w:rsidRPr="00231F80">
        <w:rPr>
          <w:rFonts w:ascii="Cambria" w:hAnsi="Cambria"/>
          <w:i/>
          <w:iCs/>
          <w:noProof/>
          <w:sz w:val="22"/>
        </w:rPr>
        <w:t>Babraham Bioinforma</w:t>
      </w:r>
      <w:r w:rsidRPr="00231F80">
        <w:rPr>
          <w:rFonts w:ascii="Cambria" w:hAnsi="Cambria"/>
          <w:noProof/>
          <w:sz w:val="22"/>
        </w:rPr>
        <w:t>. 2010:http://www.bioinformatics.babraham.ac.uk/projects/. doi:citeulike-article-id:11583827.</w:t>
      </w:r>
    </w:p>
    <w:p w14:paraId="0338A0FC"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43. </w:t>
      </w:r>
      <w:r w:rsidRPr="00231F80">
        <w:rPr>
          <w:rFonts w:ascii="Cambria" w:hAnsi="Cambria"/>
          <w:noProof/>
          <w:sz w:val="22"/>
        </w:rPr>
        <w:tab/>
        <w:t xml:space="preserve">Love MI, Huber W, Anders S. Moderated estimation of fold change and dispersion for </w:t>
      </w:r>
      <w:r w:rsidRPr="00231F80">
        <w:rPr>
          <w:rFonts w:ascii="Cambria" w:hAnsi="Cambria"/>
          <w:noProof/>
          <w:sz w:val="22"/>
        </w:rPr>
        <w:lastRenderedPageBreak/>
        <w:t xml:space="preserve">RNA-seq data with DESeq2. </w:t>
      </w:r>
      <w:r w:rsidRPr="00231F80">
        <w:rPr>
          <w:rFonts w:ascii="Cambria" w:hAnsi="Cambria"/>
          <w:i/>
          <w:iCs/>
          <w:noProof/>
          <w:sz w:val="22"/>
        </w:rPr>
        <w:t>Genome Biol</w:t>
      </w:r>
      <w:r w:rsidRPr="00231F80">
        <w:rPr>
          <w:rFonts w:ascii="Cambria" w:hAnsi="Cambria"/>
          <w:noProof/>
          <w:sz w:val="22"/>
        </w:rPr>
        <w:t>. 2014;15(12). doi:10.1186/s13059-014-0550-8.</w:t>
      </w:r>
    </w:p>
    <w:p w14:paraId="2E84996C"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44. </w:t>
      </w:r>
      <w:r w:rsidRPr="00231F80">
        <w:rPr>
          <w:rFonts w:ascii="Cambria" w:hAnsi="Cambria"/>
          <w:noProof/>
          <w:sz w:val="22"/>
        </w:rPr>
        <w:tab/>
        <w:t xml:space="preserve">Benjamini Y, Speed TP. RSeQC: Quality Control of RNA-seq experiments. </w:t>
      </w:r>
      <w:r w:rsidRPr="00231F80">
        <w:rPr>
          <w:rFonts w:ascii="Cambria" w:hAnsi="Cambria"/>
          <w:i/>
          <w:iCs/>
          <w:noProof/>
          <w:sz w:val="22"/>
        </w:rPr>
        <w:t>Bioinformatics</w:t>
      </w:r>
      <w:r w:rsidRPr="00231F80">
        <w:rPr>
          <w:rFonts w:ascii="Cambria" w:hAnsi="Cambria"/>
          <w:noProof/>
          <w:sz w:val="22"/>
        </w:rPr>
        <w:t>. 2012;40(10):e72. doi:10.1093/nar/gks001.</w:t>
      </w:r>
    </w:p>
    <w:p w14:paraId="2FFE8EB7"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45. </w:t>
      </w:r>
      <w:r w:rsidRPr="00231F80">
        <w:rPr>
          <w:rFonts w:ascii="Cambria" w:hAnsi="Cambria"/>
          <w:noProof/>
          <w:sz w:val="22"/>
        </w:rPr>
        <w:tab/>
        <w:t xml:space="preserve">Yu G, Wang L-G, Han Y, He Q-Y. clusterProfiler: an R package for comparing biological themes among gene clusters. </w:t>
      </w:r>
      <w:r w:rsidRPr="00231F80">
        <w:rPr>
          <w:rFonts w:ascii="Cambria" w:hAnsi="Cambria"/>
          <w:i/>
          <w:iCs/>
          <w:noProof/>
          <w:sz w:val="22"/>
        </w:rPr>
        <w:t>OMICS</w:t>
      </w:r>
      <w:r w:rsidRPr="00231F80">
        <w:rPr>
          <w:rFonts w:ascii="Cambria" w:hAnsi="Cambria"/>
          <w:noProof/>
          <w:sz w:val="22"/>
        </w:rPr>
        <w:t>. 2012;16(5):284-287. doi:10.1089/omi.2011.0118.</w:t>
      </w:r>
    </w:p>
    <w:p w14:paraId="53B5E217"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46. </w:t>
      </w:r>
      <w:r w:rsidRPr="00231F80">
        <w:rPr>
          <w:rFonts w:ascii="Cambria" w:hAnsi="Cambria"/>
          <w:noProof/>
          <w:sz w:val="22"/>
        </w:rPr>
        <w:tab/>
        <w:t xml:space="preserve">Goldstein LD, Cao Y, Pau G, et al. Prediction and quantification of splice events from RNA-seq data. </w:t>
      </w:r>
      <w:r w:rsidRPr="00231F80">
        <w:rPr>
          <w:rFonts w:ascii="Cambria" w:hAnsi="Cambria"/>
          <w:i/>
          <w:iCs/>
          <w:noProof/>
          <w:sz w:val="22"/>
        </w:rPr>
        <w:t>PLoS One</w:t>
      </w:r>
      <w:r w:rsidRPr="00231F80">
        <w:rPr>
          <w:rFonts w:ascii="Cambria" w:hAnsi="Cambria"/>
          <w:noProof/>
          <w:sz w:val="22"/>
        </w:rPr>
        <w:t>. 2016;11(5):1-18. doi:10.1371/journal.pone.0156132.</w:t>
      </w:r>
    </w:p>
    <w:p w14:paraId="03AF5D82"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47. </w:t>
      </w:r>
      <w:r w:rsidRPr="00231F80">
        <w:rPr>
          <w:rFonts w:ascii="Cambria" w:hAnsi="Cambria"/>
          <w:noProof/>
          <w:sz w:val="22"/>
        </w:rPr>
        <w:tab/>
        <w:t>Anders S, Reyes A, Huber W. Detecting differential usage of exons from RNA-seq data. 2012:2008-2017. doi:10.1101/gr.133744.111.Freely.</w:t>
      </w:r>
    </w:p>
    <w:p w14:paraId="79A2ECD6"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48. </w:t>
      </w:r>
      <w:r w:rsidRPr="00231F80">
        <w:rPr>
          <w:rFonts w:ascii="Cambria" w:hAnsi="Cambria"/>
          <w:noProof/>
          <w:sz w:val="22"/>
        </w:rPr>
        <w:tab/>
        <w:t xml:space="preserve">Middleton R, Gao D, Thomas A, et al. IRFinder: assessing the impact of intron retention on mammalian gene expression. </w:t>
      </w:r>
      <w:r w:rsidRPr="00231F80">
        <w:rPr>
          <w:rFonts w:ascii="Cambria" w:hAnsi="Cambria"/>
          <w:i/>
          <w:iCs/>
          <w:noProof/>
          <w:sz w:val="22"/>
        </w:rPr>
        <w:t>Genome Biol</w:t>
      </w:r>
      <w:r w:rsidRPr="00231F80">
        <w:rPr>
          <w:rFonts w:ascii="Cambria" w:hAnsi="Cambria"/>
          <w:noProof/>
          <w:sz w:val="22"/>
        </w:rPr>
        <w:t>. 2017;18(1):51. doi:10.1186/s13059-017-1184-4.</w:t>
      </w:r>
    </w:p>
    <w:p w14:paraId="7A64B8D0" w14:textId="77777777" w:rsidR="00231F80" w:rsidRPr="00231F80" w:rsidRDefault="00231F80" w:rsidP="00231F80">
      <w:pPr>
        <w:widowControl w:val="0"/>
        <w:autoSpaceDE w:val="0"/>
        <w:autoSpaceDN w:val="0"/>
        <w:adjustRightInd w:val="0"/>
        <w:spacing w:before="100" w:after="300" w:line="240" w:lineRule="atLeast"/>
        <w:ind w:left="640" w:hanging="640"/>
        <w:rPr>
          <w:rFonts w:ascii="Cambria" w:hAnsi="Cambria"/>
          <w:noProof/>
          <w:sz w:val="22"/>
        </w:rPr>
      </w:pPr>
      <w:r w:rsidRPr="00231F80">
        <w:rPr>
          <w:rFonts w:ascii="Cambria" w:hAnsi="Cambria"/>
          <w:noProof/>
          <w:sz w:val="22"/>
        </w:rPr>
        <w:t xml:space="preserve">49. </w:t>
      </w:r>
      <w:r w:rsidRPr="00231F80">
        <w:rPr>
          <w:rFonts w:ascii="Cambria" w:hAnsi="Cambria"/>
          <w:noProof/>
          <w:sz w:val="22"/>
        </w:rPr>
        <w:tab/>
        <w:t xml:space="preserve">Lawrence M, Huber W, Pagès H, et al. Software for Computing and Annotating Genomic Ranges. </w:t>
      </w:r>
      <w:r w:rsidRPr="00231F80">
        <w:rPr>
          <w:rFonts w:ascii="Cambria" w:hAnsi="Cambria"/>
          <w:i/>
          <w:iCs/>
          <w:noProof/>
          <w:sz w:val="22"/>
        </w:rPr>
        <w:t>PLoS Comput Biol</w:t>
      </w:r>
      <w:r w:rsidRPr="00231F80">
        <w:rPr>
          <w:rFonts w:ascii="Cambria" w:hAnsi="Cambria"/>
          <w:noProof/>
          <w:sz w:val="22"/>
        </w:rPr>
        <w:t>. 2013;9(8). doi:10.1371/journal.pcbi.1003118.</w:t>
      </w:r>
    </w:p>
    <w:p w14:paraId="42497EFA" w14:textId="0B32D80A" w:rsidR="00C44520" w:rsidRPr="00670172" w:rsidRDefault="007A2C53" w:rsidP="00231F80">
      <w:pPr>
        <w:widowControl w:val="0"/>
        <w:autoSpaceDE w:val="0"/>
        <w:autoSpaceDN w:val="0"/>
        <w:adjustRightInd w:val="0"/>
        <w:spacing w:before="100" w:after="300" w:line="240" w:lineRule="atLeast"/>
        <w:ind w:left="640" w:hanging="640"/>
        <w:rPr>
          <w:rFonts w:ascii="Arial" w:hAnsi="Arial" w:cs="Arial"/>
          <w:color w:val="333333"/>
          <w:sz w:val="22"/>
          <w:szCs w:val="22"/>
        </w:rPr>
      </w:pPr>
      <w:r w:rsidRPr="00670172">
        <w:rPr>
          <w:rFonts w:cs="Arial"/>
          <w:sz w:val="22"/>
          <w:szCs w:val="22"/>
        </w:rPr>
        <w:fldChar w:fldCharType="end"/>
      </w:r>
    </w:p>
    <w:p w14:paraId="37C281E4" w14:textId="77777777" w:rsidR="00C44520" w:rsidRPr="00670172" w:rsidRDefault="00C44520" w:rsidP="00C44520">
      <w:pPr>
        <w:rPr>
          <w:sz w:val="22"/>
          <w:szCs w:val="22"/>
        </w:rPr>
      </w:pPr>
    </w:p>
    <w:sectPr w:rsidR="00C44520" w:rsidRPr="00670172" w:rsidSect="008D393F">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6F99C2" w15:done="0"/>
  <w15:commentEx w15:paraId="53A6E431" w15:done="0"/>
  <w15:commentEx w15:paraId="101CD1E3" w15:done="0"/>
  <w15:commentEx w15:paraId="7ADC39C4" w15:done="0"/>
  <w15:commentEx w15:paraId="280F69B8" w15:done="0"/>
  <w15:commentEx w15:paraId="0B7C9A3B" w15:done="0"/>
  <w15:commentEx w15:paraId="22B67DB2" w15:done="0"/>
  <w15:commentEx w15:paraId="630377CC" w15:done="0"/>
  <w15:commentEx w15:paraId="7022EABB" w15:done="0"/>
  <w15:commentEx w15:paraId="488BD756" w15:done="0"/>
  <w15:commentEx w15:paraId="42E262DB" w15:done="0"/>
  <w15:commentEx w15:paraId="79F7D9C8" w15:done="0"/>
  <w15:commentEx w15:paraId="23C6BC5B" w15:done="0"/>
  <w15:commentEx w15:paraId="6A0D0D0D" w15:done="0"/>
  <w15:commentEx w15:paraId="193B058D" w15:done="0"/>
  <w15:commentEx w15:paraId="1A5F9B30" w15:done="0"/>
  <w15:commentEx w15:paraId="46DBD70E" w15:done="0"/>
  <w15:commentEx w15:paraId="3202CAD6" w15:done="0"/>
  <w15:commentEx w15:paraId="2EB11EFF" w15:done="0"/>
  <w15:commentEx w15:paraId="43C625E1" w15:done="0"/>
  <w15:commentEx w15:paraId="6DD06119" w15:done="0"/>
  <w15:commentEx w15:paraId="4758AA83" w15:done="0"/>
  <w15:commentEx w15:paraId="580D61B5" w15:done="0"/>
  <w15:commentEx w15:paraId="249F3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F99C2" w16cid:durableId="1ED9D873"/>
  <w16cid:commentId w16cid:paraId="53A6E431" w16cid:durableId="1ED9D8C5"/>
  <w16cid:commentId w16cid:paraId="101CD1E3" w16cid:durableId="1ED9D90A"/>
  <w16cid:commentId w16cid:paraId="7ADC39C4" w16cid:durableId="1ED9D968"/>
  <w16cid:commentId w16cid:paraId="280F69B8" w16cid:durableId="1ED9DA6C"/>
  <w16cid:commentId w16cid:paraId="0B7C9A3B" w16cid:durableId="1ED9DB29"/>
  <w16cid:commentId w16cid:paraId="22B67DB2" w16cid:durableId="1ED9DB99"/>
  <w16cid:commentId w16cid:paraId="630377CC" w16cid:durableId="1ED9DBD3"/>
  <w16cid:commentId w16cid:paraId="7022EABB" w16cid:durableId="1ED9DC01"/>
  <w16cid:commentId w16cid:paraId="488BD756" w16cid:durableId="1ED9DC71"/>
  <w16cid:commentId w16cid:paraId="42E262DB" w16cid:durableId="1ED9DCCB"/>
  <w16cid:commentId w16cid:paraId="79F7D9C8" w16cid:durableId="1ED9DD18"/>
  <w16cid:commentId w16cid:paraId="23C6BC5B" w16cid:durableId="1ED9DDEB"/>
  <w16cid:commentId w16cid:paraId="6A0D0D0D" w16cid:durableId="1ED9DEAE"/>
  <w16cid:commentId w16cid:paraId="193B058D" w16cid:durableId="1ED9DF3A"/>
  <w16cid:commentId w16cid:paraId="1A5F9B30" w16cid:durableId="1ED9DF47"/>
  <w16cid:commentId w16cid:paraId="46DBD70E" w16cid:durableId="1ED9DFC1"/>
  <w16cid:commentId w16cid:paraId="3202CAD6" w16cid:durableId="1ED9E065"/>
  <w16cid:commentId w16cid:paraId="2EB11EFF" w16cid:durableId="1ED9E176"/>
  <w16cid:commentId w16cid:paraId="43C625E1" w16cid:durableId="1ED9E187"/>
  <w16cid:commentId w16cid:paraId="6DD06119" w16cid:durableId="1ED9E21C"/>
  <w16cid:commentId w16cid:paraId="4758AA83" w16cid:durableId="1ED9E24D"/>
  <w16cid:commentId w16cid:paraId="249F36B6" w16cid:durableId="1ED9E2D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01775" w14:textId="77777777" w:rsidR="00396B40" w:rsidRDefault="00396B40" w:rsidP="00533D0C">
      <w:r>
        <w:separator/>
      </w:r>
    </w:p>
  </w:endnote>
  <w:endnote w:type="continuationSeparator" w:id="0">
    <w:p w14:paraId="1285ABAE" w14:textId="77777777" w:rsidR="00396B40" w:rsidRDefault="00396B40"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6674B3" w14:textId="77777777" w:rsidR="00396B40" w:rsidRDefault="00396B40" w:rsidP="00533D0C">
      <w:r>
        <w:separator/>
      </w:r>
    </w:p>
  </w:footnote>
  <w:footnote w:type="continuationSeparator" w:id="0">
    <w:p w14:paraId="64821751" w14:textId="77777777" w:rsidR="00396B40" w:rsidRDefault="00396B40" w:rsidP="00533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D7EF7"/>
    <w:multiLevelType w:val="hybridMultilevel"/>
    <w:tmpl w:val="3B72D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00010"/>
    <w:multiLevelType w:val="multilevel"/>
    <w:tmpl w:val="2A988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49FD2084"/>
    <w:multiLevelType w:val="hybridMultilevel"/>
    <w:tmpl w:val="53041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9E6EC2"/>
    <w:multiLevelType w:val="hybridMultilevel"/>
    <w:tmpl w:val="A622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9"/>
  </w:num>
  <w:num w:numId="4">
    <w:abstractNumId w:val="6"/>
  </w:num>
  <w:num w:numId="5">
    <w:abstractNumId w:val="4"/>
  </w:num>
  <w:num w:numId="6">
    <w:abstractNumId w:val="18"/>
  </w:num>
  <w:num w:numId="7">
    <w:abstractNumId w:val="3"/>
  </w:num>
  <w:num w:numId="8">
    <w:abstractNumId w:val="7"/>
  </w:num>
  <w:num w:numId="9">
    <w:abstractNumId w:val="15"/>
  </w:num>
  <w:num w:numId="10">
    <w:abstractNumId w:val="16"/>
  </w:num>
  <w:num w:numId="11">
    <w:abstractNumId w:val="13"/>
  </w:num>
  <w:num w:numId="12">
    <w:abstractNumId w:val="0"/>
  </w:num>
  <w:num w:numId="13">
    <w:abstractNumId w:val="5"/>
  </w:num>
  <w:num w:numId="14">
    <w:abstractNumId w:val="14"/>
  </w:num>
  <w:num w:numId="15">
    <w:abstractNumId w:val="10"/>
  </w:num>
  <w:num w:numId="16">
    <w:abstractNumId w:val="1"/>
  </w:num>
  <w:num w:numId="17">
    <w:abstractNumId w:val="17"/>
  </w:num>
  <w:num w:numId="18">
    <w:abstractNumId w:val="12"/>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2DA5"/>
    <w:rsid w:val="00003C79"/>
    <w:rsid w:val="00005CF7"/>
    <w:rsid w:val="000066A4"/>
    <w:rsid w:val="00007FB5"/>
    <w:rsid w:val="000107C0"/>
    <w:rsid w:val="00011A80"/>
    <w:rsid w:val="00013C54"/>
    <w:rsid w:val="00014C77"/>
    <w:rsid w:val="00017580"/>
    <w:rsid w:val="000211E4"/>
    <w:rsid w:val="00023BA4"/>
    <w:rsid w:val="00023C8C"/>
    <w:rsid w:val="00024A38"/>
    <w:rsid w:val="00025B42"/>
    <w:rsid w:val="00026804"/>
    <w:rsid w:val="00026B16"/>
    <w:rsid w:val="00030136"/>
    <w:rsid w:val="00032D1B"/>
    <w:rsid w:val="000341E0"/>
    <w:rsid w:val="000346CE"/>
    <w:rsid w:val="0003606B"/>
    <w:rsid w:val="00036231"/>
    <w:rsid w:val="00036D2F"/>
    <w:rsid w:val="00036EFE"/>
    <w:rsid w:val="0003753B"/>
    <w:rsid w:val="0004055A"/>
    <w:rsid w:val="000414A0"/>
    <w:rsid w:val="000414B9"/>
    <w:rsid w:val="00041911"/>
    <w:rsid w:val="000430BE"/>
    <w:rsid w:val="0005038E"/>
    <w:rsid w:val="00050D25"/>
    <w:rsid w:val="00052AA2"/>
    <w:rsid w:val="00053459"/>
    <w:rsid w:val="0005352E"/>
    <w:rsid w:val="000547AF"/>
    <w:rsid w:val="000560C6"/>
    <w:rsid w:val="00061C5D"/>
    <w:rsid w:val="000633A1"/>
    <w:rsid w:val="0007568C"/>
    <w:rsid w:val="00077A0D"/>
    <w:rsid w:val="0008237B"/>
    <w:rsid w:val="000828EB"/>
    <w:rsid w:val="00083555"/>
    <w:rsid w:val="000839BE"/>
    <w:rsid w:val="0008439A"/>
    <w:rsid w:val="00084FBC"/>
    <w:rsid w:val="00085290"/>
    <w:rsid w:val="00086370"/>
    <w:rsid w:val="000865AC"/>
    <w:rsid w:val="000869F9"/>
    <w:rsid w:val="000A0B85"/>
    <w:rsid w:val="000A0F7D"/>
    <w:rsid w:val="000A339A"/>
    <w:rsid w:val="000A6462"/>
    <w:rsid w:val="000A6ABA"/>
    <w:rsid w:val="000A6AC8"/>
    <w:rsid w:val="000B0300"/>
    <w:rsid w:val="000B0377"/>
    <w:rsid w:val="000B105C"/>
    <w:rsid w:val="000B36AD"/>
    <w:rsid w:val="000B4E08"/>
    <w:rsid w:val="000B5F0B"/>
    <w:rsid w:val="000C4A01"/>
    <w:rsid w:val="000C7A5E"/>
    <w:rsid w:val="000D18C0"/>
    <w:rsid w:val="000D1E92"/>
    <w:rsid w:val="000D36FE"/>
    <w:rsid w:val="000D3D06"/>
    <w:rsid w:val="000D5040"/>
    <w:rsid w:val="000D6D89"/>
    <w:rsid w:val="000E02BF"/>
    <w:rsid w:val="000E34ED"/>
    <w:rsid w:val="000E4114"/>
    <w:rsid w:val="000E59E5"/>
    <w:rsid w:val="000F70A5"/>
    <w:rsid w:val="00100D34"/>
    <w:rsid w:val="001013FF"/>
    <w:rsid w:val="00103C38"/>
    <w:rsid w:val="0010518F"/>
    <w:rsid w:val="00105578"/>
    <w:rsid w:val="001143BD"/>
    <w:rsid w:val="00114D1D"/>
    <w:rsid w:val="00115CB4"/>
    <w:rsid w:val="0011635D"/>
    <w:rsid w:val="00123B96"/>
    <w:rsid w:val="001257D6"/>
    <w:rsid w:val="001266EF"/>
    <w:rsid w:val="001273BF"/>
    <w:rsid w:val="0013373B"/>
    <w:rsid w:val="001341EE"/>
    <w:rsid w:val="00137551"/>
    <w:rsid w:val="0014076F"/>
    <w:rsid w:val="00140E81"/>
    <w:rsid w:val="00142077"/>
    <w:rsid w:val="00142E15"/>
    <w:rsid w:val="001434FB"/>
    <w:rsid w:val="0014667C"/>
    <w:rsid w:val="0015101A"/>
    <w:rsid w:val="00155851"/>
    <w:rsid w:val="00163432"/>
    <w:rsid w:val="0016395C"/>
    <w:rsid w:val="00163E33"/>
    <w:rsid w:val="001646AB"/>
    <w:rsid w:val="00165FB2"/>
    <w:rsid w:val="00166CEF"/>
    <w:rsid w:val="00167158"/>
    <w:rsid w:val="00170041"/>
    <w:rsid w:val="0017365D"/>
    <w:rsid w:val="0017675F"/>
    <w:rsid w:val="00176D32"/>
    <w:rsid w:val="00182BD7"/>
    <w:rsid w:val="00186BBD"/>
    <w:rsid w:val="00190ED4"/>
    <w:rsid w:val="0019659F"/>
    <w:rsid w:val="0019778B"/>
    <w:rsid w:val="00197B54"/>
    <w:rsid w:val="001A0ACF"/>
    <w:rsid w:val="001A3202"/>
    <w:rsid w:val="001A58BF"/>
    <w:rsid w:val="001B186B"/>
    <w:rsid w:val="001C1723"/>
    <w:rsid w:val="001C1E3C"/>
    <w:rsid w:val="001C2491"/>
    <w:rsid w:val="001C2F50"/>
    <w:rsid w:val="001C39DF"/>
    <w:rsid w:val="001C65A6"/>
    <w:rsid w:val="001C73DA"/>
    <w:rsid w:val="001D06E7"/>
    <w:rsid w:val="001D0A8B"/>
    <w:rsid w:val="001D1B3F"/>
    <w:rsid w:val="001D283F"/>
    <w:rsid w:val="001D2A8C"/>
    <w:rsid w:val="001D32AB"/>
    <w:rsid w:val="001D3C6E"/>
    <w:rsid w:val="001E0EB7"/>
    <w:rsid w:val="001E3C70"/>
    <w:rsid w:val="001E5AB8"/>
    <w:rsid w:val="001F3950"/>
    <w:rsid w:val="001F44B6"/>
    <w:rsid w:val="00200925"/>
    <w:rsid w:val="00203B8F"/>
    <w:rsid w:val="00214DCE"/>
    <w:rsid w:val="00215AB3"/>
    <w:rsid w:val="002213C6"/>
    <w:rsid w:val="002214A0"/>
    <w:rsid w:val="002221B1"/>
    <w:rsid w:val="00231F80"/>
    <w:rsid w:val="002323C1"/>
    <w:rsid w:val="002328E9"/>
    <w:rsid w:val="002334EF"/>
    <w:rsid w:val="00234C75"/>
    <w:rsid w:val="00235006"/>
    <w:rsid w:val="00235C51"/>
    <w:rsid w:val="002371A0"/>
    <w:rsid w:val="0023736B"/>
    <w:rsid w:val="00246F1A"/>
    <w:rsid w:val="002504EC"/>
    <w:rsid w:val="0025453F"/>
    <w:rsid w:val="002553CB"/>
    <w:rsid w:val="00257EA6"/>
    <w:rsid w:val="00261E45"/>
    <w:rsid w:val="00267880"/>
    <w:rsid w:val="002715CA"/>
    <w:rsid w:val="00272BAB"/>
    <w:rsid w:val="00272E32"/>
    <w:rsid w:val="002759E9"/>
    <w:rsid w:val="00280A72"/>
    <w:rsid w:val="00281938"/>
    <w:rsid w:val="002827A3"/>
    <w:rsid w:val="00282A9C"/>
    <w:rsid w:val="002848A0"/>
    <w:rsid w:val="00286917"/>
    <w:rsid w:val="00291770"/>
    <w:rsid w:val="00291DC8"/>
    <w:rsid w:val="00292389"/>
    <w:rsid w:val="0029317B"/>
    <w:rsid w:val="00295F8E"/>
    <w:rsid w:val="002A10B5"/>
    <w:rsid w:val="002A1360"/>
    <w:rsid w:val="002A1ECE"/>
    <w:rsid w:val="002A3956"/>
    <w:rsid w:val="002A4B6F"/>
    <w:rsid w:val="002A7D84"/>
    <w:rsid w:val="002A7EA3"/>
    <w:rsid w:val="002B33A3"/>
    <w:rsid w:val="002B59EB"/>
    <w:rsid w:val="002B6CE7"/>
    <w:rsid w:val="002C12EF"/>
    <w:rsid w:val="002C658D"/>
    <w:rsid w:val="002C7E8F"/>
    <w:rsid w:val="002D0F89"/>
    <w:rsid w:val="002D36D3"/>
    <w:rsid w:val="002D3FA6"/>
    <w:rsid w:val="002D4088"/>
    <w:rsid w:val="002D63F9"/>
    <w:rsid w:val="002D7AB6"/>
    <w:rsid w:val="002E1CFD"/>
    <w:rsid w:val="002E2874"/>
    <w:rsid w:val="002E29C6"/>
    <w:rsid w:val="002E4CFD"/>
    <w:rsid w:val="002F10B4"/>
    <w:rsid w:val="002F3DA0"/>
    <w:rsid w:val="002F498B"/>
    <w:rsid w:val="002F5569"/>
    <w:rsid w:val="002F5CD4"/>
    <w:rsid w:val="002F7A7A"/>
    <w:rsid w:val="00300486"/>
    <w:rsid w:val="00306094"/>
    <w:rsid w:val="00307B44"/>
    <w:rsid w:val="00311E6F"/>
    <w:rsid w:val="00312AEE"/>
    <w:rsid w:val="0031321D"/>
    <w:rsid w:val="00317379"/>
    <w:rsid w:val="0032045A"/>
    <w:rsid w:val="00324A9B"/>
    <w:rsid w:val="00325459"/>
    <w:rsid w:val="003267B9"/>
    <w:rsid w:val="00326C2C"/>
    <w:rsid w:val="00333307"/>
    <w:rsid w:val="00334993"/>
    <w:rsid w:val="00334E85"/>
    <w:rsid w:val="003350EB"/>
    <w:rsid w:val="00335316"/>
    <w:rsid w:val="003360A3"/>
    <w:rsid w:val="0033762B"/>
    <w:rsid w:val="0034007D"/>
    <w:rsid w:val="00340300"/>
    <w:rsid w:val="003404DA"/>
    <w:rsid w:val="0034163B"/>
    <w:rsid w:val="00343785"/>
    <w:rsid w:val="0034499A"/>
    <w:rsid w:val="00346052"/>
    <w:rsid w:val="00352F62"/>
    <w:rsid w:val="00354867"/>
    <w:rsid w:val="0036120D"/>
    <w:rsid w:val="003612E9"/>
    <w:rsid w:val="00362E7B"/>
    <w:rsid w:val="00363A40"/>
    <w:rsid w:val="0036578C"/>
    <w:rsid w:val="00365AE3"/>
    <w:rsid w:val="00370695"/>
    <w:rsid w:val="0037127C"/>
    <w:rsid w:val="003735B3"/>
    <w:rsid w:val="00374B8F"/>
    <w:rsid w:val="00376109"/>
    <w:rsid w:val="003767F2"/>
    <w:rsid w:val="00377A28"/>
    <w:rsid w:val="00387102"/>
    <w:rsid w:val="00387270"/>
    <w:rsid w:val="00387C12"/>
    <w:rsid w:val="00390094"/>
    <w:rsid w:val="003923C2"/>
    <w:rsid w:val="0039293A"/>
    <w:rsid w:val="003945E1"/>
    <w:rsid w:val="00396560"/>
    <w:rsid w:val="00396566"/>
    <w:rsid w:val="00396B40"/>
    <w:rsid w:val="003A22CB"/>
    <w:rsid w:val="003A278A"/>
    <w:rsid w:val="003A2DAF"/>
    <w:rsid w:val="003A556A"/>
    <w:rsid w:val="003A564B"/>
    <w:rsid w:val="003A596F"/>
    <w:rsid w:val="003A5B7F"/>
    <w:rsid w:val="003A68A3"/>
    <w:rsid w:val="003A77F1"/>
    <w:rsid w:val="003A7B88"/>
    <w:rsid w:val="003B31F9"/>
    <w:rsid w:val="003B5E70"/>
    <w:rsid w:val="003B62CD"/>
    <w:rsid w:val="003C08EA"/>
    <w:rsid w:val="003C2FFD"/>
    <w:rsid w:val="003C551C"/>
    <w:rsid w:val="003C56E6"/>
    <w:rsid w:val="003C6569"/>
    <w:rsid w:val="003C6EEB"/>
    <w:rsid w:val="003D112E"/>
    <w:rsid w:val="003D3B01"/>
    <w:rsid w:val="003D7542"/>
    <w:rsid w:val="003E3258"/>
    <w:rsid w:val="003E53E9"/>
    <w:rsid w:val="003E6137"/>
    <w:rsid w:val="003E7D9B"/>
    <w:rsid w:val="003F3806"/>
    <w:rsid w:val="003F5914"/>
    <w:rsid w:val="003F7457"/>
    <w:rsid w:val="003F74F9"/>
    <w:rsid w:val="003F76D4"/>
    <w:rsid w:val="003F7EE6"/>
    <w:rsid w:val="0040425E"/>
    <w:rsid w:val="00410BD4"/>
    <w:rsid w:val="00411221"/>
    <w:rsid w:val="00416411"/>
    <w:rsid w:val="004168B7"/>
    <w:rsid w:val="004177DA"/>
    <w:rsid w:val="00420F0E"/>
    <w:rsid w:val="0042174C"/>
    <w:rsid w:val="00421D5F"/>
    <w:rsid w:val="00422404"/>
    <w:rsid w:val="00423145"/>
    <w:rsid w:val="00427FB4"/>
    <w:rsid w:val="00434C83"/>
    <w:rsid w:val="00436F7E"/>
    <w:rsid w:val="004375A0"/>
    <w:rsid w:val="00441C0E"/>
    <w:rsid w:val="00442E0E"/>
    <w:rsid w:val="004439F4"/>
    <w:rsid w:val="00450664"/>
    <w:rsid w:val="0045272C"/>
    <w:rsid w:val="004527FA"/>
    <w:rsid w:val="00453B64"/>
    <w:rsid w:val="00453DA8"/>
    <w:rsid w:val="004546E0"/>
    <w:rsid w:val="00454BE1"/>
    <w:rsid w:val="00460C5F"/>
    <w:rsid w:val="00462BDD"/>
    <w:rsid w:val="00466A07"/>
    <w:rsid w:val="0047083A"/>
    <w:rsid w:val="004721DE"/>
    <w:rsid w:val="0047243B"/>
    <w:rsid w:val="00472E3B"/>
    <w:rsid w:val="004736CA"/>
    <w:rsid w:val="004738AA"/>
    <w:rsid w:val="00480A90"/>
    <w:rsid w:val="00481CEE"/>
    <w:rsid w:val="0048323B"/>
    <w:rsid w:val="00483FEA"/>
    <w:rsid w:val="004840B4"/>
    <w:rsid w:val="004852F8"/>
    <w:rsid w:val="0048552B"/>
    <w:rsid w:val="004871C3"/>
    <w:rsid w:val="00492A07"/>
    <w:rsid w:val="00492F90"/>
    <w:rsid w:val="00495072"/>
    <w:rsid w:val="00496EB7"/>
    <w:rsid w:val="004A0448"/>
    <w:rsid w:val="004A4129"/>
    <w:rsid w:val="004A496D"/>
    <w:rsid w:val="004A4F99"/>
    <w:rsid w:val="004A6416"/>
    <w:rsid w:val="004B0FA4"/>
    <w:rsid w:val="004B3980"/>
    <w:rsid w:val="004B488E"/>
    <w:rsid w:val="004C21B6"/>
    <w:rsid w:val="004C513E"/>
    <w:rsid w:val="004C6629"/>
    <w:rsid w:val="004C706D"/>
    <w:rsid w:val="004D2B0C"/>
    <w:rsid w:val="004D310C"/>
    <w:rsid w:val="004D4B99"/>
    <w:rsid w:val="004D5763"/>
    <w:rsid w:val="004E26B9"/>
    <w:rsid w:val="004E34D6"/>
    <w:rsid w:val="004E4D14"/>
    <w:rsid w:val="004E54E1"/>
    <w:rsid w:val="004E5588"/>
    <w:rsid w:val="004E63E5"/>
    <w:rsid w:val="004F0C79"/>
    <w:rsid w:val="004F2D29"/>
    <w:rsid w:val="004F40F9"/>
    <w:rsid w:val="00502627"/>
    <w:rsid w:val="00505B02"/>
    <w:rsid w:val="00507C21"/>
    <w:rsid w:val="00511510"/>
    <w:rsid w:val="005125E4"/>
    <w:rsid w:val="0051363E"/>
    <w:rsid w:val="0051394D"/>
    <w:rsid w:val="00513ACD"/>
    <w:rsid w:val="0051461B"/>
    <w:rsid w:val="0051539A"/>
    <w:rsid w:val="005177DB"/>
    <w:rsid w:val="00520796"/>
    <w:rsid w:val="00520CC1"/>
    <w:rsid w:val="0052526E"/>
    <w:rsid w:val="005276A2"/>
    <w:rsid w:val="00533D0C"/>
    <w:rsid w:val="00543195"/>
    <w:rsid w:val="00546CCA"/>
    <w:rsid w:val="005478D8"/>
    <w:rsid w:val="00552FC5"/>
    <w:rsid w:val="00553992"/>
    <w:rsid w:val="00556107"/>
    <w:rsid w:val="0055617F"/>
    <w:rsid w:val="00557949"/>
    <w:rsid w:val="00560E39"/>
    <w:rsid w:val="00561774"/>
    <w:rsid w:val="00570E9E"/>
    <w:rsid w:val="005718FB"/>
    <w:rsid w:val="00571C91"/>
    <w:rsid w:val="0057238E"/>
    <w:rsid w:val="0057416C"/>
    <w:rsid w:val="005769C1"/>
    <w:rsid w:val="00576A64"/>
    <w:rsid w:val="00577030"/>
    <w:rsid w:val="005772FF"/>
    <w:rsid w:val="00580781"/>
    <w:rsid w:val="00581AA2"/>
    <w:rsid w:val="005849F7"/>
    <w:rsid w:val="00586701"/>
    <w:rsid w:val="0059077F"/>
    <w:rsid w:val="00595FF2"/>
    <w:rsid w:val="005A5F09"/>
    <w:rsid w:val="005B172F"/>
    <w:rsid w:val="005B2885"/>
    <w:rsid w:val="005B2DE5"/>
    <w:rsid w:val="005B2E25"/>
    <w:rsid w:val="005B62F3"/>
    <w:rsid w:val="005C0358"/>
    <w:rsid w:val="005C080E"/>
    <w:rsid w:val="005C0863"/>
    <w:rsid w:val="005C0BCC"/>
    <w:rsid w:val="005C12E0"/>
    <w:rsid w:val="005C2DB7"/>
    <w:rsid w:val="005C4C38"/>
    <w:rsid w:val="005C4C7F"/>
    <w:rsid w:val="005C78F6"/>
    <w:rsid w:val="005D007E"/>
    <w:rsid w:val="005D29BA"/>
    <w:rsid w:val="005E0B26"/>
    <w:rsid w:val="005E5C72"/>
    <w:rsid w:val="005E6FD5"/>
    <w:rsid w:val="005F0588"/>
    <w:rsid w:val="005F3844"/>
    <w:rsid w:val="005F6674"/>
    <w:rsid w:val="0060047D"/>
    <w:rsid w:val="0060502D"/>
    <w:rsid w:val="00605367"/>
    <w:rsid w:val="00605B42"/>
    <w:rsid w:val="00606ABD"/>
    <w:rsid w:val="00607144"/>
    <w:rsid w:val="006106F5"/>
    <w:rsid w:val="00613775"/>
    <w:rsid w:val="00614A1F"/>
    <w:rsid w:val="00617C93"/>
    <w:rsid w:val="006252FA"/>
    <w:rsid w:val="006264CA"/>
    <w:rsid w:val="006264FC"/>
    <w:rsid w:val="00627B05"/>
    <w:rsid w:val="00627E4B"/>
    <w:rsid w:val="00630BF6"/>
    <w:rsid w:val="0063297D"/>
    <w:rsid w:val="006332AE"/>
    <w:rsid w:val="00633C52"/>
    <w:rsid w:val="006351F6"/>
    <w:rsid w:val="006376F5"/>
    <w:rsid w:val="006409FF"/>
    <w:rsid w:val="00640B88"/>
    <w:rsid w:val="00641CF8"/>
    <w:rsid w:val="00642E9B"/>
    <w:rsid w:val="006453DE"/>
    <w:rsid w:val="006467B9"/>
    <w:rsid w:val="00647031"/>
    <w:rsid w:val="0064742A"/>
    <w:rsid w:val="006529E6"/>
    <w:rsid w:val="00654FBD"/>
    <w:rsid w:val="006563B4"/>
    <w:rsid w:val="006577A1"/>
    <w:rsid w:val="00657CEB"/>
    <w:rsid w:val="00662D9A"/>
    <w:rsid w:val="006646AB"/>
    <w:rsid w:val="00664C0D"/>
    <w:rsid w:val="00670172"/>
    <w:rsid w:val="00671F0C"/>
    <w:rsid w:val="0067332B"/>
    <w:rsid w:val="00676B83"/>
    <w:rsid w:val="0068190E"/>
    <w:rsid w:val="00684D58"/>
    <w:rsid w:val="00695099"/>
    <w:rsid w:val="00695EF8"/>
    <w:rsid w:val="00697F73"/>
    <w:rsid w:val="006A0251"/>
    <w:rsid w:val="006A0701"/>
    <w:rsid w:val="006A18D8"/>
    <w:rsid w:val="006A31DC"/>
    <w:rsid w:val="006A763F"/>
    <w:rsid w:val="006A7A0C"/>
    <w:rsid w:val="006B2895"/>
    <w:rsid w:val="006B2DBA"/>
    <w:rsid w:val="006B30F1"/>
    <w:rsid w:val="006B443A"/>
    <w:rsid w:val="006B4AED"/>
    <w:rsid w:val="006B7ED2"/>
    <w:rsid w:val="006C0917"/>
    <w:rsid w:val="006C0B06"/>
    <w:rsid w:val="006C37EB"/>
    <w:rsid w:val="006C5E2F"/>
    <w:rsid w:val="006C78A4"/>
    <w:rsid w:val="006D1666"/>
    <w:rsid w:val="006D2CD7"/>
    <w:rsid w:val="006D3371"/>
    <w:rsid w:val="006D4F7D"/>
    <w:rsid w:val="006E235D"/>
    <w:rsid w:val="006E3B07"/>
    <w:rsid w:val="006E5923"/>
    <w:rsid w:val="006F0E60"/>
    <w:rsid w:val="006F5BC4"/>
    <w:rsid w:val="006F7E2C"/>
    <w:rsid w:val="0070025A"/>
    <w:rsid w:val="00704DBB"/>
    <w:rsid w:val="007079A4"/>
    <w:rsid w:val="00707E13"/>
    <w:rsid w:val="00710D4B"/>
    <w:rsid w:val="0071395E"/>
    <w:rsid w:val="007160CA"/>
    <w:rsid w:val="007177D9"/>
    <w:rsid w:val="00717872"/>
    <w:rsid w:val="00721D07"/>
    <w:rsid w:val="00724D45"/>
    <w:rsid w:val="00731C1B"/>
    <w:rsid w:val="00732143"/>
    <w:rsid w:val="00734531"/>
    <w:rsid w:val="00735341"/>
    <w:rsid w:val="0073654C"/>
    <w:rsid w:val="00737A89"/>
    <w:rsid w:val="00740076"/>
    <w:rsid w:val="00741FF0"/>
    <w:rsid w:val="007428EF"/>
    <w:rsid w:val="00744E3C"/>
    <w:rsid w:val="007503AF"/>
    <w:rsid w:val="0075041A"/>
    <w:rsid w:val="007506F0"/>
    <w:rsid w:val="00751BC5"/>
    <w:rsid w:val="00754375"/>
    <w:rsid w:val="007559DB"/>
    <w:rsid w:val="00761BB3"/>
    <w:rsid w:val="00764117"/>
    <w:rsid w:val="00767C05"/>
    <w:rsid w:val="00775523"/>
    <w:rsid w:val="007759D6"/>
    <w:rsid w:val="00785415"/>
    <w:rsid w:val="0078780D"/>
    <w:rsid w:val="007932ED"/>
    <w:rsid w:val="00793717"/>
    <w:rsid w:val="0079673A"/>
    <w:rsid w:val="00797489"/>
    <w:rsid w:val="007A0C49"/>
    <w:rsid w:val="007A2A8F"/>
    <w:rsid w:val="007A2C53"/>
    <w:rsid w:val="007A2C75"/>
    <w:rsid w:val="007A35F4"/>
    <w:rsid w:val="007A47C4"/>
    <w:rsid w:val="007A72D2"/>
    <w:rsid w:val="007B1258"/>
    <w:rsid w:val="007B1582"/>
    <w:rsid w:val="007B1E69"/>
    <w:rsid w:val="007B2ADB"/>
    <w:rsid w:val="007B658C"/>
    <w:rsid w:val="007B74C3"/>
    <w:rsid w:val="007C04C0"/>
    <w:rsid w:val="007C0A8D"/>
    <w:rsid w:val="007C0D2B"/>
    <w:rsid w:val="007C23B8"/>
    <w:rsid w:val="007D009D"/>
    <w:rsid w:val="007D2354"/>
    <w:rsid w:val="007D3118"/>
    <w:rsid w:val="007D4BA9"/>
    <w:rsid w:val="007E2F8E"/>
    <w:rsid w:val="007E4A6A"/>
    <w:rsid w:val="007F06FA"/>
    <w:rsid w:val="007F24F2"/>
    <w:rsid w:val="007F50B5"/>
    <w:rsid w:val="007F5E75"/>
    <w:rsid w:val="007F6B8B"/>
    <w:rsid w:val="007F77BA"/>
    <w:rsid w:val="00800E49"/>
    <w:rsid w:val="00801690"/>
    <w:rsid w:val="00802286"/>
    <w:rsid w:val="0080399F"/>
    <w:rsid w:val="0080621F"/>
    <w:rsid w:val="00806B7E"/>
    <w:rsid w:val="00806D88"/>
    <w:rsid w:val="00806F22"/>
    <w:rsid w:val="00811C00"/>
    <w:rsid w:val="00811D73"/>
    <w:rsid w:val="008167EB"/>
    <w:rsid w:val="00820BE4"/>
    <w:rsid w:val="00823758"/>
    <w:rsid w:val="00823F3B"/>
    <w:rsid w:val="008248BC"/>
    <w:rsid w:val="008253D7"/>
    <w:rsid w:val="00825BFE"/>
    <w:rsid w:val="00826302"/>
    <w:rsid w:val="008273A0"/>
    <w:rsid w:val="008276E1"/>
    <w:rsid w:val="00830681"/>
    <w:rsid w:val="00833664"/>
    <w:rsid w:val="00840B37"/>
    <w:rsid w:val="008412E8"/>
    <w:rsid w:val="0084708F"/>
    <w:rsid w:val="008543A7"/>
    <w:rsid w:val="00856AD4"/>
    <w:rsid w:val="00856E35"/>
    <w:rsid w:val="00857336"/>
    <w:rsid w:val="00861184"/>
    <w:rsid w:val="00864631"/>
    <w:rsid w:val="00877F47"/>
    <w:rsid w:val="00880C43"/>
    <w:rsid w:val="008813B2"/>
    <w:rsid w:val="00883CAB"/>
    <w:rsid w:val="00885CFD"/>
    <w:rsid w:val="0088647B"/>
    <w:rsid w:val="00886549"/>
    <w:rsid w:val="00886B64"/>
    <w:rsid w:val="00890469"/>
    <w:rsid w:val="00893378"/>
    <w:rsid w:val="008941A9"/>
    <w:rsid w:val="00894A81"/>
    <w:rsid w:val="00895316"/>
    <w:rsid w:val="008953A1"/>
    <w:rsid w:val="00895EF3"/>
    <w:rsid w:val="00896939"/>
    <w:rsid w:val="00896981"/>
    <w:rsid w:val="008A0B25"/>
    <w:rsid w:val="008A1274"/>
    <w:rsid w:val="008A3510"/>
    <w:rsid w:val="008A5847"/>
    <w:rsid w:val="008A6633"/>
    <w:rsid w:val="008A675E"/>
    <w:rsid w:val="008B13B2"/>
    <w:rsid w:val="008B210D"/>
    <w:rsid w:val="008B27D2"/>
    <w:rsid w:val="008B3B38"/>
    <w:rsid w:val="008B42A9"/>
    <w:rsid w:val="008B5110"/>
    <w:rsid w:val="008B78DB"/>
    <w:rsid w:val="008C05D3"/>
    <w:rsid w:val="008C0F3A"/>
    <w:rsid w:val="008C11DE"/>
    <w:rsid w:val="008C4B70"/>
    <w:rsid w:val="008C55F2"/>
    <w:rsid w:val="008C5800"/>
    <w:rsid w:val="008C6133"/>
    <w:rsid w:val="008D107F"/>
    <w:rsid w:val="008D393F"/>
    <w:rsid w:val="008D4492"/>
    <w:rsid w:val="008D58A4"/>
    <w:rsid w:val="008D5BF4"/>
    <w:rsid w:val="008D79A7"/>
    <w:rsid w:val="008E07BE"/>
    <w:rsid w:val="008E1D92"/>
    <w:rsid w:val="008E2B86"/>
    <w:rsid w:val="008E2BDA"/>
    <w:rsid w:val="008E3099"/>
    <w:rsid w:val="008E66D8"/>
    <w:rsid w:val="008E7C37"/>
    <w:rsid w:val="008F078E"/>
    <w:rsid w:val="008F0EC3"/>
    <w:rsid w:val="008F329D"/>
    <w:rsid w:val="008F61F5"/>
    <w:rsid w:val="00900768"/>
    <w:rsid w:val="00900D4B"/>
    <w:rsid w:val="009025D5"/>
    <w:rsid w:val="00906676"/>
    <w:rsid w:val="0090771F"/>
    <w:rsid w:val="00911DC2"/>
    <w:rsid w:val="00913EEC"/>
    <w:rsid w:val="00914354"/>
    <w:rsid w:val="00915BDB"/>
    <w:rsid w:val="0091673A"/>
    <w:rsid w:val="00917436"/>
    <w:rsid w:val="0092210E"/>
    <w:rsid w:val="00923B9A"/>
    <w:rsid w:val="00925824"/>
    <w:rsid w:val="00926750"/>
    <w:rsid w:val="00927662"/>
    <w:rsid w:val="00932C73"/>
    <w:rsid w:val="00932EA9"/>
    <w:rsid w:val="00935C27"/>
    <w:rsid w:val="009360F6"/>
    <w:rsid w:val="00937963"/>
    <w:rsid w:val="0094001D"/>
    <w:rsid w:val="00944ACF"/>
    <w:rsid w:val="00945C4B"/>
    <w:rsid w:val="00945EDA"/>
    <w:rsid w:val="00946E01"/>
    <w:rsid w:val="009472CC"/>
    <w:rsid w:val="00947536"/>
    <w:rsid w:val="00954A91"/>
    <w:rsid w:val="009575EE"/>
    <w:rsid w:val="00960EE2"/>
    <w:rsid w:val="00961AE5"/>
    <w:rsid w:val="0096364D"/>
    <w:rsid w:val="00963C51"/>
    <w:rsid w:val="009644D2"/>
    <w:rsid w:val="00971817"/>
    <w:rsid w:val="0097257E"/>
    <w:rsid w:val="0097548C"/>
    <w:rsid w:val="009761A6"/>
    <w:rsid w:val="00981E30"/>
    <w:rsid w:val="009831BA"/>
    <w:rsid w:val="009838FE"/>
    <w:rsid w:val="0099200C"/>
    <w:rsid w:val="009930C8"/>
    <w:rsid w:val="009938CA"/>
    <w:rsid w:val="00996CEC"/>
    <w:rsid w:val="009A01A1"/>
    <w:rsid w:val="009A7CC2"/>
    <w:rsid w:val="009B544A"/>
    <w:rsid w:val="009B71B6"/>
    <w:rsid w:val="009B7C0A"/>
    <w:rsid w:val="009C2106"/>
    <w:rsid w:val="009C29E5"/>
    <w:rsid w:val="009C32AB"/>
    <w:rsid w:val="009C3DEE"/>
    <w:rsid w:val="009C56ED"/>
    <w:rsid w:val="009C5961"/>
    <w:rsid w:val="009D07D0"/>
    <w:rsid w:val="009D42B0"/>
    <w:rsid w:val="009E10E8"/>
    <w:rsid w:val="009E1A4F"/>
    <w:rsid w:val="009E4D5C"/>
    <w:rsid w:val="009E4E36"/>
    <w:rsid w:val="009E532E"/>
    <w:rsid w:val="009E698D"/>
    <w:rsid w:val="009E72E7"/>
    <w:rsid w:val="009E7736"/>
    <w:rsid w:val="009F47EE"/>
    <w:rsid w:val="009F4A20"/>
    <w:rsid w:val="009F5AC4"/>
    <w:rsid w:val="009F61A1"/>
    <w:rsid w:val="009F72C5"/>
    <w:rsid w:val="009F72CB"/>
    <w:rsid w:val="00A01BEC"/>
    <w:rsid w:val="00A03AB3"/>
    <w:rsid w:val="00A10690"/>
    <w:rsid w:val="00A10F12"/>
    <w:rsid w:val="00A111DD"/>
    <w:rsid w:val="00A1337E"/>
    <w:rsid w:val="00A15831"/>
    <w:rsid w:val="00A17738"/>
    <w:rsid w:val="00A20F74"/>
    <w:rsid w:val="00A23426"/>
    <w:rsid w:val="00A24548"/>
    <w:rsid w:val="00A26766"/>
    <w:rsid w:val="00A272B6"/>
    <w:rsid w:val="00A27F10"/>
    <w:rsid w:val="00A33A4A"/>
    <w:rsid w:val="00A35640"/>
    <w:rsid w:val="00A372EB"/>
    <w:rsid w:val="00A42F7B"/>
    <w:rsid w:val="00A44FC4"/>
    <w:rsid w:val="00A461CE"/>
    <w:rsid w:val="00A47502"/>
    <w:rsid w:val="00A52248"/>
    <w:rsid w:val="00A5315B"/>
    <w:rsid w:val="00A56B1C"/>
    <w:rsid w:val="00A57004"/>
    <w:rsid w:val="00A5724E"/>
    <w:rsid w:val="00A5765A"/>
    <w:rsid w:val="00A62C9D"/>
    <w:rsid w:val="00A64294"/>
    <w:rsid w:val="00A64F94"/>
    <w:rsid w:val="00A66302"/>
    <w:rsid w:val="00A733F2"/>
    <w:rsid w:val="00A75FFC"/>
    <w:rsid w:val="00A81546"/>
    <w:rsid w:val="00A81B3D"/>
    <w:rsid w:val="00A8359E"/>
    <w:rsid w:val="00A855E4"/>
    <w:rsid w:val="00A92723"/>
    <w:rsid w:val="00A9430B"/>
    <w:rsid w:val="00A94A55"/>
    <w:rsid w:val="00A9542C"/>
    <w:rsid w:val="00A97342"/>
    <w:rsid w:val="00AA2673"/>
    <w:rsid w:val="00AA3517"/>
    <w:rsid w:val="00AA3734"/>
    <w:rsid w:val="00AA3932"/>
    <w:rsid w:val="00AA4436"/>
    <w:rsid w:val="00AA49D5"/>
    <w:rsid w:val="00AA5554"/>
    <w:rsid w:val="00AA5720"/>
    <w:rsid w:val="00AA5BA9"/>
    <w:rsid w:val="00AB22EC"/>
    <w:rsid w:val="00AB4FA6"/>
    <w:rsid w:val="00AB7CF1"/>
    <w:rsid w:val="00AC0D4A"/>
    <w:rsid w:val="00AC4DD9"/>
    <w:rsid w:val="00AC501B"/>
    <w:rsid w:val="00AD2B83"/>
    <w:rsid w:val="00AD352A"/>
    <w:rsid w:val="00AD36EB"/>
    <w:rsid w:val="00AE23C7"/>
    <w:rsid w:val="00AF257B"/>
    <w:rsid w:val="00AF2959"/>
    <w:rsid w:val="00AF474B"/>
    <w:rsid w:val="00B00125"/>
    <w:rsid w:val="00B00648"/>
    <w:rsid w:val="00B0121B"/>
    <w:rsid w:val="00B02BBA"/>
    <w:rsid w:val="00B03C9D"/>
    <w:rsid w:val="00B050EF"/>
    <w:rsid w:val="00B051A2"/>
    <w:rsid w:val="00B0520F"/>
    <w:rsid w:val="00B1199D"/>
    <w:rsid w:val="00B2025A"/>
    <w:rsid w:val="00B20CCC"/>
    <w:rsid w:val="00B226F2"/>
    <w:rsid w:val="00B259BA"/>
    <w:rsid w:val="00B27E6E"/>
    <w:rsid w:val="00B34120"/>
    <w:rsid w:val="00B34FE7"/>
    <w:rsid w:val="00B367A0"/>
    <w:rsid w:val="00B3778C"/>
    <w:rsid w:val="00B416C1"/>
    <w:rsid w:val="00B4182E"/>
    <w:rsid w:val="00B429A7"/>
    <w:rsid w:val="00B475B9"/>
    <w:rsid w:val="00B51E54"/>
    <w:rsid w:val="00B54439"/>
    <w:rsid w:val="00B54523"/>
    <w:rsid w:val="00B5666E"/>
    <w:rsid w:val="00B57ACC"/>
    <w:rsid w:val="00B57C0C"/>
    <w:rsid w:val="00B63872"/>
    <w:rsid w:val="00B63BC3"/>
    <w:rsid w:val="00B65A33"/>
    <w:rsid w:val="00B67EED"/>
    <w:rsid w:val="00B7140B"/>
    <w:rsid w:val="00B7236F"/>
    <w:rsid w:val="00B75B47"/>
    <w:rsid w:val="00B81455"/>
    <w:rsid w:val="00B84D24"/>
    <w:rsid w:val="00B86BCB"/>
    <w:rsid w:val="00B90172"/>
    <w:rsid w:val="00B94372"/>
    <w:rsid w:val="00B97639"/>
    <w:rsid w:val="00BA0E79"/>
    <w:rsid w:val="00BA149E"/>
    <w:rsid w:val="00BA299A"/>
    <w:rsid w:val="00BA610F"/>
    <w:rsid w:val="00BB038A"/>
    <w:rsid w:val="00BB2539"/>
    <w:rsid w:val="00BB4E0D"/>
    <w:rsid w:val="00BC1D7C"/>
    <w:rsid w:val="00BC3735"/>
    <w:rsid w:val="00BC64EC"/>
    <w:rsid w:val="00BC6F13"/>
    <w:rsid w:val="00BC6F7A"/>
    <w:rsid w:val="00BD08E6"/>
    <w:rsid w:val="00BD1186"/>
    <w:rsid w:val="00BD2A41"/>
    <w:rsid w:val="00BD3DC9"/>
    <w:rsid w:val="00BD495E"/>
    <w:rsid w:val="00BE0686"/>
    <w:rsid w:val="00BE3072"/>
    <w:rsid w:val="00BE50E4"/>
    <w:rsid w:val="00BE7470"/>
    <w:rsid w:val="00BE7F13"/>
    <w:rsid w:val="00BF0590"/>
    <w:rsid w:val="00BF0E63"/>
    <w:rsid w:val="00BF0F10"/>
    <w:rsid w:val="00BF13FE"/>
    <w:rsid w:val="00BF182B"/>
    <w:rsid w:val="00BF311D"/>
    <w:rsid w:val="00BF4451"/>
    <w:rsid w:val="00BF6C82"/>
    <w:rsid w:val="00BF7109"/>
    <w:rsid w:val="00C005DA"/>
    <w:rsid w:val="00C02B0E"/>
    <w:rsid w:val="00C049E5"/>
    <w:rsid w:val="00C05DF7"/>
    <w:rsid w:val="00C15DDE"/>
    <w:rsid w:val="00C24AA5"/>
    <w:rsid w:val="00C3208C"/>
    <w:rsid w:val="00C32110"/>
    <w:rsid w:val="00C32692"/>
    <w:rsid w:val="00C341A2"/>
    <w:rsid w:val="00C40198"/>
    <w:rsid w:val="00C4098A"/>
    <w:rsid w:val="00C40BF6"/>
    <w:rsid w:val="00C418AE"/>
    <w:rsid w:val="00C44520"/>
    <w:rsid w:val="00C4466E"/>
    <w:rsid w:val="00C456FF"/>
    <w:rsid w:val="00C46429"/>
    <w:rsid w:val="00C46906"/>
    <w:rsid w:val="00C47704"/>
    <w:rsid w:val="00C5228E"/>
    <w:rsid w:val="00C531FD"/>
    <w:rsid w:val="00C57CA5"/>
    <w:rsid w:val="00C612B7"/>
    <w:rsid w:val="00C645A4"/>
    <w:rsid w:val="00C65E80"/>
    <w:rsid w:val="00C71C59"/>
    <w:rsid w:val="00C751C0"/>
    <w:rsid w:val="00C81B33"/>
    <w:rsid w:val="00C83F6C"/>
    <w:rsid w:val="00C84BE4"/>
    <w:rsid w:val="00C90157"/>
    <w:rsid w:val="00C946D4"/>
    <w:rsid w:val="00C96CE6"/>
    <w:rsid w:val="00C9772B"/>
    <w:rsid w:val="00CA028B"/>
    <w:rsid w:val="00CA28CF"/>
    <w:rsid w:val="00CA312A"/>
    <w:rsid w:val="00CA667E"/>
    <w:rsid w:val="00CB0AFB"/>
    <w:rsid w:val="00CB25CB"/>
    <w:rsid w:val="00CB2FE9"/>
    <w:rsid w:val="00CB4388"/>
    <w:rsid w:val="00CB4B5E"/>
    <w:rsid w:val="00CB7C58"/>
    <w:rsid w:val="00CC0361"/>
    <w:rsid w:val="00CC1DAF"/>
    <w:rsid w:val="00CC2341"/>
    <w:rsid w:val="00CC2443"/>
    <w:rsid w:val="00CC304D"/>
    <w:rsid w:val="00CC5108"/>
    <w:rsid w:val="00CC7D9C"/>
    <w:rsid w:val="00CD0D36"/>
    <w:rsid w:val="00CD2C0F"/>
    <w:rsid w:val="00CD380A"/>
    <w:rsid w:val="00CD4D2E"/>
    <w:rsid w:val="00CD60F8"/>
    <w:rsid w:val="00CE0497"/>
    <w:rsid w:val="00CE088C"/>
    <w:rsid w:val="00CE1A68"/>
    <w:rsid w:val="00CE258A"/>
    <w:rsid w:val="00CE40DB"/>
    <w:rsid w:val="00CE5C65"/>
    <w:rsid w:val="00CF4C39"/>
    <w:rsid w:val="00CF64AF"/>
    <w:rsid w:val="00CF7235"/>
    <w:rsid w:val="00D00B41"/>
    <w:rsid w:val="00D01A16"/>
    <w:rsid w:val="00D01EF7"/>
    <w:rsid w:val="00D02E9C"/>
    <w:rsid w:val="00D11D77"/>
    <w:rsid w:val="00D12588"/>
    <w:rsid w:val="00D2496A"/>
    <w:rsid w:val="00D251A4"/>
    <w:rsid w:val="00D25C39"/>
    <w:rsid w:val="00D2624E"/>
    <w:rsid w:val="00D27DFF"/>
    <w:rsid w:val="00D31407"/>
    <w:rsid w:val="00D31812"/>
    <w:rsid w:val="00D3518F"/>
    <w:rsid w:val="00D359B3"/>
    <w:rsid w:val="00D35FD3"/>
    <w:rsid w:val="00D428A7"/>
    <w:rsid w:val="00D43CC1"/>
    <w:rsid w:val="00D45B4D"/>
    <w:rsid w:val="00D5086F"/>
    <w:rsid w:val="00D5246F"/>
    <w:rsid w:val="00D530BF"/>
    <w:rsid w:val="00D55DB9"/>
    <w:rsid w:val="00D56F3A"/>
    <w:rsid w:val="00D6195D"/>
    <w:rsid w:val="00D62EDE"/>
    <w:rsid w:val="00D638CE"/>
    <w:rsid w:val="00D652EF"/>
    <w:rsid w:val="00D654A6"/>
    <w:rsid w:val="00D66DE4"/>
    <w:rsid w:val="00D671B9"/>
    <w:rsid w:val="00D740A8"/>
    <w:rsid w:val="00D743FB"/>
    <w:rsid w:val="00D744E2"/>
    <w:rsid w:val="00D768FE"/>
    <w:rsid w:val="00D769A5"/>
    <w:rsid w:val="00D77934"/>
    <w:rsid w:val="00D77BFB"/>
    <w:rsid w:val="00D8368D"/>
    <w:rsid w:val="00D9092C"/>
    <w:rsid w:val="00D915EE"/>
    <w:rsid w:val="00D948C4"/>
    <w:rsid w:val="00D96BC0"/>
    <w:rsid w:val="00D96EFC"/>
    <w:rsid w:val="00DA0630"/>
    <w:rsid w:val="00DA0F43"/>
    <w:rsid w:val="00DA2F2F"/>
    <w:rsid w:val="00DA30E2"/>
    <w:rsid w:val="00DA4FF7"/>
    <w:rsid w:val="00DA5E46"/>
    <w:rsid w:val="00DA7332"/>
    <w:rsid w:val="00DA747F"/>
    <w:rsid w:val="00DA75A0"/>
    <w:rsid w:val="00DA7BC0"/>
    <w:rsid w:val="00DB007D"/>
    <w:rsid w:val="00DB0137"/>
    <w:rsid w:val="00DB1FCE"/>
    <w:rsid w:val="00DB5EF3"/>
    <w:rsid w:val="00DB6413"/>
    <w:rsid w:val="00DC0E11"/>
    <w:rsid w:val="00DC32C3"/>
    <w:rsid w:val="00DC700F"/>
    <w:rsid w:val="00DD1369"/>
    <w:rsid w:val="00DD19FB"/>
    <w:rsid w:val="00DD4C57"/>
    <w:rsid w:val="00DE18D3"/>
    <w:rsid w:val="00DE5DF5"/>
    <w:rsid w:val="00DF1489"/>
    <w:rsid w:val="00DF1E46"/>
    <w:rsid w:val="00DF2A49"/>
    <w:rsid w:val="00DF4760"/>
    <w:rsid w:val="00DF4D23"/>
    <w:rsid w:val="00DF570E"/>
    <w:rsid w:val="00DF6CBE"/>
    <w:rsid w:val="00DF6DED"/>
    <w:rsid w:val="00E0221A"/>
    <w:rsid w:val="00E024E7"/>
    <w:rsid w:val="00E02AAE"/>
    <w:rsid w:val="00E02F8C"/>
    <w:rsid w:val="00E04E5C"/>
    <w:rsid w:val="00E050F1"/>
    <w:rsid w:val="00E0558B"/>
    <w:rsid w:val="00E06CDB"/>
    <w:rsid w:val="00E13723"/>
    <w:rsid w:val="00E1453E"/>
    <w:rsid w:val="00E15AAB"/>
    <w:rsid w:val="00E16700"/>
    <w:rsid w:val="00E24374"/>
    <w:rsid w:val="00E24C1C"/>
    <w:rsid w:val="00E27A66"/>
    <w:rsid w:val="00E33422"/>
    <w:rsid w:val="00E37BD8"/>
    <w:rsid w:val="00E436B1"/>
    <w:rsid w:val="00E43E70"/>
    <w:rsid w:val="00E47A16"/>
    <w:rsid w:val="00E50B06"/>
    <w:rsid w:val="00E51553"/>
    <w:rsid w:val="00E53BC3"/>
    <w:rsid w:val="00E54EF8"/>
    <w:rsid w:val="00E55539"/>
    <w:rsid w:val="00E56E55"/>
    <w:rsid w:val="00E574ED"/>
    <w:rsid w:val="00E620B5"/>
    <w:rsid w:val="00E640DA"/>
    <w:rsid w:val="00E64378"/>
    <w:rsid w:val="00E647DC"/>
    <w:rsid w:val="00E648B6"/>
    <w:rsid w:val="00E713C0"/>
    <w:rsid w:val="00E7494C"/>
    <w:rsid w:val="00E749E6"/>
    <w:rsid w:val="00E804DA"/>
    <w:rsid w:val="00E823D1"/>
    <w:rsid w:val="00E82A23"/>
    <w:rsid w:val="00E87011"/>
    <w:rsid w:val="00E92F9E"/>
    <w:rsid w:val="00E9453F"/>
    <w:rsid w:val="00E94779"/>
    <w:rsid w:val="00E9659E"/>
    <w:rsid w:val="00EA1E5A"/>
    <w:rsid w:val="00EA2422"/>
    <w:rsid w:val="00EA2A76"/>
    <w:rsid w:val="00EA2EAE"/>
    <w:rsid w:val="00EA35C2"/>
    <w:rsid w:val="00EA596F"/>
    <w:rsid w:val="00EB00C3"/>
    <w:rsid w:val="00EB1FCD"/>
    <w:rsid w:val="00EB5E1F"/>
    <w:rsid w:val="00EB768A"/>
    <w:rsid w:val="00EB785E"/>
    <w:rsid w:val="00EC060B"/>
    <w:rsid w:val="00EC1186"/>
    <w:rsid w:val="00EC322D"/>
    <w:rsid w:val="00ED0195"/>
    <w:rsid w:val="00ED0C5E"/>
    <w:rsid w:val="00ED33E3"/>
    <w:rsid w:val="00ED4598"/>
    <w:rsid w:val="00ED4DD7"/>
    <w:rsid w:val="00ED79DE"/>
    <w:rsid w:val="00ED7E74"/>
    <w:rsid w:val="00EE5F0B"/>
    <w:rsid w:val="00EE6C6D"/>
    <w:rsid w:val="00EE7DA3"/>
    <w:rsid w:val="00EE7DF9"/>
    <w:rsid w:val="00EF16B8"/>
    <w:rsid w:val="00EF186D"/>
    <w:rsid w:val="00F01058"/>
    <w:rsid w:val="00F01B4A"/>
    <w:rsid w:val="00F02328"/>
    <w:rsid w:val="00F07296"/>
    <w:rsid w:val="00F07863"/>
    <w:rsid w:val="00F10DE6"/>
    <w:rsid w:val="00F12A52"/>
    <w:rsid w:val="00F12EB5"/>
    <w:rsid w:val="00F134E6"/>
    <w:rsid w:val="00F13EEB"/>
    <w:rsid w:val="00F1713F"/>
    <w:rsid w:val="00F204BE"/>
    <w:rsid w:val="00F21BDC"/>
    <w:rsid w:val="00F2355F"/>
    <w:rsid w:val="00F32BAD"/>
    <w:rsid w:val="00F34E14"/>
    <w:rsid w:val="00F35E76"/>
    <w:rsid w:val="00F37996"/>
    <w:rsid w:val="00F40A75"/>
    <w:rsid w:val="00F414B1"/>
    <w:rsid w:val="00F46978"/>
    <w:rsid w:val="00F53F53"/>
    <w:rsid w:val="00F5479F"/>
    <w:rsid w:val="00F568C9"/>
    <w:rsid w:val="00F56C23"/>
    <w:rsid w:val="00F6091F"/>
    <w:rsid w:val="00F6193B"/>
    <w:rsid w:val="00F620AE"/>
    <w:rsid w:val="00F621BE"/>
    <w:rsid w:val="00F627D4"/>
    <w:rsid w:val="00F650F4"/>
    <w:rsid w:val="00F700BC"/>
    <w:rsid w:val="00F758C7"/>
    <w:rsid w:val="00F75A63"/>
    <w:rsid w:val="00F800DC"/>
    <w:rsid w:val="00F81D51"/>
    <w:rsid w:val="00F81E8C"/>
    <w:rsid w:val="00F82BEE"/>
    <w:rsid w:val="00F84EE8"/>
    <w:rsid w:val="00F85BC2"/>
    <w:rsid w:val="00F86C19"/>
    <w:rsid w:val="00F875F8"/>
    <w:rsid w:val="00F910EA"/>
    <w:rsid w:val="00F91676"/>
    <w:rsid w:val="00F91B06"/>
    <w:rsid w:val="00F96ACF"/>
    <w:rsid w:val="00F975F8"/>
    <w:rsid w:val="00FA0008"/>
    <w:rsid w:val="00FA082C"/>
    <w:rsid w:val="00FA0D1B"/>
    <w:rsid w:val="00FA78BF"/>
    <w:rsid w:val="00FA7F25"/>
    <w:rsid w:val="00FB2CF5"/>
    <w:rsid w:val="00FB3A83"/>
    <w:rsid w:val="00FB468B"/>
    <w:rsid w:val="00FB4E33"/>
    <w:rsid w:val="00FB4F96"/>
    <w:rsid w:val="00FC006C"/>
    <w:rsid w:val="00FC18FB"/>
    <w:rsid w:val="00FC25CB"/>
    <w:rsid w:val="00FC2625"/>
    <w:rsid w:val="00FC631E"/>
    <w:rsid w:val="00FC63AC"/>
    <w:rsid w:val="00FC7F70"/>
    <w:rsid w:val="00FD0803"/>
    <w:rsid w:val="00FD0C4A"/>
    <w:rsid w:val="00FD1A4A"/>
    <w:rsid w:val="00FD669A"/>
    <w:rsid w:val="00FE00C7"/>
    <w:rsid w:val="00FE06C0"/>
    <w:rsid w:val="00FE49C4"/>
    <w:rsid w:val="00FE650C"/>
    <w:rsid w:val="00FE6C7B"/>
    <w:rsid w:val="00FE73D1"/>
    <w:rsid w:val="00FF0C28"/>
    <w:rsid w:val="00FF0FFB"/>
    <w:rsid w:val="00FF17F9"/>
    <w:rsid w:val="00FF233C"/>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3860">
      <w:bodyDiv w:val="1"/>
      <w:marLeft w:val="0"/>
      <w:marRight w:val="0"/>
      <w:marTop w:val="0"/>
      <w:marBottom w:val="0"/>
      <w:divBdr>
        <w:top w:val="none" w:sz="0" w:space="0" w:color="auto"/>
        <w:left w:val="none" w:sz="0" w:space="0" w:color="auto"/>
        <w:bottom w:val="none" w:sz="0" w:space="0" w:color="auto"/>
        <w:right w:val="none" w:sz="0" w:space="0" w:color="auto"/>
      </w:divBdr>
    </w:div>
    <w:div w:id="63648870">
      <w:bodyDiv w:val="1"/>
      <w:marLeft w:val="0"/>
      <w:marRight w:val="0"/>
      <w:marTop w:val="0"/>
      <w:marBottom w:val="0"/>
      <w:divBdr>
        <w:top w:val="none" w:sz="0" w:space="0" w:color="auto"/>
        <w:left w:val="none" w:sz="0" w:space="0" w:color="auto"/>
        <w:bottom w:val="none" w:sz="0" w:space="0" w:color="auto"/>
        <w:right w:val="none" w:sz="0" w:space="0" w:color="auto"/>
      </w:divBdr>
    </w:div>
    <w:div w:id="121114909">
      <w:bodyDiv w:val="1"/>
      <w:marLeft w:val="0"/>
      <w:marRight w:val="0"/>
      <w:marTop w:val="0"/>
      <w:marBottom w:val="0"/>
      <w:divBdr>
        <w:top w:val="none" w:sz="0" w:space="0" w:color="auto"/>
        <w:left w:val="none" w:sz="0" w:space="0" w:color="auto"/>
        <w:bottom w:val="none" w:sz="0" w:space="0" w:color="auto"/>
        <w:right w:val="none" w:sz="0" w:space="0" w:color="auto"/>
      </w:divBdr>
    </w:div>
    <w:div w:id="143282981">
      <w:bodyDiv w:val="1"/>
      <w:marLeft w:val="0"/>
      <w:marRight w:val="0"/>
      <w:marTop w:val="0"/>
      <w:marBottom w:val="0"/>
      <w:divBdr>
        <w:top w:val="none" w:sz="0" w:space="0" w:color="auto"/>
        <w:left w:val="none" w:sz="0" w:space="0" w:color="auto"/>
        <w:bottom w:val="none" w:sz="0" w:space="0" w:color="auto"/>
        <w:right w:val="none" w:sz="0" w:space="0" w:color="auto"/>
      </w:divBdr>
    </w:div>
    <w:div w:id="242762239">
      <w:bodyDiv w:val="1"/>
      <w:marLeft w:val="0"/>
      <w:marRight w:val="0"/>
      <w:marTop w:val="0"/>
      <w:marBottom w:val="0"/>
      <w:divBdr>
        <w:top w:val="none" w:sz="0" w:space="0" w:color="auto"/>
        <w:left w:val="none" w:sz="0" w:space="0" w:color="auto"/>
        <w:bottom w:val="none" w:sz="0" w:space="0" w:color="auto"/>
        <w:right w:val="none" w:sz="0" w:space="0" w:color="auto"/>
      </w:divBdr>
    </w:div>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21666778">
      <w:bodyDiv w:val="1"/>
      <w:marLeft w:val="0"/>
      <w:marRight w:val="0"/>
      <w:marTop w:val="0"/>
      <w:marBottom w:val="0"/>
      <w:divBdr>
        <w:top w:val="none" w:sz="0" w:space="0" w:color="auto"/>
        <w:left w:val="none" w:sz="0" w:space="0" w:color="auto"/>
        <w:bottom w:val="none" w:sz="0" w:space="0" w:color="auto"/>
        <w:right w:val="none" w:sz="0" w:space="0" w:color="auto"/>
      </w:divBdr>
    </w:div>
    <w:div w:id="360594590">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373120917">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0869251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36678050">
      <w:bodyDiv w:val="1"/>
      <w:marLeft w:val="0"/>
      <w:marRight w:val="0"/>
      <w:marTop w:val="0"/>
      <w:marBottom w:val="0"/>
      <w:divBdr>
        <w:top w:val="none" w:sz="0" w:space="0" w:color="auto"/>
        <w:left w:val="none" w:sz="0" w:space="0" w:color="auto"/>
        <w:bottom w:val="none" w:sz="0" w:space="0" w:color="auto"/>
        <w:right w:val="none" w:sz="0" w:space="0" w:color="auto"/>
      </w:divBdr>
    </w:div>
    <w:div w:id="448739177">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610162497">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24253098">
      <w:bodyDiv w:val="1"/>
      <w:marLeft w:val="0"/>
      <w:marRight w:val="0"/>
      <w:marTop w:val="0"/>
      <w:marBottom w:val="0"/>
      <w:divBdr>
        <w:top w:val="none" w:sz="0" w:space="0" w:color="auto"/>
        <w:left w:val="none" w:sz="0" w:space="0" w:color="auto"/>
        <w:bottom w:val="none" w:sz="0" w:space="0" w:color="auto"/>
        <w:right w:val="none" w:sz="0" w:space="0" w:color="auto"/>
      </w:divBdr>
    </w:div>
    <w:div w:id="732967000">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765082406">
      <w:bodyDiv w:val="1"/>
      <w:marLeft w:val="0"/>
      <w:marRight w:val="0"/>
      <w:marTop w:val="0"/>
      <w:marBottom w:val="0"/>
      <w:divBdr>
        <w:top w:val="none" w:sz="0" w:space="0" w:color="auto"/>
        <w:left w:val="none" w:sz="0" w:space="0" w:color="auto"/>
        <w:bottom w:val="none" w:sz="0" w:space="0" w:color="auto"/>
        <w:right w:val="none" w:sz="0" w:space="0" w:color="auto"/>
      </w:divBdr>
    </w:div>
    <w:div w:id="833957199">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860126060">
      <w:bodyDiv w:val="1"/>
      <w:marLeft w:val="0"/>
      <w:marRight w:val="0"/>
      <w:marTop w:val="0"/>
      <w:marBottom w:val="0"/>
      <w:divBdr>
        <w:top w:val="none" w:sz="0" w:space="0" w:color="auto"/>
        <w:left w:val="none" w:sz="0" w:space="0" w:color="auto"/>
        <w:bottom w:val="none" w:sz="0" w:space="0" w:color="auto"/>
        <w:right w:val="none" w:sz="0" w:space="0" w:color="auto"/>
      </w:divBdr>
    </w:div>
    <w:div w:id="884830873">
      <w:bodyDiv w:val="1"/>
      <w:marLeft w:val="0"/>
      <w:marRight w:val="0"/>
      <w:marTop w:val="0"/>
      <w:marBottom w:val="0"/>
      <w:divBdr>
        <w:top w:val="none" w:sz="0" w:space="0" w:color="auto"/>
        <w:left w:val="none" w:sz="0" w:space="0" w:color="auto"/>
        <w:bottom w:val="none" w:sz="0" w:space="0" w:color="auto"/>
        <w:right w:val="none" w:sz="0" w:space="0" w:color="auto"/>
      </w:divBdr>
    </w:div>
    <w:div w:id="934243817">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395279908">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544514779">
      <w:bodyDiv w:val="1"/>
      <w:marLeft w:val="0"/>
      <w:marRight w:val="0"/>
      <w:marTop w:val="0"/>
      <w:marBottom w:val="0"/>
      <w:divBdr>
        <w:top w:val="none" w:sz="0" w:space="0" w:color="auto"/>
        <w:left w:val="none" w:sz="0" w:space="0" w:color="auto"/>
        <w:bottom w:val="none" w:sz="0" w:space="0" w:color="auto"/>
        <w:right w:val="none" w:sz="0" w:space="0" w:color="auto"/>
      </w:divBdr>
    </w:div>
    <w:div w:id="1544710022">
      <w:bodyDiv w:val="1"/>
      <w:marLeft w:val="0"/>
      <w:marRight w:val="0"/>
      <w:marTop w:val="0"/>
      <w:marBottom w:val="0"/>
      <w:divBdr>
        <w:top w:val="none" w:sz="0" w:space="0" w:color="auto"/>
        <w:left w:val="none" w:sz="0" w:space="0" w:color="auto"/>
        <w:bottom w:val="none" w:sz="0" w:space="0" w:color="auto"/>
        <w:right w:val="none" w:sz="0" w:space="0" w:color="auto"/>
      </w:divBdr>
    </w:div>
    <w:div w:id="1574197304">
      <w:bodyDiv w:val="1"/>
      <w:marLeft w:val="0"/>
      <w:marRight w:val="0"/>
      <w:marTop w:val="0"/>
      <w:marBottom w:val="0"/>
      <w:divBdr>
        <w:top w:val="none" w:sz="0" w:space="0" w:color="auto"/>
        <w:left w:val="none" w:sz="0" w:space="0" w:color="auto"/>
        <w:bottom w:val="none" w:sz="0" w:space="0" w:color="auto"/>
        <w:right w:val="none" w:sz="0" w:space="0" w:color="auto"/>
      </w:divBdr>
    </w:div>
    <w:div w:id="1582642336">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31170318">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00938209">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08367021">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 w:id="2086144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2" Type="http://schemas.microsoft.com/office/2011/relationships/commentsExtended" Target="commentsExtended.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6EFDF-63E0-5D45-86DC-15CA134C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20</Pages>
  <Words>50926</Words>
  <Characters>290281</Characters>
  <Application>Microsoft Macintosh Word</Application>
  <DocSecurity>0</DocSecurity>
  <Lines>2419</Lines>
  <Paragraphs>681</Paragraphs>
  <ScaleCrop>false</ScaleCrop>
  <HeadingPairs>
    <vt:vector size="2" baseType="variant">
      <vt:variant>
        <vt:lpstr>Title</vt:lpstr>
      </vt:variant>
      <vt:variant>
        <vt:i4>1</vt:i4>
      </vt:variant>
    </vt:vector>
  </HeadingPairs>
  <TitlesOfParts>
    <vt:vector size="1" baseType="lpstr">
      <vt:lpstr/>
    </vt:vector>
  </TitlesOfParts>
  <Company>LIBD</Company>
  <LinksUpToDate>false</LinksUpToDate>
  <CharactersWithSpaces>340526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26</cp:revision>
  <dcterms:created xsi:type="dcterms:W3CDTF">2018-06-29T22:06:00Z</dcterms:created>
  <dcterms:modified xsi:type="dcterms:W3CDTF">2018-07-30T21:20:00Z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