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28C5E00A"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reveals </w:t>
      </w:r>
      <w:r w:rsidR="008A1274">
        <w:t>changing RNA regulation patterns</w:t>
      </w:r>
    </w:p>
    <w:p w14:paraId="1DCD42B0" w14:textId="77777777" w:rsidR="00F46978" w:rsidRDefault="00F46978">
      <w:pPr>
        <w:rPr>
          <w:b/>
        </w:rPr>
      </w:pPr>
    </w:p>
    <w:p w14:paraId="707F8F3E" w14:textId="2B21425A" w:rsidR="00D45B4D" w:rsidRPr="00D45B4D" w:rsidRDefault="00D45B4D">
      <w:r>
        <w:rPr>
          <w:b/>
        </w:rPr>
        <w:t>Authors</w:t>
      </w:r>
      <w:r>
        <w:t xml:space="preserve">: Amanda J. Price, </w:t>
      </w:r>
      <w:proofErr w:type="spellStart"/>
      <w:r w:rsidR="00420F0E">
        <w:t>Taeyoung</w:t>
      </w:r>
      <w:proofErr w:type="spellEnd"/>
      <w:r w:rsidR="00420F0E">
        <w:t xml:space="preserve"> Hwang, Ran Tao, </w:t>
      </w:r>
      <w:proofErr w:type="spellStart"/>
      <w:r w:rsidR="00420F0E">
        <w:t>Jooheon</w:t>
      </w:r>
      <w:proofErr w:type="spellEnd"/>
      <w:r w:rsidR="00420F0E">
        <w:t xml:space="preserve"> Shin, Thomas Hyde, Joel E. </w:t>
      </w:r>
      <w:proofErr w:type="spellStart"/>
      <w:r w:rsidR="00420F0E">
        <w:t>Kleinman</w:t>
      </w:r>
      <w:proofErr w:type="spellEnd"/>
      <w:r w:rsidR="00420F0E">
        <w:t>, Andrew E. Jaffe, Daniel R. Weinberger</w:t>
      </w:r>
    </w:p>
    <w:p w14:paraId="66841521" w14:textId="77777777" w:rsidR="00F46978" w:rsidRDefault="00F46978">
      <w:pPr>
        <w:rPr>
          <w:b/>
        </w:rPr>
      </w:pPr>
    </w:p>
    <w:p w14:paraId="221ED643" w14:textId="77777777" w:rsidR="008D393F" w:rsidRPr="007A47C4" w:rsidRDefault="00533D0C">
      <w:r w:rsidRPr="00D671B9">
        <w:rPr>
          <w:b/>
        </w:rPr>
        <w:t>Abstract</w:t>
      </w:r>
      <w:r w:rsidRPr="007A47C4">
        <w:t xml:space="preserve"> (~200 words)</w:t>
      </w:r>
    </w:p>
    <w:p w14:paraId="140E86FC" w14:textId="77777777" w:rsidR="00533D0C" w:rsidRDefault="00533D0C"/>
    <w:p w14:paraId="02C73FE8" w14:textId="77777777" w:rsidR="00D45B4D" w:rsidRDefault="00D45B4D"/>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3F7FBE46" w14:textId="20F5FFD6" w:rsidR="00E0558B" w:rsidRDefault="00B54439" w:rsidP="00552FC5">
      <w:r>
        <w:tab/>
        <w:t>Human brain developmen</w:t>
      </w:r>
      <w:r w:rsidR="00E64378">
        <w:t>t is characterized by precisely-</w:t>
      </w:r>
      <w:r>
        <w:t xml:space="preserve">timed changes to gene expression across the lifespan, particularly at the prenatal to postnatal </w:t>
      </w:r>
      <w:r w:rsidR="00F35E76">
        <w:t>transition</w:t>
      </w:r>
      <w:r w:rsidR="006C0917">
        <w:t xml:space="preserve"> </w:t>
      </w:r>
      <w:r w:rsidR="00E64378">
        <w:fldChar w:fldCharType="begin" w:fldLock="1"/>
      </w:r>
      <w:r w:rsidR="00D01A16">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"(Colantuoni et al., 2011; Jaffe et al., 2015; Kang et al., 2011)", "plainTextFormattedCitation" : "(Colantuoni et al., 2011; Jaffe et al., 2015; Kang et al., 2011)", "previouslyFormattedCitation" : "(Colantuoni et al., 2011; Jaffe et al., 2015; Kang et al., 2011)" }, "properties" : { "noteIndex" : 0 }, "schema" : "https://github.com/citation-style-language/schema/raw/master/csl-citation.json" }</w:instrText>
      </w:r>
      <w:r w:rsidR="00E64378">
        <w:fldChar w:fldCharType="separate"/>
      </w:r>
      <w:r w:rsidR="00E64378" w:rsidRPr="00E64378">
        <w:rPr>
          <w:noProof/>
        </w:rPr>
        <w:t>(Colantuoni et al., 2011; Jaffe et al., 2015; Kang et al., 2011)</w:t>
      </w:r>
      <w:r w:rsidR="00E64378">
        <w:fldChar w:fldCharType="end"/>
      </w:r>
      <w:r>
        <w:t xml:space="preserve">. </w:t>
      </w:r>
      <w:r w:rsidR="00203B8F">
        <w:t xml:space="preserve">One level of regulation used is the compartmentalization of the whole </w:t>
      </w:r>
      <w:proofErr w:type="spellStart"/>
      <w:r w:rsidR="00203B8F">
        <w:t>transcriptome</w:t>
      </w:r>
      <w:proofErr w:type="spellEnd"/>
      <w:r w:rsidR="00203B8F">
        <w:t xml:space="preserve"> by the nuclear </w:t>
      </w:r>
      <w:r>
        <w:t>membrane</w:t>
      </w:r>
      <w:r w:rsidR="00203B8F">
        <w:t xml:space="preserve">. </w:t>
      </w:r>
    </w:p>
    <w:p w14:paraId="094D41B6" w14:textId="0B723848" w:rsidR="009A7CC2" w:rsidRPr="00BC6F13" w:rsidRDefault="007A35F4" w:rsidP="00E0558B">
      <w:pPr>
        <w:ind w:firstLine="720"/>
      </w:pPr>
      <w:r>
        <w:t xml:space="preserve">Many factors influence </w:t>
      </w:r>
      <w:r w:rsidR="00880C43">
        <w:t xml:space="preserve">the composition of nuclear and cytoplasmic </w:t>
      </w:r>
      <w:proofErr w:type="spellStart"/>
      <w:r w:rsidR="00E0558B">
        <w:t>transcriptomes</w:t>
      </w:r>
      <w:proofErr w:type="spellEnd"/>
      <w:r w:rsidR="00E0558B">
        <w:t>. For instance</w:t>
      </w:r>
      <w:r w:rsidR="00880C43">
        <w:t xml:space="preserve">, </w:t>
      </w:r>
      <w:r w:rsidR="00E0558B">
        <w:t>a</w:t>
      </w:r>
      <w:r>
        <w:t>s</w:t>
      </w:r>
      <w:r w:rsidR="00721D07">
        <w:t xml:space="preserve"> most splicing of pre-mRNA to mature mRNA occurs co-transcriptionally in the nucleus </w:t>
      </w:r>
      <w:r w:rsidR="00721D07">
        <w:fldChar w:fldCharType="begin" w:fldLock="1"/>
      </w:r>
      <w:r w:rsidR="00D01A16">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"(Djebali et al., 2012; Tilgner et al., 2012)", "plainTextFormattedCitation" : "(Djebali et al., 2012; Tilgner et al., 2012)", "previouslyFormattedCitation" : "(Djebali et al., 2012; Tilgner et al., 2012)" }, "properties" : { "noteIndex" : 0 }, "schema" : "https://github.com/citation-style-language/schema/raw/master/csl-citation.json" }</w:instrText>
      </w:r>
      <w:r w:rsidR="00721D07">
        <w:fldChar w:fldCharType="separate"/>
      </w:r>
      <w:r w:rsidR="00721D07" w:rsidRPr="00721D07">
        <w:rPr>
          <w:noProof/>
        </w:rPr>
        <w:t>(Djebali et al., 2012; Tilgner et al., 2012)</w:t>
      </w:r>
      <w:r w:rsidR="00721D07">
        <w:fldChar w:fldCharType="end"/>
      </w:r>
      <w:r>
        <w:t xml:space="preserve">, this leads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F56C23">
        <w:t>to be</w:t>
      </w:r>
      <w:r w:rsidR="00721D07">
        <w:t xml:space="preserve"> overrepresented in the nucleus compared to </w:t>
      </w:r>
      <w:r w:rsidR="00552FC5">
        <w:t>cytoplasm</w:t>
      </w:r>
      <w:r w:rsidR="00721D07">
        <w:t xml:space="preserve"> </w:t>
      </w:r>
      <w:r w:rsidR="00721D07">
        <w:fldChar w:fldCharType="begin" w:fldLock="1"/>
      </w:r>
      <w:r w:rsidR="00D01A16">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"http://www.mendeley.com/documents/?uuid=f6324041-eab6-4ecd-8bf0-354392e1a6c3" ] } ], "mendeley" : { "formattedCitation" : "(Pandya-Jones et al., 2013; Solnestam et al., 2012; Zaghlool et al., 2013)", "plainTextFormattedCitation" : "(Pandya-Jones et al., 2013; Solnestam et al., 2012; Zaghlool et al., 2013)", "previouslyFormattedCitation" : "(Pandya-Jones et al., 2013; Solnestam et al., 2012; Zaghlool et al., 2013)" }, "properties" : { "noteIndex" : 0 }, "schema" : "https://github.com/citation-style-language/schema/raw/master/csl-citation.json" }</w:instrText>
      </w:r>
      <w:r w:rsidR="00721D07">
        <w:fldChar w:fldCharType="separate"/>
      </w:r>
      <w:r w:rsidR="00721D07" w:rsidRPr="00721D07">
        <w:rPr>
          <w:noProof/>
        </w:rPr>
        <w:t>(Pandya-Jones et al., 2013; Solnestam et al., 2012; Zaghlool et al., 2013)</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 </w:t>
      </w:r>
      <w:r w:rsidR="00FD0C4A">
        <w:fldChar w:fldCharType="begin" w:fldLock="1"/>
      </w:r>
      <w:r w:rsidR="00D01A16">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"(Bahar\u00a0Halpern et al., 2015; Battich, Stoeger, &amp; Pelkmans, 2015)", "plainTextFormattedCitation" : "(Bahar\u00a0Halpern et al., 2015; Battich, Stoeger, &amp; Pelkmans, 2015)", "previouslyFormattedCitation" : "(Bahar\u00a0Halpern et al., 2015; Battich, Stoeger, &amp; Pelkmans, 2015)" }, "properties" : { "noteIndex" : 0 }, "schema" : "https://github.com/citation-style-language/schema/raw/master/csl-citation.json" }</w:instrText>
      </w:r>
      <w:r w:rsidR="00FD0C4A">
        <w:fldChar w:fldCharType="separate"/>
      </w:r>
      <w:r w:rsidR="00FD0C4A" w:rsidRPr="00FD0C4A">
        <w:rPr>
          <w:noProof/>
        </w:rPr>
        <w:t>(Bahar Halpern et al., 2015; Battich, Stoeger, &amp; Pelkmans, 2015)</w:t>
      </w:r>
      <w:r w:rsidR="00FD0C4A">
        <w:fldChar w:fldCharType="end"/>
      </w:r>
      <w:r w:rsidR="00FD0C4A">
        <w:t xml:space="preserve">. </w:t>
      </w:r>
      <w:r w:rsidR="00E0558B">
        <w:t xml:space="preserve">Nuclear retention can also </w:t>
      </w:r>
      <w:r w:rsidR="002E4CFD">
        <w:t xml:space="preserve">regulate the timing of </w:t>
      </w:r>
      <w:r w:rsidR="00390094">
        <w:t xml:space="preserve">cytoplasmic </w:t>
      </w:r>
      <w:r w:rsidR="002E4CFD">
        <w:t xml:space="preserve">activity </w:t>
      </w:r>
      <w:r w:rsidR="00D251A4">
        <w:t xml:space="preserve">of a transcript </w:t>
      </w:r>
      <w:r w:rsidR="00D251A4">
        <w:fldChar w:fldCharType="begin" w:fldLock="1"/>
      </w:r>
      <w:r w:rsidR="00D01A16">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"(Mauger, Lemoine, &amp; Scheiffele, 2016; Prasanth et al., 2005)", "plainTextFormattedCitation" : "(Mauger, Lemoine, &amp; Scheiffele, 2016; Prasanth et al., 2005)", "previouslyFormattedCitation" : "(Mauger, Lemoine, &amp; Scheiffele, 2016; Prasanth et al., 2005)" }, "properties" : { "noteIndex" : 0 }, "schema" : "https://github.com/citation-style-language/schema/raw/master/csl-citation.json" }</w:instrText>
      </w:r>
      <w:r w:rsidR="00D251A4">
        <w:fldChar w:fldCharType="separate"/>
      </w:r>
      <w:r w:rsidR="00C15DDE" w:rsidRPr="00C15DDE">
        <w:rPr>
          <w:noProof/>
        </w:rPr>
        <w:t>(Mauger, Lemoine, &amp; Scheiffele, 2016; Prasanth et al., 2005)</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13E00AE3" w:rsidR="008543A7" w:rsidRDefault="008A3510" w:rsidP="00F02328">
      <w:pPr>
        <w:ind w:firstLine="720"/>
      </w:pPr>
      <w:r>
        <w:t>The mechanisms by which 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Interestingly, many of these RNA trafficking mechanisms are particularly prevalent in brain, and have been shown to play a role in development. For instance,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mechanism to suppress lowly expressed transcripts </w:t>
      </w:r>
      <w:r w:rsidR="008543A7">
        <w:fldChar w:fldCharType="begin" w:fldLock="1"/>
      </w:r>
      <w:r w:rsidR="00D01A16">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Bhutkar, &amp; Sharp, 2015; U. Braunschweig et al., 2014)", "plainTextFormattedCitation" : "(Boutz, Bhutkar, &amp; Sharp, 2015; U. Braunschweig et al., 2014)", "previouslyFormattedCitation" : "(Boutz, Bhutkar, &amp; Sharp, 2015; U. Braunschweig et al., 2014)" }, "properties" : { "noteIndex" : 0 }, "schema" : "https://github.com/citation-style-language/schema/raw/master/csl-citation.json" }</w:instrText>
      </w:r>
      <w:r w:rsidR="008543A7">
        <w:fldChar w:fldCharType="separate"/>
      </w:r>
      <w:r w:rsidR="00466A07" w:rsidRPr="00466A07">
        <w:rPr>
          <w:noProof/>
        </w:rPr>
        <w:t>(Boutz, Bhutkar, &amp; Sharp, 2015; U. Braunschweig et al., 2014)</w:t>
      </w:r>
      <w:r w:rsidR="008543A7">
        <w:fldChar w:fldCharType="end"/>
      </w:r>
      <w:r w:rsidR="008543A7">
        <w:t xml:space="preserve">. This suppression can occur via nuclear retention by nuclear surveillance machinery and degradation by </w:t>
      </w:r>
      <w:proofErr w:type="spellStart"/>
      <w:r w:rsidR="008543A7">
        <w:t>exosomes</w:t>
      </w:r>
      <w:proofErr w:type="spellEnd"/>
      <w:r w:rsidR="008543A7">
        <w:t xml:space="preserve">, or via nonsense mediated decay (NMD) in the cytoplasm. Intron retention is </w:t>
      </w:r>
      <w:r w:rsidR="00390094">
        <w:t>highly</w:t>
      </w:r>
      <w:r w:rsidR="008543A7">
        <w:t xml:space="preserve"> prevalent in neural lineages and serves to down-regulate genes involved in other lineage </w:t>
      </w:r>
      <w:r w:rsidR="00390094">
        <w:t xml:space="preserve">fates during </w:t>
      </w:r>
      <w:r w:rsidR="008543A7">
        <w:t xml:space="preserve">neural differentiation </w:t>
      </w:r>
      <w:r w:rsidR="008543A7">
        <w:fldChar w:fldCharType="begin" w:fldLock="1"/>
      </w:r>
      <w:r w:rsidR="00D01A16">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"(Ulrich Braunschweig, Gueroussov, Plocik, Graveley, &amp; Blencowe, 2013; Wong et al., 2013; Yap, Lim, Khandelia, Friedman, &amp; Makeyev, 2012)", "plainTextFormattedCitation" : "(Ulrich Braunschweig, Gueroussov, Plocik, Graveley, &amp; Blencowe, 2013; Wong et al., 2013; Yap, Lim, Khandelia, Friedman, &amp; Makeyev, 2012)", "previouslyFormattedCitation" : "(Ulrich Braunschweig, Gueroussov, Plocik, Graveley, &amp; Blencowe, 2013; Wong et al., 2013; Yap, Lim, Khandelia, Friedman, &amp; Makeyev, 2012)" }, "properties" : { "noteIndex" : 0 }, "schema" : "https://github.com/citation-style-language/schema/raw/master/csl-citation.json" }</w:instrText>
      </w:r>
      <w:r w:rsidR="008543A7">
        <w:fldChar w:fldCharType="separate"/>
      </w:r>
      <w:r w:rsidR="00466A07" w:rsidRPr="00466A07">
        <w:rPr>
          <w:noProof/>
        </w:rPr>
        <w:t>(Ulrich Braunschweig, Gueroussov, Plocik, Graveley, &amp; Blencowe, 2013; Wong et al., 2013; Yap, Lim, Khandelia, Friedman, &amp; Makeyev, 2012)</w:t>
      </w:r>
      <w:r w:rsidR="008543A7">
        <w:fldChar w:fldCharType="end"/>
      </w:r>
      <w:r w:rsidR="008543A7">
        <w:t xml:space="preserve">. RNA editing has also been shown to be developmentally regulated in human brain, with a subset of editing sites associated with neuronal maturation </w:t>
      </w:r>
      <w:r w:rsidR="008543A7">
        <w:fldChar w:fldCharType="begin" w:fldLock="1"/>
      </w:r>
      <w:r w:rsidR="00D01A16">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"(Hwang et al., 2016)", "plainTextFormattedCitation" : "(Hwang et al., 2016)", "previouslyFormattedCitation" : "(Hwang et al., 2016)" }, "properties" : { "noteIndex" : 0 }, "schema" : "https://github.com/citation-style-language/schema/raw/master/csl-citation.json" }</w:instrText>
      </w:r>
      <w:r w:rsidR="008543A7">
        <w:fldChar w:fldCharType="separate"/>
      </w:r>
      <w:r w:rsidR="008543A7" w:rsidRPr="00C71C59">
        <w:rPr>
          <w:noProof/>
        </w:rPr>
        <w:t>(Hwang et al., 2016)</w:t>
      </w:r>
      <w:r w:rsidR="008543A7">
        <w:fldChar w:fldCharType="end"/>
      </w:r>
      <w:r w:rsidR="008543A7">
        <w:t xml:space="preserve">. In at least one example RNA editing has also been shown to regulate activity-dependent nuclear </w:t>
      </w:r>
      <w:r w:rsidR="00E53BC3">
        <w:t xml:space="preserve">transcript </w:t>
      </w:r>
      <w:r w:rsidR="008543A7">
        <w:t xml:space="preserve">retention, although global characterization of </w:t>
      </w:r>
      <w:r w:rsidR="008543A7">
        <w:lastRenderedPageBreak/>
        <w:t xml:space="preserve">RNA editing patterns by subcellular fraction shows RNA editing not to be broadly necessary for nuclear retention </w:t>
      </w:r>
      <w:r w:rsidR="008543A7">
        <w:fldChar w:fldCharType="begin" w:fldLock="1"/>
      </w:r>
      <w:r w:rsidR="00D01A16">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"(Chen, 2013; Prasanth et al., 2005)", "plainTextFormattedCitation" : "(Chen, 2013; Prasanth et al., 2005)", "previouslyFormattedCitation" : "(Chen, 2013; Prasanth et al., 2005)" }, "properties" : { "noteIndex" : 0 }, "schema" : "https://github.com/citation-style-language/schema/raw/master/csl-citation.json" }</w:instrText>
      </w:r>
      <w:r w:rsidR="008543A7">
        <w:fldChar w:fldCharType="separate"/>
      </w:r>
      <w:r w:rsidR="008543A7" w:rsidRPr="00926750">
        <w:rPr>
          <w:noProof/>
        </w:rPr>
        <w:t>(Chen, 2013; Prasanth et al., 2005)</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 xml:space="preserve">yotrophic lateral sclerosis </w:t>
      </w:r>
      <w:r w:rsidR="00D652EF">
        <w:fldChar w:fldCharType="begin" w:fldLock="1"/>
      </w:r>
      <w:r w:rsidR="00D01A16">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"(Mertens et al., 2015; Zhang et al., 2015)", "plainTextFormattedCitation" : "(Mertens et al., 2015; Zhang et al., 2015)", "previouslyFormattedCitation" : "(Mertens et al., 2015; Zhang et al., 2015)" }, "properties" : { "noteIndex" : 0 }, "schema" : "https://github.com/citation-style-language/schema/raw/master/csl-citation.json" }</w:instrText>
      </w:r>
      <w:r w:rsidR="00D652EF">
        <w:fldChar w:fldCharType="separate"/>
      </w:r>
      <w:r w:rsidR="00F02328" w:rsidRPr="00F02328">
        <w:rPr>
          <w:noProof/>
        </w:rPr>
        <w:t>(Mertens et al., 2015; Zhang et al., 2015)</w:t>
      </w:r>
      <w:r w:rsidR="00D652EF">
        <w:fldChar w:fldCharType="end"/>
      </w:r>
      <w:r w:rsidR="008543A7">
        <w:t>.</w:t>
      </w:r>
      <w:r w:rsidR="00F02328">
        <w:t xml:space="preserve"> </w:t>
      </w:r>
      <w:r w:rsidR="008543A7">
        <w:t xml:space="preserve">Given this accumulation of evidence, subcellular RNA localization may therefore play an underappreciated role 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p>
    <w:p w14:paraId="7BFD9321" w14:textId="02C44206" w:rsidR="008B42A9" w:rsidRDefault="007D3118" w:rsidP="003E53E9">
      <w:pPr>
        <w:ind w:firstLine="720"/>
      </w:pPr>
      <w:r>
        <w:t xml:space="preserve">Characterizing the nuclear and </w:t>
      </w:r>
      <w:r w:rsidR="00552FC5">
        <w:t>cytoplasmic</w:t>
      </w:r>
      <w:r>
        <w:t xml:space="preserve"> 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t xml:space="preserve"> </w:t>
      </w:r>
      <w:r w:rsidR="00F56C23">
        <w:fldChar w:fldCharType="begin" w:fldLock="1"/>
      </w:r>
      <w:r w:rsidR="00D01A16">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"(Lacar et al., 2017; Lake et al., 2016)", "plainTextFormattedCitation" : "(Lacar et al., 2017; Lake et al., 2016)", "previouslyFormattedCitation" : "(Lacar et al., 2017; Lake et al., 2016)" }, "properties" : { "noteIndex" : 0 }, "schema" : "https://github.com/citation-style-language/schema/raw/master/csl-citation.json" }</w:instrText>
      </w:r>
      <w:r w:rsidR="00F56C23">
        <w:fldChar w:fldCharType="separate"/>
      </w:r>
      <w:r w:rsidR="0039293A" w:rsidRPr="0039293A">
        <w:rPr>
          <w:noProof/>
        </w:rPr>
        <w:t>(Lacar et al., 2017; Lake et al., 2016)</w:t>
      </w:r>
      <w:r w:rsidR="00F56C23">
        <w:fldChar w:fldCharType="end"/>
      </w:r>
      <w:r w:rsidR="008B42A9">
        <w:t>.</w:t>
      </w:r>
      <w:r w:rsidR="0052526E">
        <w:t xml:space="preserve"> </w:t>
      </w:r>
      <w:r w:rsidR="0039293A">
        <w:t xml:space="preserve">Because frozen post-mortem brain tissue is difficult to dissociate to a single cell suspension, most protocols instead isolate nuclei, which are more robust to degradation </w:t>
      </w:r>
      <w:r w:rsidR="0039293A">
        <w:fldChar w:fldCharType="begin" w:fldLock="1"/>
      </w:r>
      <w:r w:rsidR="00D01A16">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"(Grindberg et al., 2016)", "plainTextFormattedCitation" : "(Grindberg et al., 2016)", "previouslyFormattedCitation" : "(Grindberg et al., 2016)" }, "properties" : { "noteIndex" : 0 }, "schema" : "https://github.com/citation-style-language/schema/raw/master/csl-citation.json" }</w:instrText>
      </w:r>
      <w:r w:rsidR="0039293A">
        <w:fldChar w:fldCharType="separate"/>
      </w:r>
      <w:r w:rsidR="0039293A" w:rsidRPr="0039293A">
        <w:rPr>
          <w:noProof/>
        </w:rPr>
        <w:t>(Grindberg et al., 2016)</w:t>
      </w:r>
      <w:r w:rsidR="0039293A">
        <w:fldChar w:fldCharType="end"/>
      </w:r>
      <w:r w:rsidR="0039293A">
        <w:t xml:space="preserve">. In </w:t>
      </w:r>
      <w:proofErr w:type="spellStart"/>
      <w:r w:rsidR="0039293A">
        <w:t>transcriptomic</w:t>
      </w:r>
      <w:proofErr w:type="spellEnd"/>
      <w:r w:rsidR="0039293A">
        <w:t xml:space="preserve"> studies, this limits analysis to the nuclear RNA </w:t>
      </w:r>
      <w:proofErr w:type="gramStart"/>
      <w:r w:rsidR="0039293A">
        <w:t>fraction</w:t>
      </w:r>
      <w:r w:rsidR="00E53BC3">
        <w:t>,</w:t>
      </w:r>
      <w:proofErr w:type="gramEnd"/>
      <w:r w:rsidR="00E53BC3">
        <w:t xml:space="preserve"> therefore u</w:t>
      </w:r>
      <w:r w:rsidR="0039293A">
        <w:t>nderstanding t</w:t>
      </w:r>
      <w:r w:rsidR="003E53E9">
        <w:t xml:space="preserve">he differences in composition between </w:t>
      </w:r>
      <w:r w:rsidR="00BB4E0D">
        <w:t>compartments</w:t>
      </w:r>
      <w:r w:rsidR="003E53E9">
        <w:t xml:space="preserve"> over human brain development will help inform future studies using nuclear RNA without a comparable </w:t>
      </w:r>
      <w:r w:rsidR="00552FC5">
        <w:t>cytoplasmic</w:t>
      </w:r>
      <w:r w:rsidR="003E53E9">
        <w:t xml:space="preserve"> fraction.</w:t>
      </w:r>
    </w:p>
    <w:p w14:paraId="08436052" w14:textId="3743D7F6"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r w:rsidR="00E53BC3">
        <w:t>s</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 and neurodegenerative disorders</w:t>
      </w:r>
      <w:r w:rsidR="00B259BA">
        <w:t>. We show that although many genes are differentially expressed by fraction, developmental differences in gene expression are similarly detectable in nuclear a</w:t>
      </w:r>
      <w:r w:rsidR="00123B96">
        <w:t xml:space="preserve">nd cytoplasmic RNA. Interestingly, differentially localized genes by fraction are enriched for not only neurodegenerative disease but also </w:t>
      </w:r>
      <w:r w:rsidR="00B259BA">
        <w:t>auti</w:t>
      </w:r>
      <w:r w:rsidR="00123B96">
        <w:t>sm spectrum disorder gene sets.</w:t>
      </w:r>
      <w:r w:rsidR="00B259BA">
        <w:t xml:space="preserve"> </w:t>
      </w:r>
      <w:r w:rsidR="00123B96">
        <w:t>We confirm intron retention to be the splice variant type most differentially utilized by fraction, and identify several introns differentially regulated by fraction and age. Finally, we characterize RNA editing patterns across fraction and age, and identify groups of editing sites that are unique to the nucleus. &lt;</w:t>
      </w:r>
      <w:proofErr w:type="gramStart"/>
      <w:r w:rsidR="00123B96">
        <w:t>last</w:t>
      </w:r>
      <w:proofErr w:type="gramEnd"/>
      <w:r w:rsidR="00123B96">
        <w:t xml:space="preserve"> sentence summarizing RBP results and </w:t>
      </w:r>
      <w:r w:rsidR="00390094">
        <w:t>RNA secondary structure, editing sites in splice sites?&gt;</w:t>
      </w:r>
    </w:p>
    <w:p w14:paraId="70F13FC6" w14:textId="77777777" w:rsidR="00390094" w:rsidRDefault="00390094" w:rsidP="008A3510">
      <w:pPr>
        <w:rPr>
          <w:color w:val="F79646" w:themeColor="accent6"/>
        </w:rPr>
      </w:pPr>
    </w:p>
    <w:p w14:paraId="3E236E75" w14:textId="77777777" w:rsidR="00811C00" w:rsidRPr="004A4F99" w:rsidRDefault="00811C00" w:rsidP="00BD495E">
      <w:pPr>
        <w:rPr>
          <w:rFonts w:cs="Arial"/>
        </w:rPr>
      </w:pPr>
    </w:p>
    <w:p w14:paraId="5A8BA906" w14:textId="04F91381" w:rsidR="00734531" w:rsidRPr="004A4F99" w:rsidRDefault="00734531" w:rsidP="00734531">
      <w:pPr>
        <w:rPr>
          <w:b/>
        </w:rPr>
      </w:pPr>
      <w:r w:rsidRPr="004A4F99">
        <w:rPr>
          <w:b/>
        </w:rPr>
        <w:t>Results</w:t>
      </w:r>
      <w:r w:rsidR="0048552B">
        <w:rPr>
          <w:b/>
        </w:rPr>
        <w:t xml:space="preserve"> </w:t>
      </w:r>
      <w:r w:rsidR="0048552B" w:rsidRPr="007A47C4">
        <w:t>(~2800 words)</w:t>
      </w:r>
    </w:p>
    <w:p w14:paraId="324C33FC" w14:textId="77777777" w:rsidR="00295F8E" w:rsidRDefault="00295F8E" w:rsidP="00B4182E"/>
    <w:p w14:paraId="37CD22E9" w14:textId="0E51F13A" w:rsidR="00E0221A" w:rsidRDefault="003B5E70" w:rsidP="00E0221A">
      <w:pPr>
        <w:ind w:firstLine="720"/>
      </w:pPr>
      <w:proofErr w:type="gramStart"/>
      <w:r>
        <w:t>A</w:t>
      </w:r>
      <w:r w:rsidR="006409FF">
        <w:t xml:space="preserve">s described in </w:t>
      </w:r>
      <w:r w:rsidR="006409FF" w:rsidRPr="006409FF">
        <w:rPr>
          <w:color w:val="0000FF"/>
        </w:rPr>
        <w:t>Fig</w:t>
      </w:r>
      <w:r w:rsidR="00E43E70">
        <w:rPr>
          <w:color w:val="0000FF"/>
        </w:rPr>
        <w:t>.</w:t>
      </w:r>
      <w:proofErr w:type="gramEnd"/>
      <w:r w:rsidR="006409FF" w:rsidRPr="006409FF">
        <w:rPr>
          <w:color w:val="0000FF"/>
        </w:rPr>
        <w:t xml:space="preserve"> </w:t>
      </w:r>
      <w:r w:rsidR="00595FF2">
        <w:rPr>
          <w:color w:val="0000FF"/>
        </w:rPr>
        <w:t>S</w:t>
      </w:r>
      <w:r w:rsidR="006409FF" w:rsidRPr="006409FF">
        <w:rPr>
          <w:color w:val="0000FF"/>
        </w:rPr>
        <w:t>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 xml:space="preserve">can be employed to improve the signal of other RNA species in the sequencing data </w:t>
      </w:r>
      <w:r w:rsidR="006467B9">
        <w:fldChar w:fldCharType="begin" w:fldLock="1"/>
      </w:r>
      <w:r w:rsidR="00D01A16">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"(Cui et al., 2010; Li et al., 2014; Sultan et al., 2014)", "plainTextFormattedCitation" : "(Cui et al., 2010; Li et al., 2014; Sultan et al., 2014)", "previouslyFormattedCitation" : "(Cui et al., 2010; Li et al., 2014; Sultan et al., 2014)" }, "properties" : { "noteIndex" : 0 }, "schema" : "https://github.com/citation-style-language/schema/raw/master/csl-citation.json" }</w:instrText>
      </w:r>
      <w:r w:rsidR="006467B9">
        <w:fldChar w:fldCharType="separate"/>
      </w:r>
      <w:r w:rsidR="006467B9" w:rsidRPr="006467B9">
        <w:rPr>
          <w:noProof/>
        </w:rPr>
        <w:t>(Cui et al., 2010; Li et al., 2014; Sultan et al., 2014)</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developing human brain</w:t>
      </w:r>
      <w:r w:rsidR="00014C77">
        <w:t xml:space="preserve"> because of their respective preferences </w:t>
      </w:r>
      <w:r w:rsidR="00E04E5C">
        <w:t xml:space="preserve">for </w:t>
      </w:r>
      <w:r w:rsidR="00014C77">
        <w:t xml:space="preserve">mature mRNA and </w:t>
      </w:r>
      <w:proofErr w:type="spellStart"/>
      <w:r w:rsidR="00014C77">
        <w:t>unpolyadenylated</w:t>
      </w:r>
      <w:proofErr w:type="spellEnd"/>
      <w:r w:rsidR="00014C77">
        <w:t xml:space="preserve"> transcripts (e.g., </w:t>
      </w:r>
      <w:bookmarkStart w:id="0" w:name="_GoBack"/>
      <w:bookmarkEnd w:id="0"/>
      <w:proofErr w:type="spellStart"/>
      <w:r w:rsidR="00E04E5C">
        <w:lastRenderedPageBreak/>
        <w:t>ncRNA</w:t>
      </w:r>
      <w:proofErr w:type="spellEnd"/>
      <w:r w:rsidR="00E04E5C">
        <w:t xml:space="preserve"> or pre-mRNA)</w:t>
      </w:r>
      <w:r w:rsidR="00014C77">
        <w:t xml:space="preserve">, as seen in </w:t>
      </w:r>
      <w:r w:rsidR="00014C77" w:rsidRPr="006409FF">
        <w:rPr>
          <w:color w:val="0000FF"/>
        </w:rPr>
        <w:t>Fig</w:t>
      </w:r>
      <w:r w:rsidR="0016395C">
        <w:rPr>
          <w:color w:val="0000FF"/>
        </w:rPr>
        <w:t>.</w:t>
      </w:r>
      <w:r w:rsidR="00014C77" w:rsidRPr="006409FF">
        <w:rPr>
          <w:color w:val="0000FF"/>
        </w:rPr>
        <w:t xml:space="preserve"> </w:t>
      </w:r>
      <w:r w:rsidR="00595FF2">
        <w:rPr>
          <w:color w:val="0000FF"/>
        </w:rPr>
        <w:t>S</w:t>
      </w:r>
      <w:r w:rsidR="00014C77">
        <w:rPr>
          <w:color w:val="0000FF"/>
        </w:rPr>
        <w:t>2A</w:t>
      </w:r>
      <w:r w:rsidR="00DF6DED">
        <w:t>.</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T</w:t>
      </w:r>
      <w:r w:rsidR="00EB00C3" w:rsidRPr="00EB00C3">
        <w:rPr>
          <w:color w:val="0000FF"/>
        </w:rPr>
        <w:t xml:space="preserve">able </w:t>
      </w:r>
      <w:r w:rsidR="00595FF2">
        <w:rPr>
          <w:color w:val="0000FF"/>
        </w:rPr>
        <w:t>S</w:t>
      </w:r>
      <w:r w:rsidR="00EB00C3" w:rsidRPr="00EB00C3">
        <w:rPr>
          <w:color w:val="0000FF"/>
        </w:rPr>
        <w:t>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w:t>
      </w:r>
      <w:proofErr w:type="spellStart"/>
      <w:r w:rsidR="00EB00C3">
        <w:t>PolyA</w:t>
      </w:r>
      <w:proofErr w:type="spellEnd"/>
      <w:r w:rsidR="00EB00C3">
        <w:t xml:space="preserve">” sample </w:t>
      </w:r>
      <w:r w:rsidR="00BB4E0D">
        <w:t xml:space="preserve">had higher read depth and were </w:t>
      </w:r>
      <w:proofErr w:type="spellStart"/>
      <w:r w:rsidR="00BB4E0D">
        <w:t>downsampled</w:t>
      </w:r>
      <w:proofErr w:type="spellEnd"/>
      <w:r w:rsidR="00BB4E0D">
        <w:t xml:space="preserve"> to a comparable sequence depth</w:t>
      </w:r>
      <w:r w:rsidR="00EB00C3">
        <w:t xml:space="preserve">. </w:t>
      </w:r>
      <w:r w:rsidR="00E0221A">
        <w:t xml:space="preserve">In </w:t>
      </w:r>
      <w:r w:rsidR="00E0221A" w:rsidRPr="002E4CFD">
        <w:t xml:space="preserve">total </w:t>
      </w:r>
      <w:r w:rsidR="002E4CFD" w:rsidRPr="002E4CFD">
        <w:t>43,610</w:t>
      </w:r>
      <w:r w:rsidR="00E0221A">
        <w:t xml:space="preserve"> </w:t>
      </w:r>
      <w:proofErr w:type="spellStart"/>
      <w:r w:rsidR="00E0221A">
        <w:t>ensembl</w:t>
      </w:r>
      <w:proofErr w:type="spellEnd"/>
      <w:r w:rsidR="00E0221A">
        <w:t xml:space="preserve"> genes were expressed </w:t>
      </w:r>
      <w:r w:rsidR="00ED0C5E">
        <w:t>across</w:t>
      </w:r>
      <w:r w:rsidR="00E0221A">
        <w:t xml:space="preserve"> the samples.</w:t>
      </w:r>
    </w:p>
    <w:p w14:paraId="02B7FF14" w14:textId="0F5ADB11"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 xml:space="preserve">were significantly enriched in the appropriate compartment </w:t>
      </w:r>
      <w:r w:rsidR="00C5228E">
        <w:t xml:space="preserve">overall </w:t>
      </w:r>
      <w:r>
        <w:t>(</w:t>
      </w:r>
      <w:r w:rsidR="00DA0630">
        <w:t>F</w:t>
      </w:r>
      <w:r w:rsidR="00317379">
        <w:t>alse Discovery Rate (FDR)</w:t>
      </w:r>
      <w:r w:rsidR="00DA0630">
        <w:t xml:space="preserve">&lt;0.01; </w:t>
      </w:r>
      <w:r w:rsidR="00595FF2">
        <w:rPr>
          <w:color w:val="0000FF"/>
        </w:rPr>
        <w:t>Fig.</w:t>
      </w:r>
      <w:r w:rsidR="0040425E">
        <w:rPr>
          <w:color w:val="0000FF"/>
        </w:rPr>
        <w:t xml:space="preserve"> </w:t>
      </w:r>
      <w:r w:rsidR="00595FF2">
        <w:rPr>
          <w:color w:val="0000FF"/>
        </w:rPr>
        <w:t>S</w:t>
      </w:r>
      <w:r w:rsidR="0040425E">
        <w:rPr>
          <w:color w:val="0000FF"/>
        </w:rPr>
        <w:t>2</w:t>
      </w:r>
      <w:r w:rsidR="00DF6DED">
        <w:rPr>
          <w:color w:val="0000FF"/>
        </w:rPr>
        <w:t>B</w:t>
      </w:r>
      <w:r w:rsidR="00DA0630">
        <w:t>)</w:t>
      </w:r>
      <w:r w:rsidR="00C5228E">
        <w:t>, although prenatal samples showed less enrichment than adult</w:t>
      </w:r>
      <w:r w:rsidR="006B443A">
        <w:t xml:space="preserve"> (FDR=</w:t>
      </w:r>
      <w:r w:rsidR="00317379">
        <w:t>1.2</w:t>
      </w:r>
      <w:r w:rsidR="006B443A">
        <w:t>e-6 and FDR=9.</w:t>
      </w:r>
      <w:r w:rsidR="00317379">
        <w:t>6</w:t>
      </w:r>
      <w:r w:rsidR="006B443A">
        <w:t xml:space="preserve">e-9 for </w:t>
      </w:r>
      <w:r w:rsidR="006B443A" w:rsidRPr="00E04E5C">
        <w:rPr>
          <w:i/>
        </w:rPr>
        <w:t>ACTB</w:t>
      </w:r>
      <w:r w:rsidR="006B443A">
        <w:t xml:space="preserve"> and </w:t>
      </w:r>
      <w:r w:rsidR="006B443A" w:rsidRPr="00E04E5C">
        <w:rPr>
          <w:i/>
        </w:rPr>
        <w:t>MALAT1</w:t>
      </w:r>
      <w:r w:rsidR="006B443A">
        <w:t xml:space="preserve"> in adult, versus </w:t>
      </w:r>
      <w:r w:rsidR="00E53BC3">
        <w:t>FDR=</w:t>
      </w:r>
      <w:r w:rsidR="006B443A">
        <w:t>0.1</w:t>
      </w:r>
      <w:r w:rsidR="006B443A" w:rsidRPr="006B443A">
        <w:t>7</w:t>
      </w:r>
      <w:r w:rsidR="006B443A">
        <w:t xml:space="preserve"> and </w:t>
      </w:r>
      <w:r w:rsidR="00E53BC3">
        <w:t>FDR=</w:t>
      </w:r>
      <w:r w:rsidR="006B443A">
        <w:t>0.4</w:t>
      </w:r>
      <w:r w:rsidR="006B443A" w:rsidRPr="006B443A">
        <w:t>4</w:t>
      </w:r>
      <w:r w:rsidR="006B443A">
        <w:t xml:space="preserve"> in prenatal, respectively).</w:t>
      </w:r>
    </w:p>
    <w:p w14:paraId="519FE994" w14:textId="77777777" w:rsidR="00D530BF" w:rsidRDefault="00D530BF" w:rsidP="00D530BF"/>
    <w:p w14:paraId="2882D093" w14:textId="0B5734CB" w:rsidR="00D530BF" w:rsidRDefault="00FB3A83" w:rsidP="00D530BF">
      <w:r>
        <w:rPr>
          <w:i/>
        </w:rPr>
        <w:t>Developmental gene expression changes in human cortex are similarly detectable in</w:t>
      </w:r>
      <w:r w:rsidR="00D530BF">
        <w:rPr>
          <w:i/>
        </w:rPr>
        <w:t xml:space="preserve"> nuclear and </w:t>
      </w:r>
      <w:r w:rsidR="00552FC5">
        <w:rPr>
          <w:i/>
        </w:rPr>
        <w:t>cytoplasmic</w:t>
      </w:r>
      <w:r w:rsidR="00D530BF">
        <w:rPr>
          <w:i/>
        </w:rPr>
        <w:t xml:space="preserve"> </w:t>
      </w:r>
      <w:r w:rsidR="00595FF2">
        <w:rPr>
          <w:i/>
        </w:rPr>
        <w:t>RNA</w:t>
      </w:r>
      <w:r w:rsidR="00142077">
        <w:rPr>
          <w:i/>
        </w:rPr>
        <w:t xml:space="preserve"> </w:t>
      </w:r>
    </w:p>
    <w:p w14:paraId="7ED0BA2A" w14:textId="77777777" w:rsidR="00D530BF" w:rsidRDefault="00D530BF" w:rsidP="00D530BF"/>
    <w:p w14:paraId="485FD432" w14:textId="61F41283" w:rsidR="00DD4C57" w:rsidRPr="002F10B4"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 </w:t>
      </w:r>
      <w:r w:rsidR="00CD60F8">
        <w:fldChar w:fldCharType="begin" w:fldLock="1"/>
      </w:r>
      <w:r w:rsidR="00D01A16">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"(Bahar\u00a0Halpern et al., 2015; Bhatt et al., 2012; Djebali et al., 2012; Reddy et al., 2016; Solnestam et al., 2012; Tilgner et al., 2012; Zaghlool et al., 2013)", "plainTextFormattedCitation" : "(Bahar\u00a0Halpern et al., 2015; Bhatt et al., 2012; Djebali et al., 2012; Reddy et al., 2016; Solnestam et al., 2012; Tilgner et al., 2012; Zaghlool et al., 2013)", "previouslyFormattedCitation" : "(Bahar\u00a0Halpern et al., 2015; Bhatt et al., 2012; Djebali et al., 2012; Reddy et al., 2016; Solnestam et al., 2012; Tilgner et al., 2012; Zaghlool et al., 2013)" }, "properties" : { "noteIndex" : 0 }, "schema" : "https://github.com/citation-style-language/schema/raw/master/csl-citation.json" }</w:instrText>
      </w:r>
      <w:r w:rsidR="00CD60F8">
        <w:fldChar w:fldCharType="separate"/>
      </w:r>
      <w:r w:rsidR="00442E0E" w:rsidRPr="00442E0E">
        <w:rPr>
          <w:noProof/>
        </w:rPr>
        <w:t>(Bahar Halpern et al., 2015; Bhatt et al., 2012; Djebali et al., 2012; Reddy et al., 2016; Solnestam et al., 2012; Tilgner et al., 2012; Zaghlool et al., 2013)</w:t>
      </w:r>
      <w:r w:rsidR="00CD60F8">
        <w:fldChar w:fldCharType="end"/>
      </w:r>
      <w:r w:rsidR="00F82BEE">
        <w:t xml:space="preserve">. </w:t>
      </w:r>
      <w:r w:rsidR="00825BFE">
        <w:t xml:space="preserve">Genes that are significantly </w:t>
      </w:r>
      <w:r w:rsidR="000E4114">
        <w:t>more abundant</w:t>
      </w:r>
      <w:r w:rsidR="00825BFE">
        <w:t xml:space="preserve"> in the nucleus were overall longer than genes more abundant in the cytoplasm, perhaps due to the longer temporal requirement for transcription and passive diffusion through the nuclear pore </w:t>
      </w:r>
      <w:r w:rsidR="00577030">
        <w:t>(</w:t>
      </w:r>
      <w:r w:rsidR="00311E6F">
        <w:rPr>
          <w:color w:val="0000FF"/>
        </w:rPr>
        <w:t>F</w:t>
      </w:r>
      <w:r w:rsidR="005B2885">
        <w:rPr>
          <w:color w:val="0000FF"/>
        </w:rPr>
        <w:t>ig</w:t>
      </w:r>
      <w:r w:rsidR="00595FF2">
        <w:rPr>
          <w:color w:val="0000FF"/>
        </w:rPr>
        <w:t>.</w:t>
      </w:r>
      <w:r w:rsidR="005B2885">
        <w:rPr>
          <w:color w:val="0000FF"/>
        </w:rPr>
        <w:t xml:space="preserve"> </w:t>
      </w:r>
      <w:r w:rsidR="00595FF2">
        <w:rPr>
          <w:color w:val="0000FF"/>
        </w:rPr>
        <w:t>S</w:t>
      </w:r>
      <w:r w:rsidR="005B2885">
        <w:rPr>
          <w:color w:val="0000FF"/>
        </w:rPr>
        <w:t>1</w:t>
      </w:r>
      <w:r w:rsidR="00577030" w:rsidRPr="00577030">
        <w:rPr>
          <w:color w:val="0000FF"/>
        </w:rPr>
        <w:t>C</w:t>
      </w:r>
      <w:r w:rsidR="00577030">
        <w:t>).</w:t>
      </w:r>
      <w:r w:rsidR="00DF6DED">
        <w:t xml:space="preserve"> </w:t>
      </w:r>
      <w:r w:rsidR="00825BFE">
        <w:t xml:space="preserve">The proportion of reads aligning to introns was greater in the nucleus than the cytoplasm in both </w:t>
      </w:r>
      <w:proofErr w:type="spellStart"/>
      <w:r w:rsidR="00825BFE">
        <w:t>polyA</w:t>
      </w:r>
      <w:proofErr w:type="spellEnd"/>
      <w:r w:rsidR="00825BFE">
        <w:t xml:space="preserve"> and </w:t>
      </w:r>
      <w:proofErr w:type="spellStart"/>
      <w:r w:rsidR="00825BFE" w:rsidRPr="00996CEC">
        <w:t>Ribozero</w:t>
      </w:r>
      <w:proofErr w:type="spellEnd"/>
      <w:r w:rsidR="00825BFE" w:rsidRPr="00996CEC">
        <w:t xml:space="preserve"> samples (FDR</w:t>
      </w:r>
      <w:r w:rsidR="000E4114">
        <w:rPr>
          <w:rFonts w:eastAsia="ＭＳ ゴシック"/>
          <w:color w:val="000000"/>
        </w:rPr>
        <w:t>≤</w:t>
      </w:r>
      <w:r w:rsidR="00595FF2">
        <w:rPr>
          <w:rFonts w:eastAsia="ＭＳ ゴシック"/>
          <w:color w:val="000000"/>
        </w:rPr>
        <w:t>6</w:t>
      </w:r>
      <w:r w:rsidR="00334E85">
        <w:rPr>
          <w:rFonts w:eastAsia="ＭＳ ゴシック"/>
          <w:color w:val="000000"/>
        </w:rPr>
        <w:t>e-2</w:t>
      </w:r>
      <w:r w:rsidR="00825BFE" w:rsidRPr="00996CEC">
        <w:rPr>
          <w:rFonts w:eastAsia="ＭＳ ゴシック"/>
          <w:color w:val="000000"/>
        </w:rPr>
        <w:t>)</w:t>
      </w:r>
      <w:r w:rsidR="00825BFE" w:rsidRPr="00996CEC">
        <w:t>, indicating</w:t>
      </w:r>
      <w:r w:rsidR="00825BFE">
        <w:t xml:space="preserve"> a greater proportion of immature</w:t>
      </w:r>
      <w:r w:rsidR="00AB22EC">
        <w:t xml:space="preserve"> pre-mRNA</w:t>
      </w:r>
      <w:r w:rsidR="00825BFE">
        <w:t xml:space="preserve"> transcripts </w:t>
      </w:r>
      <w:r w:rsidR="00D62EDE">
        <w:t>(</w:t>
      </w:r>
      <w:r w:rsidR="00595FF2">
        <w:rPr>
          <w:color w:val="0000FF"/>
        </w:rPr>
        <w:t>Fig.</w:t>
      </w:r>
      <w:r w:rsidR="00311E6F">
        <w:rPr>
          <w:color w:val="0000FF"/>
        </w:rPr>
        <w:t xml:space="preserve"> </w:t>
      </w:r>
      <w:r w:rsidR="00595FF2">
        <w:rPr>
          <w:color w:val="0000FF"/>
        </w:rPr>
        <w:t>S</w:t>
      </w:r>
      <w:r w:rsidR="005B2885">
        <w:rPr>
          <w:color w:val="0000FF"/>
        </w:rPr>
        <w:t>1</w:t>
      </w:r>
      <w:r w:rsidR="00AB22EC">
        <w:rPr>
          <w:color w:val="0000FF"/>
        </w:rPr>
        <w:t>D</w:t>
      </w:r>
      <w:r w:rsidR="00724D45">
        <w:t xml:space="preserve">). </w:t>
      </w:r>
      <w:r w:rsidR="002F10B4">
        <w:t xml:space="preserve">Genes significantly </w:t>
      </w:r>
      <w:r w:rsidR="002F10B4" w:rsidRPr="002F10B4">
        <w:t xml:space="preserve">greater expressed in the nuclear compartment in both adult and prenatal cortex were associated with </w:t>
      </w:r>
      <w:proofErr w:type="spellStart"/>
      <w:r w:rsidR="002F10B4" w:rsidRPr="002F10B4">
        <w:rPr>
          <w:rFonts w:cs="Times New Roman"/>
        </w:rPr>
        <w:t>GTPase</w:t>
      </w:r>
      <w:proofErr w:type="spellEnd"/>
      <w:r w:rsidR="002F10B4" w:rsidRPr="002F10B4">
        <w:rPr>
          <w:rFonts w:cs="Times New Roman"/>
        </w:rPr>
        <w:t xml:space="preserve"> binding and protein serine/threonine kinase activity (FDR&lt;0.05).</w:t>
      </w:r>
    </w:p>
    <w:p w14:paraId="6CC21405" w14:textId="4BBB2CFB" w:rsidR="00D96EFC" w:rsidRDefault="00142E15" w:rsidP="00B4182E">
      <w:r w:rsidRPr="002F10B4">
        <w:tab/>
      </w:r>
      <w:r w:rsidR="00735341" w:rsidRPr="002F10B4">
        <w:t>However</w:t>
      </w:r>
      <w:r w:rsidR="00724D45" w:rsidRPr="002F10B4">
        <w:t xml:space="preserve">, expression patterns were </w:t>
      </w:r>
      <w:r w:rsidR="00D11D77" w:rsidRPr="002F10B4">
        <w:t xml:space="preserve">overall </w:t>
      </w:r>
      <w:r w:rsidR="00724D45" w:rsidRPr="002F10B4">
        <w:t>similar between</w:t>
      </w:r>
      <w:r w:rsidR="00D11D77" w:rsidRPr="002F10B4">
        <w:t xml:space="preserve"> fractions</w:t>
      </w:r>
      <w:r w:rsidR="00142077" w:rsidRPr="002F10B4">
        <w:t xml:space="preserve"> at the gene level</w:t>
      </w:r>
      <w:r w:rsidR="00D11D77" w:rsidRPr="002F10B4">
        <w:t>. P</w:t>
      </w:r>
      <w:r w:rsidR="004B3980" w:rsidRPr="002F10B4">
        <w:t>rincipal</w:t>
      </w:r>
      <w:r w:rsidR="004B3980">
        <w:t xml:space="preserve"> component analysis </w:t>
      </w:r>
      <w:r w:rsidR="00142077">
        <w:t>showed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B67EED">
        <w:t xml:space="preserve">, explaining </w:t>
      </w:r>
      <w:r w:rsidR="001266EF">
        <w:t>53</w:t>
      </w:r>
      <w:r w:rsidR="004B3980">
        <w:t xml:space="preserve">% and </w:t>
      </w:r>
      <w:r w:rsidR="001266EF">
        <w:t>35</w:t>
      </w:r>
      <w:r w:rsidR="004B3980">
        <w:t>% of the variance (</w:t>
      </w:r>
      <w:r w:rsidR="005B2885">
        <w:rPr>
          <w:color w:val="0000FF"/>
        </w:rPr>
        <w:t>Fig</w:t>
      </w:r>
      <w:r w:rsidR="00595FF2">
        <w:rPr>
          <w:color w:val="0000FF"/>
        </w:rPr>
        <w:t>.</w:t>
      </w:r>
      <w:r w:rsidR="005B2885">
        <w:rPr>
          <w:color w:val="0000FF"/>
        </w:rPr>
        <w:t xml:space="preserve"> 1</w:t>
      </w:r>
      <w:r w:rsidR="003B62CD">
        <w:rPr>
          <w:color w:val="0000FF"/>
        </w:rPr>
        <w:t>A</w:t>
      </w:r>
      <w:r w:rsidR="004B3980">
        <w:t>).</w:t>
      </w:r>
      <w:r w:rsidR="00D11D77">
        <w:t xml:space="preserve"> Assessing developmental changes in both fractions identified similar numbers of differentially expressed genes</w:t>
      </w:r>
      <w:r w:rsidR="00B90172">
        <w:t xml:space="preserve"> (</w:t>
      </w:r>
      <w:r w:rsidR="00AF257B" w:rsidRPr="00AF257B">
        <w:rPr>
          <w:color w:val="0000FF"/>
        </w:rPr>
        <w:t>Fig</w:t>
      </w:r>
      <w:r w:rsidR="00595FF2">
        <w:rPr>
          <w:color w:val="0000FF"/>
        </w:rPr>
        <w:t>.</w:t>
      </w:r>
      <w:r w:rsidR="00AF257B" w:rsidRPr="00AF257B">
        <w:rPr>
          <w:color w:val="0000FF"/>
        </w:rPr>
        <w:t xml:space="preserve"> 1B</w:t>
      </w:r>
      <w:r w:rsidR="00B90172">
        <w:t>).</w:t>
      </w:r>
      <w:r w:rsidR="00D11D77">
        <w:t xml:space="preserve"> </w:t>
      </w:r>
      <w:r w:rsidR="00AF257B">
        <w:t xml:space="preserve">Developmental expression trajectories were highly correlated between the fractions </w:t>
      </w:r>
      <w:r w:rsidR="003B62CD">
        <w:t>(</w:t>
      </w:r>
      <w:r w:rsidR="00334E85" w:rsidRPr="00334E85">
        <w:rPr>
          <w:rFonts w:cs="Lucida Grande"/>
          <w:i/>
          <w:color w:val="000000"/>
        </w:rPr>
        <w:t>ρ</w:t>
      </w:r>
      <w:r w:rsidR="003B62CD">
        <w:t>=0.8</w:t>
      </w:r>
      <w:r w:rsidR="00595FF2">
        <w:t>9</w:t>
      </w:r>
      <w:r w:rsidR="003B62CD">
        <w:t xml:space="preserve">, </w:t>
      </w:r>
      <w:r w:rsidR="00AF257B">
        <w:t xml:space="preserve">t = 335.8, </w:t>
      </w:r>
      <w:r w:rsidR="003B62CD" w:rsidRPr="003B62CD">
        <w:t>p &lt; 2.2e-16</w:t>
      </w:r>
      <w:r w:rsidR="003B62CD">
        <w:t xml:space="preserve">; </w:t>
      </w:r>
      <w:r w:rsidR="00595FF2">
        <w:rPr>
          <w:color w:val="0000FF"/>
        </w:rPr>
        <w:t>Fig.</w:t>
      </w:r>
      <w:r w:rsidR="00D11D77" w:rsidRPr="00D11D77">
        <w:rPr>
          <w:color w:val="0000FF"/>
        </w:rPr>
        <w:t xml:space="preserve"> </w:t>
      </w:r>
      <w:r w:rsidR="003B62CD">
        <w:rPr>
          <w:color w:val="0000FF"/>
        </w:rPr>
        <w:t>1</w:t>
      </w:r>
      <w:r w:rsidR="00AF257B">
        <w:rPr>
          <w:color w:val="0000FF"/>
        </w:rPr>
        <w:t>C</w:t>
      </w:r>
      <w:r w:rsidR="00D11D77">
        <w:t>)</w:t>
      </w:r>
      <w:r w:rsidR="00AF257B">
        <w:t>, and 41-63% of significantly regulated genes overlapped in the four groups (</w:t>
      </w:r>
      <w:r w:rsidR="00AF257B" w:rsidRPr="00D11D77">
        <w:rPr>
          <w:color w:val="0000FF"/>
        </w:rPr>
        <w:t>Fig</w:t>
      </w:r>
      <w:r w:rsidR="00595FF2">
        <w:rPr>
          <w:color w:val="0000FF"/>
        </w:rPr>
        <w:t>.</w:t>
      </w:r>
      <w:r w:rsidR="00AF257B" w:rsidRPr="00D11D77">
        <w:rPr>
          <w:color w:val="0000FF"/>
        </w:rPr>
        <w:t xml:space="preserve"> </w:t>
      </w:r>
      <w:r w:rsidR="00AF257B">
        <w:rPr>
          <w:color w:val="0000FF"/>
        </w:rPr>
        <w:t>1D</w:t>
      </w:r>
      <w:r w:rsidR="00AF257B">
        <w:t>)</w:t>
      </w:r>
      <w:r w:rsidR="00D11D77">
        <w:t xml:space="preserve">. </w:t>
      </w:r>
    </w:p>
    <w:p w14:paraId="30732835" w14:textId="77777777" w:rsidR="00295F8E" w:rsidRDefault="00295F8E" w:rsidP="00B4182E"/>
    <w:p w14:paraId="27DF2568" w14:textId="37B77B79" w:rsidR="00825BFE" w:rsidRPr="00AF257B" w:rsidRDefault="008A675E" w:rsidP="00B4182E">
      <w:pPr>
        <w:rPr>
          <w:i/>
        </w:rPr>
      </w:pPr>
      <w:r>
        <w:rPr>
          <w:i/>
        </w:rPr>
        <w:t>Prenatal and adult human cortex show distinct patterns of RNA localization across the nuclear membrane</w:t>
      </w:r>
    </w:p>
    <w:p w14:paraId="6395DEC3" w14:textId="77777777" w:rsidR="00D96EFC" w:rsidRPr="00214DCE" w:rsidRDefault="00D96EFC" w:rsidP="00B4182E"/>
    <w:p w14:paraId="3FC2EECA" w14:textId="42DF7A3C" w:rsidR="00C46906" w:rsidRDefault="008A675E" w:rsidP="00C02B0E">
      <w:pPr>
        <w:ind w:firstLine="720"/>
      </w:pPr>
      <w:r>
        <w:t xml:space="preserve">We next examined the relationship between developmental </w:t>
      </w:r>
      <w:r w:rsidR="00334E85">
        <w:t xml:space="preserve">stage and gene expression by fraction and found that </w:t>
      </w:r>
      <w:r w:rsidR="00E33422">
        <w:t>prenatal</w:t>
      </w:r>
      <w:r w:rsidR="00546CCA">
        <w:t xml:space="preserve"> and adult cortex exhibit</w:t>
      </w:r>
      <w:r w:rsidR="00C02B0E">
        <w:t>ed</w:t>
      </w:r>
      <w:r w:rsidR="00546CCA">
        <w:t xml:space="preserve"> </w:t>
      </w:r>
      <w:r w:rsidR="00971817">
        <w:t>unique</w:t>
      </w:r>
      <w:r w:rsidR="00546CCA">
        <w:t xml:space="preserve"> RNA localization patterns </w:t>
      </w:r>
      <w:r w:rsidR="00C418AE">
        <w:t xml:space="preserve">across the nuclear </w:t>
      </w:r>
      <w:r w:rsidR="00363A40">
        <w:t>membrane</w:t>
      </w:r>
      <w:r w:rsidR="00C418AE">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r w:rsidR="00334E85">
        <w:rPr>
          <w:color w:val="0000FF"/>
        </w:rPr>
        <w:t>Fig. 2</w:t>
      </w:r>
      <w:r w:rsidR="00334E85" w:rsidRPr="005C0358">
        <w:rPr>
          <w:color w:val="0000FF"/>
        </w:rPr>
        <w:t>A</w:t>
      </w:r>
      <w:r w:rsidR="00334E85">
        <w:t xml:space="preserve">, </w:t>
      </w:r>
      <w:proofErr w:type="gramStart"/>
      <w:r w:rsidR="00C02B0E">
        <w:t>abs(</w:t>
      </w:r>
      <w:proofErr w:type="gramEnd"/>
      <w:r w:rsidR="00AB22EC" w:rsidRPr="00317379">
        <w:t>L</w:t>
      </w:r>
      <w:r w:rsidR="00317379" w:rsidRPr="00317379">
        <w:t>og</w:t>
      </w:r>
      <w:r w:rsidR="00317379" w:rsidRPr="00317379">
        <w:rPr>
          <w:vertAlign w:val="subscript"/>
        </w:rPr>
        <w:t>2</w:t>
      </w:r>
      <w:r w:rsidR="00317379">
        <w:t xml:space="preserve"> </w:t>
      </w:r>
      <w:r w:rsidR="00AB22EC" w:rsidRPr="00317379">
        <w:t>F</w:t>
      </w:r>
      <w:r w:rsidR="00317379">
        <w:t xml:space="preserve">old </w:t>
      </w:r>
      <w:r w:rsidR="00AB22EC" w:rsidRPr="00317379">
        <w:t>C</w:t>
      </w:r>
      <w:r w:rsidR="00317379">
        <w:t>hange (LFC)</w:t>
      </w:r>
      <w:r w:rsidR="00C02B0E">
        <w:t>)</w:t>
      </w:r>
      <w:r w:rsidR="00B97639" w:rsidRPr="005C0358">
        <w:t xml:space="preserve"> </w:t>
      </w:r>
      <w:r w:rsidR="00B97639" w:rsidRPr="005C0358">
        <w:rPr>
          <w:rFonts w:eastAsia="ＭＳ ゴシック"/>
          <w:color w:val="000000"/>
        </w:rPr>
        <w:t>≥ 1; FDR ≤ 0.05)</w:t>
      </w:r>
      <w:r w:rsidR="00B97639">
        <w:t xml:space="preserve">. </w:t>
      </w:r>
      <w:r w:rsidR="002F10B4">
        <w:t xml:space="preserve">This </w:t>
      </w:r>
      <w:r w:rsidR="00363A40">
        <w:t xml:space="preserve">localization pattern </w:t>
      </w:r>
      <w:r w:rsidR="002F10B4">
        <w:t xml:space="preserve">difference </w:t>
      </w:r>
      <w:r w:rsidR="00363A40">
        <w:t xml:space="preserve">was also seen in </w:t>
      </w:r>
      <w:proofErr w:type="spellStart"/>
      <w:r w:rsidR="00363A40">
        <w:t>Ribozero</w:t>
      </w:r>
      <w:proofErr w:type="spellEnd"/>
      <w:r w:rsidR="00363A40">
        <w:t xml:space="preserve"> samples </w:t>
      </w:r>
      <w:r w:rsidR="00363A40">
        <w:lastRenderedPageBreak/>
        <w:t>(</w:t>
      </w:r>
      <w:r w:rsidR="00363A40">
        <w:rPr>
          <w:color w:val="0000FF"/>
        </w:rPr>
        <w:t>Fig.</w:t>
      </w:r>
      <w:r w:rsidR="00363A40" w:rsidRPr="00657CEB">
        <w:rPr>
          <w:color w:val="0000FF"/>
        </w:rPr>
        <w:t xml:space="preserve"> </w:t>
      </w:r>
      <w:r w:rsidR="00363A40">
        <w:rPr>
          <w:color w:val="0000FF"/>
        </w:rPr>
        <w:t>S</w:t>
      </w:r>
      <w:r w:rsidR="00363A40" w:rsidRPr="00657CEB">
        <w:rPr>
          <w:color w:val="0000FF"/>
        </w:rPr>
        <w:t>3A-B</w:t>
      </w:r>
      <w:r w:rsidR="00363A40">
        <w:t xml:space="preserve">). </w:t>
      </w:r>
      <w:r w:rsidR="005C0358">
        <w:t>Interestin</w:t>
      </w:r>
      <w:r w:rsidR="00334E85">
        <w:t>gly, most differentially express</w:t>
      </w:r>
      <w:r w:rsidR="005C0358">
        <w:t xml:space="preserve">ed genes in </w:t>
      </w:r>
      <w:r w:rsidR="00E33422">
        <w:t>prenatal</w:t>
      </w:r>
      <w:r w:rsidR="005C0358">
        <w:t xml:space="preserve"> sample</w:t>
      </w:r>
      <w:r w:rsidR="007A0C49">
        <w:t>s</w:t>
      </w:r>
      <w:r w:rsidR="005C0358">
        <w:t xml:space="preserve"> </w:t>
      </w:r>
      <w:r w:rsidR="001266EF">
        <w:t>were</w:t>
      </w:r>
      <w:r w:rsidR="005C0358">
        <w:t xml:space="preserve"> </w:t>
      </w:r>
      <w:r w:rsidR="00923B9A">
        <w:t>more abundant</w:t>
      </w:r>
      <w:r w:rsidR="005C0358">
        <w:t xml:space="preserve"> in the nucle</w:t>
      </w:r>
      <w:r w:rsidR="009C32AB">
        <w:t>ar compartment</w:t>
      </w:r>
      <w:r w:rsidR="005C0358">
        <w:t xml:space="preserve">. </w:t>
      </w:r>
      <w:r w:rsidR="00C02B0E">
        <w:t>A list of differentially expressed genes by fraction is presented in</w:t>
      </w:r>
      <w:r w:rsidR="00C02B0E">
        <w:rPr>
          <w:color w:val="0000FF"/>
        </w:rPr>
        <w:t xml:space="preserve"> T</w:t>
      </w:r>
      <w:r w:rsidR="00C02B0E" w:rsidRPr="00C02B0E">
        <w:rPr>
          <w:color w:val="0000FF"/>
        </w:rPr>
        <w:t xml:space="preserve">able </w:t>
      </w:r>
      <w:r w:rsidR="00923B9A">
        <w:rPr>
          <w:color w:val="0000FF"/>
        </w:rPr>
        <w:t>S</w:t>
      </w:r>
      <w:r w:rsidR="00C02B0E" w:rsidRPr="00C02B0E">
        <w:rPr>
          <w:color w:val="0000FF"/>
        </w:rPr>
        <w:t>2</w:t>
      </w:r>
      <w:r w:rsidR="00C02B0E">
        <w:t>. Despite</w:t>
      </w:r>
      <w:r w:rsidR="00B97639">
        <w:t xml:space="preserve"> </w:t>
      </w:r>
      <w:r w:rsidR="00AE23C7">
        <w:t>few</w:t>
      </w:r>
      <w:r w:rsidR="001E5AB8">
        <w:t>er</w:t>
      </w:r>
      <w:r w:rsidR="00AE23C7">
        <w:t xml:space="preserve"> genes</w:t>
      </w:r>
      <w:r w:rsidR="001E5AB8">
        <w:t>’ expression</w:t>
      </w:r>
      <w:r w:rsidR="00AE23C7">
        <w:t xml:space="preserve"> </w:t>
      </w:r>
      <w:r w:rsidR="00C02B0E">
        <w:t>being</w:t>
      </w:r>
      <w:r w:rsidR="00B97639">
        <w:t xml:space="preserve"> </w:t>
      </w:r>
      <w:r w:rsidR="00BA610F">
        <w:t xml:space="preserve">significantly regulated by fraction in </w:t>
      </w:r>
      <w:r w:rsidR="00E33422">
        <w:t>prenatal</w:t>
      </w:r>
      <w:r w:rsidR="00BA610F">
        <w:t xml:space="preserve"> </w:t>
      </w:r>
      <w:r w:rsidR="00923B9A">
        <w:t>cortex</w:t>
      </w:r>
      <w:r w:rsidR="00BA610F">
        <w:t xml:space="preserve">, </w:t>
      </w:r>
      <w:r w:rsidR="00576A64">
        <w:t>subcellular</w:t>
      </w:r>
      <w:r w:rsidR="00923B9A">
        <w:t xml:space="preserve"> expression patterns we</w:t>
      </w:r>
      <w:r w:rsidR="00C02B0E">
        <w:t>re correlated between prenatal and adult</w:t>
      </w:r>
      <w:r w:rsidR="00AE23C7">
        <w:t xml:space="preserve"> </w:t>
      </w:r>
      <w:r w:rsidR="00AE23C7" w:rsidRPr="00334E85">
        <w:t>(</w:t>
      </w:r>
      <w:r w:rsidR="00334E85" w:rsidRPr="00334E85">
        <w:rPr>
          <w:rFonts w:cs="Lucida Grande"/>
          <w:i/>
          <w:color w:val="000000"/>
        </w:rPr>
        <w:t>ρ</w:t>
      </w:r>
      <w:r w:rsidR="00923B9A">
        <w:t>=0.60, t = 125.9</w:t>
      </w:r>
      <w:r w:rsidR="00C02B0E">
        <w:t xml:space="preserve">, p &lt; 2.2e-16; </w:t>
      </w:r>
      <w:r w:rsidR="005B2885">
        <w:rPr>
          <w:color w:val="0000FF"/>
        </w:rPr>
        <w:t>Fig</w:t>
      </w:r>
      <w:r w:rsidR="00923B9A">
        <w:rPr>
          <w:color w:val="0000FF"/>
        </w:rPr>
        <w:t>.</w:t>
      </w:r>
      <w:r w:rsidR="005B2885">
        <w:rPr>
          <w:color w:val="0000FF"/>
        </w:rPr>
        <w:t xml:space="preserve"> 2</w:t>
      </w:r>
      <w:r w:rsidR="00AE23C7" w:rsidRPr="00AE23C7">
        <w:rPr>
          <w:color w:val="0000FF"/>
        </w:rPr>
        <w:t>B</w:t>
      </w:r>
      <w:r w:rsidR="00AE23C7">
        <w:t xml:space="preserve">). </w:t>
      </w:r>
      <w:r w:rsidR="00C02B0E">
        <w:t xml:space="preserve">Although a larger proportion of genes enriched in the nuclear fraction </w:t>
      </w:r>
      <w:r w:rsidR="00363A40">
        <w:t>were</w:t>
      </w:r>
      <w:r w:rsidR="00C02B0E">
        <w:t xml:space="preserve"> non-coding than those enriched in the cytoplasm (OR=</w:t>
      </w:r>
      <w:r w:rsidR="00C02B0E" w:rsidRPr="00C02B0E">
        <w:t>0.25</w:t>
      </w:r>
      <w:r w:rsidR="00DE18D3">
        <w:t>, p=</w:t>
      </w:r>
      <w:r w:rsidR="00DE18D3" w:rsidRPr="00C02B0E">
        <w:t>2.2e-16</w:t>
      </w:r>
      <w:r w:rsidR="00C02B0E">
        <w:t xml:space="preserve">), the majority </w:t>
      </w:r>
      <w:r w:rsidR="00363A40">
        <w:t>(</w:t>
      </w:r>
      <w:r w:rsidR="008D107F" w:rsidRPr="008D107F">
        <w:t>83.5%</w:t>
      </w:r>
      <w:r w:rsidR="00363A40">
        <w:t xml:space="preserve">) </w:t>
      </w:r>
      <w:r w:rsidR="00C02B0E">
        <w:t xml:space="preserve">of </w:t>
      </w:r>
      <w:r w:rsidR="00576A64">
        <w:t xml:space="preserve">all </w:t>
      </w:r>
      <w:r w:rsidR="00363A40">
        <w:t>fraction-regulated genes we</w:t>
      </w:r>
      <w:r w:rsidR="00C02B0E">
        <w:t>re protein coding</w:t>
      </w:r>
      <w:r w:rsidR="001257D6">
        <w:rPr>
          <w:rFonts w:eastAsia="ＭＳ ゴシック"/>
          <w:color w:val="000000"/>
        </w:rPr>
        <w:t xml:space="preserve"> </w:t>
      </w:r>
      <w:r w:rsidR="001257D6" w:rsidRPr="005C0358">
        <w:t>(</w:t>
      </w:r>
      <w:r w:rsidR="00923B9A">
        <w:rPr>
          <w:color w:val="0000FF"/>
        </w:rPr>
        <w:t>Fig.</w:t>
      </w:r>
      <w:r w:rsidR="005B2885">
        <w:rPr>
          <w:color w:val="0000FF"/>
        </w:rPr>
        <w:t xml:space="preserve"> 2</w:t>
      </w:r>
      <w:r w:rsidR="00AE23C7">
        <w:rPr>
          <w:color w:val="0000FF"/>
        </w:rPr>
        <w:t>C</w:t>
      </w:r>
      <w:r w:rsidR="00B97639">
        <w:t>)</w:t>
      </w:r>
      <w:r w:rsidR="00B97639">
        <w:rPr>
          <w:rFonts w:eastAsia="ＭＳ ゴシック"/>
          <w:color w:val="000000"/>
        </w:rPr>
        <w:t xml:space="preserve">. </w:t>
      </w:r>
      <w:r w:rsidR="00657CEB">
        <w:rPr>
          <w:rFonts w:eastAsia="ＭＳ ゴシック"/>
          <w:color w:val="000000"/>
        </w:rPr>
        <w:t xml:space="preserve">Because </w:t>
      </w:r>
      <w:proofErr w:type="spellStart"/>
      <w:r w:rsidR="00657CEB">
        <w:rPr>
          <w:rFonts w:eastAsia="ＭＳ ゴシック"/>
          <w:color w:val="000000"/>
        </w:rPr>
        <w:t>Ribozero</w:t>
      </w:r>
      <w:proofErr w:type="spellEnd"/>
      <w:r w:rsidR="00657CEB">
        <w:rPr>
          <w:rFonts w:eastAsia="ＭＳ ゴシック"/>
          <w:color w:val="000000"/>
        </w:rPr>
        <w:t xml:space="preserve"> </w:t>
      </w:r>
      <w:r w:rsidR="00923B9A">
        <w:rPr>
          <w:rFonts w:eastAsia="ＭＳ ゴシック"/>
          <w:color w:val="000000"/>
        </w:rPr>
        <w:t xml:space="preserve">libraries </w:t>
      </w:r>
      <w:r w:rsidR="00657CEB">
        <w:rPr>
          <w:rFonts w:eastAsia="ＭＳ ゴシック"/>
          <w:color w:val="000000"/>
        </w:rPr>
        <w:t xml:space="preserve">do not require </w:t>
      </w:r>
      <w:proofErr w:type="spellStart"/>
      <w:r w:rsidR="00657CEB">
        <w:rPr>
          <w:rFonts w:eastAsia="ＭＳ ゴシック"/>
          <w:color w:val="000000"/>
        </w:rPr>
        <w:t>polyadenylation</w:t>
      </w:r>
      <w:proofErr w:type="spellEnd"/>
      <w:r w:rsidR="00657CEB">
        <w:rPr>
          <w:rFonts w:eastAsia="ＭＳ ゴシック"/>
          <w:color w:val="000000"/>
        </w:rPr>
        <w:t xml:space="preserve"> for sequencing, a greater proportion of differentially expressed genes </w:t>
      </w:r>
      <w:r w:rsidR="00923B9A">
        <w:rPr>
          <w:rFonts w:eastAsia="ＭＳ ゴシック"/>
          <w:color w:val="000000"/>
        </w:rPr>
        <w:t>were</w:t>
      </w:r>
      <w:r w:rsidR="00657CEB">
        <w:rPr>
          <w:rFonts w:eastAsia="ＭＳ ゴシック"/>
          <w:color w:val="000000"/>
        </w:rPr>
        <w:t xml:space="preserve"> non-coding in </w:t>
      </w:r>
      <w:proofErr w:type="spellStart"/>
      <w:r w:rsidR="00923B9A">
        <w:rPr>
          <w:rFonts w:eastAsia="ＭＳ ゴシック"/>
          <w:color w:val="000000"/>
        </w:rPr>
        <w:t>Ribozero</w:t>
      </w:r>
      <w:proofErr w:type="spellEnd"/>
      <w:r w:rsidR="00657CEB">
        <w:rPr>
          <w:rFonts w:eastAsia="ＭＳ ゴシック"/>
          <w:color w:val="000000"/>
        </w:rPr>
        <w:t xml:space="preserve"> samples </w:t>
      </w:r>
      <w:r w:rsidR="00657CEB">
        <w:t>(</w:t>
      </w:r>
      <w:r w:rsidR="00657CEB">
        <w:rPr>
          <w:color w:val="0000FF"/>
        </w:rPr>
        <w:t>Fig</w:t>
      </w:r>
      <w:r w:rsidR="00923B9A">
        <w:rPr>
          <w:color w:val="0000FF"/>
        </w:rPr>
        <w:t>.</w:t>
      </w:r>
      <w:r w:rsidR="00657CEB">
        <w:rPr>
          <w:color w:val="0000FF"/>
        </w:rPr>
        <w:t xml:space="preserve"> </w:t>
      </w:r>
      <w:r w:rsidR="00923B9A">
        <w:rPr>
          <w:color w:val="0000FF"/>
        </w:rPr>
        <w:t>S</w:t>
      </w:r>
      <w:r w:rsidR="00657CEB">
        <w:rPr>
          <w:color w:val="0000FF"/>
        </w:rPr>
        <w:t>3C-D</w:t>
      </w:r>
      <w:r w:rsidR="00657CEB">
        <w:t>).</w:t>
      </w:r>
    </w:p>
    <w:p w14:paraId="4DFDDF81" w14:textId="3253BD3C" w:rsidR="00F5479F" w:rsidRDefault="00C46906" w:rsidP="00C46906">
      <w:pPr>
        <w:ind w:firstLine="720"/>
        <w:rPr>
          <w:color w:val="F79646" w:themeColor="accent6"/>
        </w:rPr>
      </w:pPr>
      <w:r>
        <w:t xml:space="preserve">We </w:t>
      </w:r>
      <w:r w:rsidR="00DE18D3">
        <w:t>then</w:t>
      </w:r>
      <w:r>
        <w:t xml:space="preserve"> examined the relationship between </w:t>
      </w:r>
      <w:r w:rsidR="00DE18D3">
        <w:t xml:space="preserve">developmental </w:t>
      </w:r>
      <w:r>
        <w:t xml:space="preserve">expression </w:t>
      </w:r>
      <w:r w:rsidR="006A7A0C">
        <w:t xml:space="preserve">trajectories </w:t>
      </w:r>
      <w:r>
        <w:t xml:space="preserve">in groups of genes </w:t>
      </w:r>
      <w:r w:rsidRPr="00C46906">
        <w:t>differentially expressed by fraction</w:t>
      </w:r>
      <w:r w:rsidR="00F12A52">
        <w:t xml:space="preserve"> </w:t>
      </w:r>
      <w:r w:rsidR="00BE7470">
        <w:t xml:space="preserve">in adult cortex </w:t>
      </w:r>
      <w:r w:rsidR="00F12A52">
        <w:t xml:space="preserve">and found that </w:t>
      </w:r>
      <w:r w:rsidR="00BE7470">
        <w:t xml:space="preserve">the direction of </w:t>
      </w:r>
      <w:r w:rsidR="00F12A52">
        <w:t>f</w:t>
      </w:r>
      <w:r w:rsidR="00C02B0E">
        <w:t>raction enrichment associat</w:t>
      </w:r>
      <w:r w:rsidR="00BE7470">
        <w:t>ion</w:t>
      </w:r>
      <w:r w:rsidR="00C02B0E">
        <w:t xml:space="preserve"> with de</w:t>
      </w:r>
      <w:r w:rsidR="009C32AB">
        <w:t>velopmental expression depended</w:t>
      </w:r>
      <w:r w:rsidR="00C02B0E">
        <w:t xml:space="preserve"> on the fraction in which the developmental changes were measured </w:t>
      </w:r>
      <w:r w:rsidR="00C02B0E" w:rsidRPr="00C46906">
        <w:t>(</w:t>
      </w:r>
      <w:r w:rsidR="001E5AB8">
        <w:rPr>
          <w:color w:val="0000FF"/>
        </w:rPr>
        <w:t>Fig.</w:t>
      </w:r>
      <w:r w:rsidR="00C02B0E" w:rsidRPr="0073654C">
        <w:rPr>
          <w:color w:val="0000FF"/>
        </w:rPr>
        <w:t xml:space="preserve"> 2D</w:t>
      </w:r>
      <w:r w:rsidR="00840B37">
        <w:t xml:space="preserve">). </w:t>
      </w:r>
      <w:r w:rsidR="00671F0C">
        <w:t>When measured in cytoplasmic RNA</w:t>
      </w:r>
      <w:r w:rsidR="00840B37">
        <w:t>, genes</w:t>
      </w:r>
      <w:r w:rsidR="00C02B0E">
        <w:t xml:space="preserve"> that </w:t>
      </w:r>
      <w:r w:rsidR="00C02B0E" w:rsidRPr="00C02B0E">
        <w:t xml:space="preserve">were </w:t>
      </w:r>
      <w:r w:rsidR="00840B37">
        <w:t>greater expressed</w:t>
      </w:r>
      <w:r w:rsidR="00C02B0E" w:rsidRPr="00C02B0E">
        <w:t xml:space="preserve"> in the nucleus </w:t>
      </w:r>
      <w:r w:rsidR="00BE7470">
        <w:t xml:space="preserve">than cytoplasm </w:t>
      </w:r>
      <w:r w:rsidR="00C02B0E" w:rsidRPr="00C02B0E">
        <w:t>in adult</w:t>
      </w:r>
      <w:r w:rsidR="006A7A0C">
        <w:t xml:space="preserve"> cortex</w:t>
      </w:r>
      <w:r w:rsidR="00C02B0E" w:rsidRPr="00C02B0E">
        <w:t xml:space="preserve"> had enriched expression in prenatal cortex </w:t>
      </w:r>
      <w:r w:rsidR="00671F0C">
        <w:t xml:space="preserve">compared to adult </w:t>
      </w:r>
      <w:r w:rsidR="00C02B0E" w:rsidRPr="00C02B0E">
        <w:t>(</w:t>
      </w:r>
      <w:r w:rsidR="00840B37" w:rsidRPr="00C02B0E">
        <w:t>OR=</w:t>
      </w:r>
      <w:r w:rsidR="00840B37" w:rsidRPr="00235C51">
        <w:t>1.32</w:t>
      </w:r>
      <w:r w:rsidR="00840B37">
        <w:t xml:space="preserve">, </w:t>
      </w:r>
      <w:r w:rsidR="00C02B0E" w:rsidRPr="00C02B0E">
        <w:t>FDR=</w:t>
      </w:r>
      <w:r w:rsidR="00235C51">
        <w:t>0.0</w:t>
      </w:r>
      <w:r w:rsidR="00235C51">
        <w:rPr>
          <w:rFonts w:eastAsia="Times New Roman" w:cs="Times New Roman"/>
          <w:color w:val="000000"/>
        </w:rPr>
        <w:t>13</w:t>
      </w:r>
      <w:r w:rsidR="00C02B0E" w:rsidRPr="00C02B0E">
        <w:t xml:space="preserve">), </w:t>
      </w:r>
      <w:r w:rsidR="00BE7470">
        <w:t xml:space="preserve">suggesting that perhaps these RNA products were being sequestered in the nucleus in adult cortex. In contrast, </w:t>
      </w:r>
      <w:r w:rsidR="00671F0C">
        <w:t xml:space="preserve">genes with greater cytoplasmic </w:t>
      </w:r>
      <w:r w:rsidR="00BE7470">
        <w:t xml:space="preserve">than nuclear </w:t>
      </w:r>
      <w:r w:rsidR="00C02B0E">
        <w:t xml:space="preserve">expression </w:t>
      </w:r>
      <w:r w:rsidR="00671F0C">
        <w:t>in adult</w:t>
      </w:r>
      <w:r w:rsidR="002B59EB">
        <w:t xml:space="preserve"> cortex</w:t>
      </w:r>
      <w:r w:rsidR="00671F0C">
        <w:t xml:space="preserve"> </w:t>
      </w:r>
      <w:r w:rsidR="00C02B0E">
        <w:t xml:space="preserve">were depleted in prenatal cortex compared to adult </w:t>
      </w:r>
      <w:r w:rsidR="004439F4">
        <w:t>when measured in cyto</w:t>
      </w:r>
      <w:r w:rsidR="00BE7470">
        <w:t xml:space="preserve">plasmic RNA </w:t>
      </w:r>
      <w:r w:rsidR="00C02B0E">
        <w:t>(</w:t>
      </w:r>
      <w:r w:rsidR="00840B37">
        <w:t>OR=</w:t>
      </w:r>
      <w:r w:rsidR="00840B37" w:rsidRPr="001D06E7">
        <w:t xml:space="preserve"> 0.44</w:t>
      </w:r>
      <w:r w:rsidR="00840B37">
        <w:t xml:space="preserve">, </w:t>
      </w:r>
      <w:r w:rsidR="00C02B0E">
        <w:t xml:space="preserve">FDR = </w:t>
      </w:r>
      <w:r w:rsidR="00C02B0E" w:rsidRPr="001D06E7">
        <w:t>1.</w:t>
      </w:r>
      <w:r w:rsidR="00671F0C">
        <w:t>4</w:t>
      </w:r>
      <w:r w:rsidR="00C02B0E" w:rsidRPr="001D06E7">
        <w:t>e-18</w:t>
      </w:r>
      <w:r w:rsidR="00C02B0E">
        <w:t>)</w:t>
      </w:r>
      <w:r w:rsidR="002B59EB">
        <w:t>.</w:t>
      </w:r>
      <w:r w:rsidR="00BE7470">
        <w:t xml:space="preserve"> </w:t>
      </w:r>
      <w:r w:rsidR="002B59EB">
        <w:t>When measured i</w:t>
      </w:r>
      <w:r w:rsidR="00C02B0E">
        <w:t xml:space="preserve">n nuclear RNA, </w:t>
      </w:r>
      <w:r w:rsidR="009C32AB">
        <w:t xml:space="preserve">on the other hand, </w:t>
      </w:r>
      <w:r w:rsidR="00C02B0E">
        <w:t xml:space="preserve">genes with higher expression in adult nuclei were </w:t>
      </w:r>
      <w:r w:rsidR="00235C51">
        <w:t xml:space="preserve">significantly </w:t>
      </w:r>
      <w:r w:rsidR="00C02B0E">
        <w:t xml:space="preserve">depleted in prenatal and enriched in adult </w:t>
      </w:r>
      <w:r w:rsidR="00C02B0E" w:rsidRPr="00C02B0E">
        <w:t>cortex (FDR=</w:t>
      </w:r>
      <w:r w:rsidR="004375A0" w:rsidRPr="004375A0">
        <w:t xml:space="preserve"> 2.0</w:t>
      </w:r>
      <w:r w:rsidR="004375A0">
        <w:t>1</w:t>
      </w:r>
      <w:r w:rsidR="004375A0" w:rsidRPr="004375A0">
        <w:t>e-10</w:t>
      </w:r>
      <w:r w:rsidR="00C02B0E" w:rsidRPr="00C02B0E">
        <w:rPr>
          <w:rFonts w:eastAsia="Times New Roman" w:cs="Times New Roman"/>
          <w:color w:val="000000"/>
        </w:rPr>
        <w:t>, OR=</w:t>
      </w:r>
      <w:r w:rsidR="00235C51" w:rsidRPr="00235C51">
        <w:t xml:space="preserve"> </w:t>
      </w:r>
      <w:r w:rsidR="004375A0" w:rsidRPr="004375A0">
        <w:rPr>
          <w:rFonts w:eastAsia="Times New Roman" w:cs="Times New Roman"/>
          <w:color w:val="000000"/>
        </w:rPr>
        <w:t>0.5</w:t>
      </w:r>
      <w:r w:rsidR="004375A0">
        <w:rPr>
          <w:rFonts w:eastAsia="Times New Roman" w:cs="Times New Roman"/>
          <w:color w:val="000000"/>
        </w:rPr>
        <w:t>1</w:t>
      </w:r>
      <w:r w:rsidR="00C02B0E" w:rsidRPr="00C02B0E">
        <w:rPr>
          <w:rFonts w:eastAsia="Times New Roman" w:cs="Times New Roman"/>
          <w:color w:val="000000"/>
        </w:rPr>
        <w:t>)</w:t>
      </w:r>
      <w:r w:rsidR="004375A0">
        <w:rPr>
          <w:rFonts w:eastAsia="Times New Roman" w:cs="Times New Roman"/>
          <w:color w:val="000000"/>
        </w:rPr>
        <w:t>. G</w:t>
      </w:r>
      <w:r w:rsidR="00C02B0E" w:rsidRPr="00C02B0E">
        <w:t xml:space="preserve">enes with higher expression in cytoplasm </w:t>
      </w:r>
      <w:r w:rsidR="00657CEB">
        <w:t xml:space="preserve">in adults </w:t>
      </w:r>
      <w:r w:rsidR="00C02B0E" w:rsidRPr="00C02B0E">
        <w:t xml:space="preserve">were </w:t>
      </w:r>
      <w:r w:rsidR="004375A0">
        <w:t xml:space="preserve">neither </w:t>
      </w:r>
      <w:r w:rsidR="00C02B0E" w:rsidRPr="00C02B0E">
        <w:t xml:space="preserve">enriched </w:t>
      </w:r>
      <w:r w:rsidR="004375A0">
        <w:t xml:space="preserve">nor depleted by </w:t>
      </w:r>
      <w:r w:rsidR="00BE7470">
        <w:t>developmental st</w:t>
      </w:r>
      <w:r w:rsidR="004375A0">
        <w:t xml:space="preserve">age </w:t>
      </w:r>
      <w:r w:rsidR="00C02B0E" w:rsidRPr="00C02B0E">
        <w:t>(FDR=</w:t>
      </w:r>
      <w:r w:rsidR="00C02B0E" w:rsidRPr="00C02B0E">
        <w:rPr>
          <w:rFonts w:eastAsia="Times New Roman" w:cs="Times New Roman"/>
          <w:color w:val="000000"/>
        </w:rPr>
        <w:t>1</w:t>
      </w:r>
      <w:r w:rsidR="004375A0">
        <w:rPr>
          <w:rFonts w:eastAsia="Times New Roman" w:cs="Times New Roman"/>
          <w:color w:val="000000"/>
        </w:rPr>
        <w:t>.0</w:t>
      </w:r>
      <w:r w:rsidR="00C02B0E" w:rsidRPr="00C02B0E">
        <w:t>, OR=</w:t>
      </w:r>
      <w:r w:rsidR="004375A0" w:rsidRPr="004375A0">
        <w:t xml:space="preserve"> </w:t>
      </w:r>
      <w:r w:rsidR="004375A0" w:rsidRPr="004375A0">
        <w:rPr>
          <w:rFonts w:eastAsia="Times New Roman" w:cs="Times New Roman"/>
          <w:color w:val="000000"/>
        </w:rPr>
        <w:t>1.0</w:t>
      </w:r>
      <w:r w:rsidR="004375A0">
        <w:rPr>
          <w:rFonts w:eastAsia="Times New Roman" w:cs="Times New Roman"/>
          <w:color w:val="000000"/>
        </w:rPr>
        <w:t>2</w:t>
      </w:r>
      <w:r w:rsidR="00C02B0E">
        <w:rPr>
          <w:rFonts w:ascii="Calibri" w:eastAsia="Times New Roman" w:hAnsi="Calibri" w:cs="Times New Roman"/>
          <w:color w:val="000000"/>
        </w:rPr>
        <w:t>).</w:t>
      </w:r>
      <w:r w:rsidR="00C02B0E">
        <w:t xml:space="preserve"> </w:t>
      </w:r>
    </w:p>
    <w:p w14:paraId="798AAC5A" w14:textId="382BEF9B" w:rsidR="00D359B3" w:rsidRDefault="00BE7470" w:rsidP="002F3DA0">
      <w:pPr>
        <w:ind w:firstLine="720"/>
      </w:pPr>
      <w:r>
        <w:t xml:space="preserve">Assessing age-associated </w:t>
      </w:r>
      <w:r w:rsidR="00C02B0E">
        <w:t>expression differences in nuclear and cytoplasmic RNA reveal</w:t>
      </w:r>
      <w:r w:rsidR="002B59EB">
        <w:t>ed</w:t>
      </w:r>
      <w:r w:rsidR="00C02B0E">
        <w:t xml:space="preserve"> a complementary perspective to the developmental regulation </w:t>
      </w:r>
      <w:r w:rsidR="00925824">
        <w:t>of transcription</w:t>
      </w:r>
      <w:r w:rsidR="00C02B0E">
        <w:t xml:space="preserve"> by subcellular fraction.</w:t>
      </w:r>
      <w:r w:rsidR="00657CEB">
        <w:t xml:space="preserve"> </w:t>
      </w:r>
      <w:r>
        <w:t xml:space="preserve">Genes significantly differentially expressed by age are listed in </w:t>
      </w:r>
      <w:r w:rsidRPr="00576A64">
        <w:rPr>
          <w:color w:val="0000FF"/>
        </w:rPr>
        <w:t xml:space="preserve">Table </w:t>
      </w:r>
      <w:r>
        <w:rPr>
          <w:color w:val="0000FF"/>
        </w:rPr>
        <w:t>S</w:t>
      </w:r>
      <w:r w:rsidRPr="00576A64">
        <w:rPr>
          <w:color w:val="0000FF"/>
        </w:rPr>
        <w:t>3</w:t>
      </w:r>
      <w:r>
        <w:t xml:space="preserve">. </w:t>
      </w:r>
      <w:r w:rsidR="002F3DA0">
        <w:t>73.3% of genes with significant developmental expression changes</w:t>
      </w:r>
      <w:r w:rsidR="004439F4">
        <w:t xml:space="preserve"> </w:t>
      </w:r>
      <w:r w:rsidR="0008237B">
        <w:t>we</w:t>
      </w:r>
      <w:r w:rsidR="004439F4">
        <w:t>re detected in both the cyto</w:t>
      </w:r>
      <w:r w:rsidR="002F3DA0">
        <w:t xml:space="preserve">plasmic and nuclear </w:t>
      </w:r>
      <w:proofErr w:type="spellStart"/>
      <w:r w:rsidR="002F3DA0">
        <w:t>transcriptomes</w:t>
      </w:r>
      <w:proofErr w:type="spellEnd"/>
      <w:r w:rsidR="002F3DA0">
        <w:t xml:space="preserve"> (</w:t>
      </w:r>
      <w:r w:rsidR="002F3DA0">
        <w:rPr>
          <w:color w:val="0000FF"/>
        </w:rPr>
        <w:t>Fig. 2E</w:t>
      </w:r>
      <w:r w:rsidR="002F3DA0">
        <w:t>).</w:t>
      </w:r>
      <w:r w:rsidR="00576A64">
        <w:t xml:space="preserve"> </w:t>
      </w:r>
      <w:r w:rsidR="0008237B">
        <w:t>When measured in cytoplasmic RNA, g</w:t>
      </w:r>
      <w:r w:rsidR="004439F4">
        <w:t xml:space="preserve">enes with decreasing expression over development </w:t>
      </w:r>
      <w:r w:rsidR="0008237B">
        <w:t xml:space="preserve">(i.e., greater expression in prenatal than adult cortex) </w:t>
      </w:r>
      <w:r w:rsidR="004439F4">
        <w:t xml:space="preserve">were more likely to be greater expressed in nucleus than cytoplasm in adult cortex (OR=38.0, FDR=1.9e-20), while genes with decreasing </w:t>
      </w:r>
      <w:r w:rsidR="0008237B">
        <w:t xml:space="preserve">developmental </w:t>
      </w:r>
      <w:r w:rsidR="004439F4">
        <w:t xml:space="preserve">expression when measured in nuclear RNA were more likely to be less expressed in nucleus than cytoplasm in adult cortex (OR=0.071, FDR=1.7e-10, </w:t>
      </w:r>
      <w:r w:rsidR="004439F4">
        <w:rPr>
          <w:color w:val="0000FF"/>
        </w:rPr>
        <w:t>Fig. 2F</w:t>
      </w:r>
      <w:r w:rsidR="004439F4">
        <w:t xml:space="preserve">). Likewise, </w:t>
      </w:r>
      <w:r w:rsidR="0008237B">
        <w:t xml:space="preserve">when measured in cytoplasmic RNA, </w:t>
      </w:r>
      <w:r w:rsidR="00B51E54">
        <w:t>genes with increasing expression over development</w:t>
      </w:r>
      <w:r w:rsidR="0008237B">
        <w:t xml:space="preserve"> (i.e., greater expression in adult than prenatal cortex)</w:t>
      </w:r>
      <w:r w:rsidR="00B51E54">
        <w:t xml:space="preserve"> were </w:t>
      </w:r>
      <w:r w:rsidR="00D768FE">
        <w:t>less</w:t>
      </w:r>
      <w:r w:rsidR="00B51E54">
        <w:t xml:space="preserve"> expressed in nucleus than cytoplasm in adult cortex (OR=</w:t>
      </w:r>
      <w:r w:rsidR="00D768FE" w:rsidRPr="00D768FE">
        <w:t>0.038</w:t>
      </w:r>
      <w:r w:rsidR="00D768FE">
        <w:t>,</w:t>
      </w:r>
      <w:r w:rsidR="00D768FE" w:rsidRPr="00D768FE">
        <w:t xml:space="preserve"> </w:t>
      </w:r>
      <w:r w:rsidR="00D768FE">
        <w:t>FDR=</w:t>
      </w:r>
      <w:r w:rsidR="00D768FE" w:rsidRPr="00D768FE">
        <w:t>4.7e-24</w:t>
      </w:r>
      <w:r w:rsidR="00D768FE">
        <w:t>), while genes with in</w:t>
      </w:r>
      <w:r w:rsidR="00B51E54">
        <w:t xml:space="preserve">creasing expression over development measured in nuclear RNA were more likely to be </w:t>
      </w:r>
      <w:r w:rsidR="00D768FE">
        <w:t>greater</w:t>
      </w:r>
      <w:r w:rsidR="00B51E54">
        <w:t xml:space="preserve"> expressed in nucleus than cytoplasm in adult cortex (OR=</w:t>
      </w:r>
      <w:r w:rsidR="00D768FE">
        <w:t>19.3, FDR=5.5e-10).</w:t>
      </w:r>
      <w:r w:rsidR="0008237B">
        <w:t xml:space="preserve"> Taken together, these patterns </w:t>
      </w:r>
      <w:r w:rsidR="0070025A">
        <w:t>suggest a</w:t>
      </w:r>
      <w:r w:rsidR="00D359B3">
        <w:t>n inverted</w:t>
      </w:r>
      <w:r w:rsidR="0070025A">
        <w:t xml:space="preserve"> relationship </w:t>
      </w:r>
      <w:r w:rsidR="00D359B3">
        <w:t>between developmental gene expression changes and subcellular compartment RNA localization</w:t>
      </w:r>
      <w:r w:rsidR="008A6633">
        <w:t xml:space="preserve"> in that down-regulated genes are more abundant in the nuclear compartment</w:t>
      </w:r>
      <w:r w:rsidR="00D359B3">
        <w:t>.</w:t>
      </w:r>
    </w:p>
    <w:p w14:paraId="04F9828B" w14:textId="77777777" w:rsidR="00D359B3" w:rsidRDefault="00D359B3" w:rsidP="00D359B3"/>
    <w:p w14:paraId="2BB85F4E" w14:textId="2939BD44" w:rsidR="006252FA" w:rsidRPr="0017365D" w:rsidRDefault="00BC6F7A" w:rsidP="00B4182E">
      <w:pPr>
        <w:rPr>
          <w:i/>
        </w:rPr>
      </w:pPr>
      <w:r w:rsidRPr="00BC6F7A">
        <w:rPr>
          <w:i/>
          <w:iCs/>
        </w:rPr>
        <w:t xml:space="preserve">Intron retention patterns in prenatal and adult human cortex associate with </w:t>
      </w:r>
      <w:r w:rsidR="00945C4B">
        <w:rPr>
          <w:i/>
          <w:iCs/>
        </w:rPr>
        <w:t>m</w:t>
      </w:r>
      <w:r w:rsidRPr="00BC6F7A">
        <w:rPr>
          <w:i/>
          <w:iCs/>
        </w:rPr>
        <w:t>RNA distribution</w:t>
      </w:r>
    </w:p>
    <w:p w14:paraId="0F9C49D0" w14:textId="77777777" w:rsidR="00214DCE" w:rsidRPr="0017365D" w:rsidRDefault="00214DCE" w:rsidP="00B4182E"/>
    <w:p w14:paraId="6D5D7A41" w14:textId="5608C37B" w:rsidR="00961AE5" w:rsidRDefault="005718FB" w:rsidP="001C65A6">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4E54E1">
        <w:t xml:space="preserve"> </w:t>
      </w:r>
      <w:r w:rsidR="00C612B7">
        <w:fldChar w:fldCharType="begin" w:fldLock="1"/>
      </w:r>
      <w:r w:rsidR="00D01A16">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et al., 2015; U. Braunschweig et al., 2014)", "plainTextFormattedCitation" : "(Boutz et al., 2015; U. Braunschweig et al., 2014)", "previouslyFormattedCitation" : "(Boutz et al., 2015; U. Braunschweig et al., 2014)" }, "properties" : { "noteIndex" : 0 }, "schema" : "https://github.com/citation-style-language/schema/raw/master/csl-citation.json" }</w:instrText>
      </w:r>
      <w:r w:rsidR="00C612B7">
        <w:fldChar w:fldCharType="separate"/>
      </w:r>
      <w:r w:rsidR="00C612B7" w:rsidRPr="00C612B7">
        <w:rPr>
          <w:noProof/>
        </w:rPr>
        <w:t>(Boutz et al., 2015; U. Braunschweig et al., 2014)</w:t>
      </w:r>
      <w:r w:rsidR="00C612B7">
        <w:fldChar w:fldCharType="end"/>
      </w:r>
      <w:r w:rsidR="008A675E">
        <w:t xml:space="preserve"> </w:t>
      </w:r>
      <w:r w:rsidR="004E54E1">
        <w:t>and can play a role in regulating developmental gene expression</w:t>
      </w:r>
      <w:r w:rsidR="00613775">
        <w:t xml:space="preserve"> </w:t>
      </w:r>
      <w:r w:rsidR="00613775">
        <w:fldChar w:fldCharType="begin" w:fldLock="1"/>
      </w:r>
      <w:r w:rsidR="00D01A16">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"(Wong et al., 2013; Yap et al., 2012)", "plainTextFormattedCitation" : "(Wong et al., 2013; Yap et al., 2012)", "previouslyFormattedCitation" : "(Wong et al., 2013; Yap et al., 2012)" }, "properties" : { "noteIndex" : 0 }, "schema" : "https://github.com/citation-style-language/schema/raw/master/csl-citation.json" }</w:instrText>
      </w:r>
      <w:r w:rsidR="00613775">
        <w:fldChar w:fldCharType="separate"/>
      </w:r>
      <w:r w:rsidR="00613775" w:rsidRPr="00613775">
        <w:rPr>
          <w:noProof/>
        </w:rPr>
        <w:t>(Wong et al., 2013; Yap et al., 2012)</w:t>
      </w:r>
      <w:r w:rsidR="00613775">
        <w:fldChar w:fldCharType="end"/>
      </w:r>
      <w:r w:rsidRPr="0017365D">
        <w:t xml:space="preserve">, we characterized alternative splicing across the </w:t>
      </w:r>
      <w:proofErr w:type="spellStart"/>
      <w:r w:rsidRPr="0017365D">
        <w:t>polyA</w:t>
      </w:r>
      <w:proofErr w:type="spellEnd"/>
      <w:r w:rsidRPr="0017365D">
        <w:t xml:space="preserve"> samples</w:t>
      </w:r>
      <w:r w:rsidR="00520796">
        <w:t>.</w:t>
      </w:r>
      <w:r w:rsidR="00CC5108">
        <w:t xml:space="preserve"> </w:t>
      </w:r>
      <w:r w:rsidR="00613775">
        <w:t xml:space="preserve">Unlike in the </w:t>
      </w:r>
      <w:proofErr w:type="spellStart"/>
      <w:r w:rsidR="00613775">
        <w:t>Ribozero</w:t>
      </w:r>
      <w:proofErr w:type="spellEnd"/>
      <w:r w:rsidR="00613775">
        <w:t xml:space="preserve"> samples, in which the proportion of reads spanning splice junctions was lower in the nuclear than in cytoplasmic </w:t>
      </w:r>
      <w:r w:rsidR="001C65A6">
        <w:t xml:space="preserve">fraction </w:t>
      </w:r>
      <w:r w:rsidR="00613775">
        <w:t>(FDR=</w:t>
      </w:r>
      <w:r w:rsidR="00613775" w:rsidRPr="00AB22EC">
        <w:t>3</w:t>
      </w:r>
      <w:r w:rsidR="00613775">
        <w:t>.</w:t>
      </w:r>
      <w:r w:rsidR="00613775" w:rsidRPr="00AB22EC">
        <w:t>1</w:t>
      </w:r>
      <w:r w:rsidR="00613775">
        <w:t xml:space="preserve">e-3), </w:t>
      </w:r>
      <w:r w:rsidR="00026804">
        <w:t xml:space="preserve">the proportion of splice junctions was comparable in </w:t>
      </w:r>
      <w:proofErr w:type="spellStart"/>
      <w:r w:rsidR="00026804">
        <w:t>polyA</w:t>
      </w:r>
      <w:proofErr w:type="spellEnd"/>
      <w:r w:rsidR="00026804">
        <w:t xml:space="preserve"> samples</w:t>
      </w:r>
      <w:r w:rsidR="00F700BC">
        <w:t>,</w:t>
      </w:r>
      <w:r w:rsidR="00026804">
        <w:t xml:space="preserve"> a</w:t>
      </w:r>
      <w:r w:rsidR="001C65A6">
        <w:t>s</w:t>
      </w:r>
      <w:r w:rsidR="00613775">
        <w:t xml:space="preserve"> </w:t>
      </w:r>
      <w:r w:rsidR="00026804">
        <w:t>pre-mRNA</w:t>
      </w:r>
      <w:r w:rsidR="001C65A6">
        <w:t>s</w:t>
      </w:r>
      <w:r w:rsidR="00026804">
        <w:t xml:space="preserve"> w</w:t>
      </w:r>
      <w:r w:rsidR="001C65A6">
        <w:t>ere</w:t>
      </w:r>
      <w:r w:rsidR="00026804">
        <w:t xml:space="preserve"> depleted by </w:t>
      </w:r>
      <w:proofErr w:type="spellStart"/>
      <w:r w:rsidR="00026804">
        <w:t>polyA</w:t>
      </w:r>
      <w:proofErr w:type="spellEnd"/>
      <w:r w:rsidR="00026804">
        <w:t xml:space="preserve">-selection </w:t>
      </w:r>
      <w:r w:rsidR="00613775">
        <w:t>(</w:t>
      </w:r>
      <w:r w:rsidR="00613775">
        <w:rPr>
          <w:color w:val="0000FF"/>
        </w:rPr>
        <w:t>Fig. 3A</w:t>
      </w:r>
      <w:r w:rsidR="00613775">
        <w:t>).</w:t>
      </w:r>
    </w:p>
    <w:p w14:paraId="1B28D27D" w14:textId="39FBC2A2" w:rsidR="001C1E3C" w:rsidRDefault="00E749E6" w:rsidP="002A1360">
      <w:pPr>
        <w:ind w:firstLine="720"/>
      </w:pPr>
      <w:r>
        <w:t xml:space="preserve">Across all samples, </w:t>
      </w:r>
      <w:r w:rsidR="00F700BC">
        <w:t>skipped exons (</w:t>
      </w:r>
      <w:r w:rsidR="001C65A6">
        <w:t>SE</w:t>
      </w:r>
      <w:r w:rsidR="00F700BC">
        <w:t>)</w:t>
      </w:r>
      <w:r>
        <w:t xml:space="preserve"> and </w:t>
      </w:r>
      <w:r w:rsidR="00F700BC">
        <w:t>intron retention (</w:t>
      </w:r>
      <w:r w:rsidR="001C65A6">
        <w:t>I</w:t>
      </w:r>
      <w:r w:rsidR="006E5923">
        <w:t>R</w:t>
      </w:r>
      <w:r w:rsidR="00F700BC">
        <w:t>)</w:t>
      </w:r>
      <w:r>
        <w:t xml:space="preserve"> represented the greatest </w:t>
      </w:r>
      <w:r w:rsidR="00F86C19">
        <w:t>fraction</w:t>
      </w:r>
      <w:r>
        <w:t xml:space="preserve"> of unique splice variants identified (22.7% and 28.1%,</w:t>
      </w:r>
      <w:r w:rsidR="00B475B9">
        <w:t xml:space="preserve"> respectively;</w:t>
      </w:r>
      <w:r>
        <w:t xml:space="preserve"> </w:t>
      </w:r>
      <w:r w:rsidR="00434C83">
        <w:rPr>
          <w:color w:val="0000FF"/>
        </w:rPr>
        <w:t>Fig. S4</w:t>
      </w:r>
      <w:r w:rsidRPr="00E749E6">
        <w:rPr>
          <w:color w:val="0000FF"/>
        </w:rPr>
        <w:t>A</w:t>
      </w:r>
      <w:r w:rsidR="00877F47">
        <w:t>). 42.8% m</w:t>
      </w:r>
      <w:r>
        <w:t xml:space="preserve">ore unique splice variants were identified in nuclear than </w:t>
      </w:r>
      <w:r w:rsidR="00552FC5">
        <w:t>cytoplasmic</w:t>
      </w:r>
      <w:r w:rsidR="001C1E3C">
        <w:t xml:space="preserve"> RNA</w:t>
      </w:r>
      <w:r w:rsidR="00B475B9">
        <w:t xml:space="preserve">, and </w:t>
      </w:r>
      <w:r w:rsidR="001C1E3C">
        <w:t xml:space="preserve">a </w:t>
      </w:r>
      <w:r w:rsidR="00877F47" w:rsidRPr="00877F47">
        <w:t>72</w:t>
      </w:r>
      <w:r w:rsidR="00877F47">
        <w:t>.9% more</w:t>
      </w:r>
      <w:r w:rsidR="001C1E3C">
        <w:t xml:space="preserve"> in prenatal than adult </w:t>
      </w:r>
      <w:r w:rsidR="006A763F">
        <w:t>cortex</w:t>
      </w:r>
      <w:r w:rsidR="001C1E3C">
        <w:t xml:space="preserve"> (</w:t>
      </w:r>
      <w:r w:rsidR="00434C83">
        <w:rPr>
          <w:color w:val="0000FF"/>
        </w:rPr>
        <w:t>Fig. S4</w:t>
      </w:r>
      <w:r w:rsidR="001C1E3C" w:rsidRPr="001C1E3C">
        <w:rPr>
          <w:color w:val="0000FF"/>
        </w:rPr>
        <w:t>B</w:t>
      </w:r>
      <w:r w:rsidR="001C1E3C">
        <w:t>). This is in agreement with prenatal cortex showing a higher proportion of splice junctions than adult cortex (</w:t>
      </w:r>
      <w:r w:rsidR="001C65A6">
        <w:rPr>
          <w:color w:val="0000FF"/>
        </w:rPr>
        <w:t>Fig. 3A</w:t>
      </w:r>
      <w:r w:rsidR="001C1E3C">
        <w:t>).</w:t>
      </w:r>
      <w:r w:rsidR="002A1360">
        <w:t xml:space="preserve"> </w:t>
      </w:r>
      <w:r w:rsidR="00CE1A68">
        <w:t>Testing differential splice variant use by fraction show</w:t>
      </w:r>
      <w:r w:rsidR="00EA1E5A">
        <w:t>ed</w:t>
      </w:r>
      <w:r w:rsidR="00CE1A68">
        <w:t xml:space="preserve"> that </w:t>
      </w:r>
      <w:r w:rsidR="006E5923">
        <w:t>IR</w:t>
      </w:r>
      <w:r w:rsidR="00011A80">
        <w:t xml:space="preserve"> </w:t>
      </w:r>
      <w:r w:rsidR="00932EA9">
        <w:t>was</w:t>
      </w:r>
      <w:r w:rsidR="00EA1E5A">
        <w:t xml:space="preserve"> overrepresented</w:t>
      </w:r>
      <w:r w:rsidR="006D3371">
        <w:t xml:space="preserve"> in both adult</w:t>
      </w:r>
      <w:r w:rsidR="00050D25">
        <w:t xml:space="preserve"> and prenatal samples (</w:t>
      </w:r>
      <w:r w:rsidR="003350EB">
        <w:t>OR&gt;2.5</w:t>
      </w:r>
      <w:r w:rsidR="006D3371">
        <w:t xml:space="preserve">, </w:t>
      </w:r>
      <w:r w:rsidR="00E27A66">
        <w:t>FDR&lt;</w:t>
      </w:r>
      <w:r w:rsidR="003350EB" w:rsidRPr="003350EB">
        <w:t>2.4e-06</w:t>
      </w:r>
      <w:r w:rsidR="00050D25">
        <w:t xml:space="preserve">).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434C83">
        <w:rPr>
          <w:color w:val="0000FF"/>
        </w:rPr>
        <w:t>Fig. S4</w:t>
      </w:r>
      <w:r w:rsidR="006A0251">
        <w:rPr>
          <w:color w:val="0000FF"/>
        </w:rPr>
        <w:t>C</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 show</w:t>
      </w:r>
      <w:r w:rsidR="003350EB">
        <w:t>ed</w:t>
      </w:r>
      <w:r w:rsidR="00785415">
        <w:t xml:space="preserve"> the </w:t>
      </w:r>
      <w:r w:rsidR="006A763F">
        <w:t>distribution</w:t>
      </w:r>
      <w:r w:rsidR="00785415">
        <w:t xml:space="preserve"> of </w:t>
      </w:r>
      <w:r w:rsidR="00C3208C">
        <w:t xml:space="preserve">differentially spliced </w:t>
      </w:r>
      <w:r w:rsidR="00785415">
        <w:t>variant types to be more commensurate with the total proportion of each type</w:t>
      </w:r>
      <w:r w:rsidR="00F86C19">
        <w:t xml:space="preserve"> (</w:t>
      </w:r>
      <w:r w:rsidR="00434C83">
        <w:rPr>
          <w:color w:val="0000FF"/>
        </w:rPr>
        <w:t>Fig. S4</w:t>
      </w:r>
      <w:r w:rsidR="00F86C19">
        <w:rPr>
          <w:color w:val="0000FF"/>
        </w:rPr>
        <w:t>C</w:t>
      </w:r>
      <w:r w:rsidR="00F86C19">
        <w:t>)</w:t>
      </w:r>
      <w:r w:rsidR="00785415">
        <w:t>.</w:t>
      </w:r>
    </w:p>
    <w:p w14:paraId="560999D6" w14:textId="255C5B0A" w:rsidR="001D32AB" w:rsidRDefault="004D2B0C" w:rsidP="00B429A7">
      <w:pPr>
        <w:ind w:firstLine="720"/>
      </w:pPr>
      <w:r>
        <w:t xml:space="preserve">The direction of splice variant </w:t>
      </w:r>
      <w:r w:rsidR="007B1E69">
        <w:t xml:space="preserve">expression </w:t>
      </w:r>
      <w:r>
        <w:t>by fraction and age was</w:t>
      </w:r>
      <w:r w:rsidR="007B1E69">
        <w:t xml:space="preserve"> </w:t>
      </w:r>
      <w:r>
        <w:t>influenced by variant type (</w:t>
      </w:r>
      <w:r w:rsidR="00434C83">
        <w:rPr>
          <w:color w:val="0000FF"/>
        </w:rPr>
        <w:t>Fig. S4</w:t>
      </w:r>
      <w:r>
        <w:rPr>
          <w:color w:val="0000FF"/>
        </w:rPr>
        <w:t>D</w:t>
      </w:r>
      <w:r>
        <w:t xml:space="preserve">). For instance, significantly differentially expressed </w:t>
      </w:r>
      <w:r w:rsidR="006E5923">
        <w:t>I</w:t>
      </w:r>
      <w:r w:rsidR="00176D32">
        <w:t>R</w:t>
      </w:r>
      <w:r w:rsidR="008F078E">
        <w:t xml:space="preserve"> events </w:t>
      </w:r>
      <w:r w:rsidR="006A763F">
        <w:t xml:space="preserve">by fraction </w:t>
      </w:r>
      <w:r w:rsidR="008F078E">
        <w:t>were more likely to occur in the nucleus (</w:t>
      </w:r>
      <w:r w:rsidR="006E5923">
        <w:t>OR=</w:t>
      </w:r>
      <w:r w:rsidR="006E5923" w:rsidRPr="006E5923">
        <w:t>50.9</w:t>
      </w:r>
      <w:r w:rsidR="006E5923">
        <w:t>, FDR=</w:t>
      </w:r>
      <w:r w:rsidR="006E5923" w:rsidRPr="006E5923">
        <w:t>8.</w:t>
      </w:r>
      <w:r w:rsidR="006E5923">
        <w:t>7</w:t>
      </w:r>
      <w:r w:rsidR="006E5923" w:rsidRPr="006E5923">
        <w:t>e-96</w:t>
      </w:r>
      <w:r w:rsidR="008F078E">
        <w:t xml:space="preserve">) while </w:t>
      </w:r>
      <w:r w:rsidR="006E5923">
        <w:t xml:space="preserve">SE, </w:t>
      </w:r>
      <w:r w:rsidR="00F700BC">
        <w:t xml:space="preserve">distal alternative 5’ </w:t>
      </w:r>
      <w:r w:rsidR="006A763F">
        <w:t xml:space="preserve">exon </w:t>
      </w:r>
      <w:r w:rsidR="00F700BC">
        <w:t>start site (</w:t>
      </w:r>
      <w:r w:rsidR="006E5923">
        <w:t>A5SS.D</w:t>
      </w:r>
      <w:r w:rsidR="00F700BC">
        <w:t>)</w:t>
      </w:r>
      <w:r w:rsidR="006E5923">
        <w:t xml:space="preserve"> and </w:t>
      </w:r>
      <w:r w:rsidR="00F700BC">
        <w:t xml:space="preserve">3’ </w:t>
      </w:r>
      <w:r w:rsidR="006A763F">
        <w:t xml:space="preserve">exon </w:t>
      </w:r>
      <w:r w:rsidR="00F700BC">
        <w:t>start site (</w:t>
      </w:r>
      <w:r w:rsidR="006E5923">
        <w:t>A3SS.D</w:t>
      </w:r>
      <w:r w:rsidR="00F700BC">
        <w:t>)</w:t>
      </w:r>
      <w:r w:rsidR="006E5923">
        <w:t xml:space="preserve"> events</w:t>
      </w:r>
      <w:r w:rsidR="008F078E">
        <w:t xml:space="preserve"> were more likely to be expressed in the </w:t>
      </w:r>
      <w:r w:rsidR="00552FC5">
        <w:t>cytoplasm</w:t>
      </w:r>
      <w:r w:rsidR="008F078E">
        <w:t xml:space="preserve"> (</w:t>
      </w:r>
      <w:r w:rsidR="006E5923">
        <w:t>OR=</w:t>
      </w:r>
      <w:r w:rsidR="006E5923" w:rsidRPr="006E5923">
        <w:t>0.091</w:t>
      </w:r>
      <w:r w:rsidR="006E5923">
        <w:t>,</w:t>
      </w:r>
      <w:r w:rsidR="006E5923" w:rsidRPr="006E5923">
        <w:t xml:space="preserve"> </w:t>
      </w:r>
      <w:r w:rsidR="006E5923">
        <w:t>FDR&lt;</w:t>
      </w:r>
      <w:r w:rsidR="006E5923" w:rsidRPr="006E5923">
        <w:t>1.7e-07</w:t>
      </w:r>
      <w:r w:rsidR="008F078E">
        <w:t xml:space="preserve">). Comparing splicing patterns by age showed that </w:t>
      </w:r>
      <w:r w:rsidR="006E5923">
        <w:t>in the cytoplasm, SE, IR</w:t>
      </w:r>
      <w:r w:rsidR="008F078E">
        <w:t>,</w:t>
      </w:r>
      <w:r w:rsidR="00E27A66">
        <w:t xml:space="preserve"> and </w:t>
      </w:r>
      <w:r w:rsidR="00F700BC">
        <w:t xml:space="preserve">proximal </w:t>
      </w:r>
      <w:r w:rsidR="00877F47">
        <w:t xml:space="preserve">alternative 3’ start site </w:t>
      </w:r>
      <w:r w:rsidR="00F700BC">
        <w:t>(</w:t>
      </w:r>
      <w:r w:rsidR="006E5923" w:rsidRPr="006E5923">
        <w:t>A3SS.P</w:t>
      </w:r>
      <w:r w:rsidR="00F700BC">
        <w:t>)</w:t>
      </w:r>
      <w:r w:rsidR="00E27A66">
        <w:t xml:space="preserve"> </w:t>
      </w:r>
      <w:r w:rsidR="005C4C38">
        <w:t xml:space="preserve">events </w:t>
      </w:r>
      <w:r w:rsidR="00E27A66">
        <w:t>were more abundant in prenatal than adult cortex (</w:t>
      </w:r>
      <w:r w:rsidR="00B429A7">
        <w:t>OR&gt;2.3, FDR</w:t>
      </w:r>
      <w:r w:rsidR="00E27A66">
        <w:t>&lt;</w:t>
      </w:r>
      <w:r w:rsidR="00B429A7" w:rsidRPr="00B429A7">
        <w:t xml:space="preserve"> </w:t>
      </w:r>
      <w:r w:rsidR="00B429A7">
        <w:t>2.3</w:t>
      </w:r>
      <w:r w:rsidR="00B429A7" w:rsidRPr="00B429A7">
        <w:t>e-05</w:t>
      </w:r>
      <w:r w:rsidR="00E27A66">
        <w:t xml:space="preserve">). </w:t>
      </w:r>
      <w:r w:rsidR="00B429A7">
        <w:t xml:space="preserve">In the nuclear compartment however, IR and </w:t>
      </w:r>
      <w:r w:rsidR="00B429A7" w:rsidRPr="006E5923">
        <w:t>A3SS.P</w:t>
      </w:r>
      <w:r w:rsidR="00B429A7">
        <w:t xml:space="preserve"> events</w:t>
      </w:r>
      <w:r w:rsidR="00E27A66">
        <w:t xml:space="preserve"> w</w:t>
      </w:r>
      <w:r w:rsidR="00B429A7">
        <w:t>ere</w:t>
      </w:r>
      <w:r w:rsidR="00E27A66">
        <w:t xml:space="preserve"> more abundant in adult than prenatal </w:t>
      </w:r>
      <w:r w:rsidR="00B429A7">
        <w:t>cortex</w:t>
      </w:r>
      <w:r w:rsidR="001D32AB">
        <w:t xml:space="preserve"> </w:t>
      </w:r>
      <w:r w:rsidR="00E27A66">
        <w:t>(</w:t>
      </w:r>
      <w:r w:rsidR="00B429A7">
        <w:t>OR&lt;0.69, FDR&lt;2.</w:t>
      </w:r>
      <w:r w:rsidR="00D77BFB">
        <w:t>2</w:t>
      </w:r>
      <w:r w:rsidR="00B429A7">
        <w:t>e-02</w:t>
      </w:r>
      <w:r w:rsidR="00E27A66">
        <w:t>).</w:t>
      </w:r>
    </w:p>
    <w:p w14:paraId="345312E1" w14:textId="7822CD70" w:rsidR="0036120D" w:rsidRDefault="001D32AB" w:rsidP="00017580">
      <w:pPr>
        <w:ind w:firstLine="720"/>
        <w:rPr>
          <w:rFonts w:eastAsia="Times New Roman" w:cs="Times New Roman"/>
          <w:color w:val="000000"/>
        </w:rPr>
      </w:pPr>
      <w:r>
        <w:t xml:space="preserve">To delve more deeply into </w:t>
      </w:r>
      <w:r w:rsidR="0042174C">
        <w:t xml:space="preserve">IR </w:t>
      </w:r>
      <w:r>
        <w:t>pattern</w:t>
      </w:r>
      <w:r w:rsidR="00D77BFB">
        <w:t>s by fraction and age, we used the</w:t>
      </w:r>
      <w:r>
        <w:t xml:space="preserve"> </w:t>
      </w:r>
      <w:proofErr w:type="spellStart"/>
      <w:r>
        <w:t>IRFinder</w:t>
      </w:r>
      <w:proofErr w:type="spellEnd"/>
      <w:r w:rsidR="00B429A7">
        <w:t xml:space="preserve"> </w:t>
      </w:r>
      <w:r w:rsidR="00D77BFB">
        <w:t xml:space="preserve">program </w:t>
      </w:r>
      <w:r w:rsidR="00B429A7">
        <w:fldChar w:fldCharType="begin" w:fldLock="1"/>
      </w:r>
      <w:r w:rsidR="00D01A16">
        <w:instrText>ADDIN CSL_CITATION { "citationItems" : [ { "id" : "ITEM-1", "itemData" : { "DOI" : "10.1186/s13059-017-1184-4", "ISBN" : "1305901711", "ISSN" : "1474-760X", "PMID" : "28298237", "abstract" : "Intron retention (IR) occurs when an intron is transcribed into pre-mRNA and remains in the final mRNA. We have developed a program and database called IRFinder to accurately detect IR from mRNA sequencing data. Analysis of 2573 samples showed that IR occurs in all tissues analyzed, affects over 80{%} of all coding genes and is associated with cell differentiation and the cell cycle. Frequently retained introns are enriched for specific RNA binding protein sites and are often retained in clusters in the same gene. IR is associated with lower protein levels and intron-retaining transcripts that escape nonsense-mediated decay are not actively translated.", "author" : [ { "dropping-particle" : "", "family" : "Middleton", "given" : "Robert", "non-dropping-particle" : "", "parse-names" : false, "suffix" : "" }, { "dropping-particle" : "", "family" : "Gao", "given" : "Dadi", "non-dropping-particle" : "", "parse-names" : false, "suffix" : "" }, { "dropping-particle" : "", "family" : "Thomas", "given" : "Aubin", "non-dropping-particle" : "", "parse-names" : false, "suffix" : "" }, { "dropping-particle" : "", "family" : "Singh", "given" : "Babita", "non-dropping-particle" : "", "parse-names" : false, "suffix" : "" }, { "dropping-particle" : "", "family" : "Au", "given" : "Amy", "non-dropping-particle" : "", "parse-names" : false, "suffix" : "" }, { "dropping-particle" : "", "family" : "Wong", "given" : "Justin J-L", "non-dropping-particle" : "", "parse-names" : false, "suffix" : "" }, { "dropping-particle" : "", "family" : "Bomane", "given" : "Alexandra", "non-dropping-particle" : "", "parse-names" : false, "suffix" : "" }, { "dropping-particle" : "", "family" : "Cosson", "given" : "Bertrand", "non-dropping-particle" : "", "parse-names" : false, "suffix" : "" }, { "dropping-particle" : "", "family" : "Eyras", "given" : "Eduardo", "non-dropping-particle" : "", "parse-names" : false, "suffix" : "" }, { "dropping-particle" : "", "family" : "Rasko", "given" : "John E. J.", "non-dropping-particle" : "", "parse-names" : false, "suffix" : "" }, { "dropping-particle" : "", "family" : "Ritchie", "given" : "William", "non-dropping-particle" : "", "parse-names" : false, "suffix" : "" } ], "container-title" : "Genome Biology", "id" : "ITEM-1", "issue" : "1", "issued" : { "date-parts" : [ [ "2017" ] ] }, "page" : "51", "publisher" : "Genome Biology", "title" : "IRFinder: assessing the impact of intron retention on mammalian gene expression", "type" : "article-journal", "volume" : "18" }, "uris" : [ "http://www.mendeley.com/documents/?uuid=049619d8-62ae-4dc8-95a0-253314c45519" ] } ], "mendeley" : { "formattedCitation" : "(Middleton et al., 2017)", "plainTextFormattedCitation" : "(Middleton et al., 2017)", "previouslyFormattedCitation" : "(Middleton et al., 2017)" }, "properties" : { "noteIndex" : 0 }, "schema" : "https://github.com/citation-style-language/schema/raw/master/csl-citation.json" }</w:instrText>
      </w:r>
      <w:r w:rsidR="00B429A7">
        <w:fldChar w:fldCharType="separate"/>
      </w:r>
      <w:r w:rsidR="00B429A7" w:rsidRPr="00B429A7">
        <w:rPr>
          <w:noProof/>
        </w:rPr>
        <w:t>(Middleton et al., 2017)</w:t>
      </w:r>
      <w:r w:rsidR="00B429A7">
        <w:fldChar w:fldCharType="end"/>
      </w:r>
      <w:r>
        <w:t xml:space="preserve">. Introns were </w:t>
      </w:r>
      <w:r w:rsidR="00B429A7">
        <w:t xml:space="preserve">conservatively </w:t>
      </w:r>
      <w:r>
        <w:t>filtered</w:t>
      </w:r>
      <w:r w:rsidR="001F44B6">
        <w:t xml:space="preserve"> to exclude those that</w:t>
      </w:r>
      <w:r w:rsidR="00BF13FE">
        <w:t xml:space="preserve"> overlapped a known exon or were ne</w:t>
      </w:r>
      <w:r w:rsidR="00633C52">
        <w:t>ar a known antisense transcript</w:t>
      </w:r>
      <w:r w:rsidR="00580781">
        <w:t>,</w:t>
      </w:r>
      <w:r w:rsidR="001F44B6">
        <w:t xml:space="preserve"> and those with</w:t>
      </w:r>
      <w:r w:rsidR="00BF13FE">
        <w:t xml:space="preserve"> </w:t>
      </w:r>
      <w:r w:rsidR="00906676">
        <w:t>low or non-uniform</w:t>
      </w:r>
      <w:r w:rsidR="001F44B6">
        <w:t xml:space="preserve"> coverage or</w:t>
      </w:r>
      <w:r w:rsidR="00BF13FE">
        <w:t xml:space="preserve"> </w:t>
      </w:r>
      <w:r w:rsidR="001F44B6">
        <w:t xml:space="preserve">low </w:t>
      </w:r>
      <w:r w:rsidR="00BF13FE">
        <w:t>splicing at th</w:t>
      </w:r>
      <w:r w:rsidR="001F44B6">
        <w:t>e involved splice</w:t>
      </w:r>
      <w:r w:rsidR="00BF13FE">
        <w:t xml:space="preserve"> junction</w:t>
      </w:r>
      <w:r w:rsidR="001F44B6">
        <w:t>s</w:t>
      </w:r>
      <w:r w:rsidR="00BF13FE">
        <w:t xml:space="preserve">. </w:t>
      </w:r>
      <w:r w:rsidR="001C2F50">
        <w:t xml:space="preserve">After </w:t>
      </w:r>
      <w:r w:rsidR="001C2F50" w:rsidRPr="001C2F50">
        <w:t xml:space="preserve">filtering, </w:t>
      </w:r>
      <w:r w:rsidR="00BD2A41" w:rsidRPr="00BD2A41">
        <w:rPr>
          <w:rFonts w:eastAsia="Times New Roman" w:cs="Times New Roman"/>
          <w:color w:val="000000"/>
        </w:rPr>
        <w:t>166</w:t>
      </w:r>
      <w:r w:rsidR="00BD2A41">
        <w:rPr>
          <w:rFonts w:eastAsia="Times New Roman" w:cs="Times New Roman"/>
          <w:color w:val="000000"/>
        </w:rPr>
        <w:t>,</w:t>
      </w:r>
      <w:r w:rsidR="00BD2A41" w:rsidRPr="00BD2A41">
        <w:rPr>
          <w:rFonts w:eastAsia="Times New Roman" w:cs="Times New Roman"/>
          <w:color w:val="000000"/>
        </w:rPr>
        <w:t>661</w:t>
      </w:r>
      <w:r w:rsidR="00BD2A41">
        <w:rPr>
          <w:rFonts w:eastAsia="Times New Roman" w:cs="Times New Roman"/>
          <w:color w:val="000000"/>
        </w:rPr>
        <w:t>-</w:t>
      </w:r>
      <w:r w:rsidR="00BD2A41" w:rsidRPr="00BD2A41">
        <w:rPr>
          <w:rFonts w:eastAsia="Times New Roman" w:cs="Times New Roman"/>
          <w:color w:val="000000"/>
        </w:rPr>
        <w:t>173</w:t>
      </w:r>
      <w:r w:rsidR="00BD2A41">
        <w:rPr>
          <w:rFonts w:eastAsia="Times New Roman" w:cs="Times New Roman"/>
          <w:color w:val="000000"/>
        </w:rPr>
        <w:t>,</w:t>
      </w:r>
      <w:r w:rsidR="00BD2A41" w:rsidRPr="00BD2A41">
        <w:rPr>
          <w:rFonts w:eastAsia="Times New Roman" w:cs="Times New Roman"/>
          <w:color w:val="000000"/>
        </w:rPr>
        <w:t>125</w:t>
      </w:r>
      <w:r w:rsidR="001C2F50">
        <w:rPr>
          <w:rFonts w:eastAsia="Times New Roman" w:cs="Times New Roman"/>
          <w:color w:val="000000"/>
        </w:rPr>
        <w:t xml:space="preserve"> introns remained </w:t>
      </w:r>
      <w:r w:rsidR="001C2F50" w:rsidRPr="001C2F50">
        <w:rPr>
          <w:rFonts w:eastAsia="Times New Roman" w:cs="Times New Roman"/>
          <w:color w:val="000000"/>
        </w:rPr>
        <w:t xml:space="preserve">per sample, representing </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345</w:t>
      </w:r>
      <w:r w:rsidR="00BD2A41">
        <w:rPr>
          <w:rFonts w:eastAsia="Times New Roman" w:cs="Times New Roman"/>
          <w:color w:val="000000"/>
        </w:rPr>
        <w:t>-</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 xml:space="preserve">389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B429A7">
        <w:rPr>
          <w:rFonts w:eastAsia="Times New Roman" w:cs="Times New Roman"/>
          <w:color w:val="0000FF"/>
        </w:rPr>
        <w:t>Fig.</w:t>
      </w:r>
      <w:r w:rsidR="001C2F50" w:rsidRPr="001C2F50">
        <w:rPr>
          <w:rFonts w:eastAsia="Times New Roman" w:cs="Times New Roman"/>
          <w:color w:val="0000FF"/>
        </w:rPr>
        <w:t xml:space="preserve"> </w:t>
      </w:r>
      <w:r w:rsidR="00B429A7">
        <w:rPr>
          <w:rFonts w:eastAsia="Times New Roman" w:cs="Times New Roman"/>
          <w:color w:val="0000FF"/>
        </w:rPr>
        <w:t>S</w:t>
      </w:r>
      <w:r w:rsidR="001C2F50" w:rsidRPr="001C2F50">
        <w:rPr>
          <w:rFonts w:eastAsia="Times New Roman" w:cs="Times New Roman"/>
          <w:color w:val="0000FF"/>
        </w:rPr>
        <w:t>5</w:t>
      </w:r>
      <w:r w:rsidR="008B210D">
        <w:rPr>
          <w:rFonts w:eastAsia="Times New Roman" w:cs="Times New Roman"/>
          <w:color w:val="0000FF"/>
        </w:rPr>
        <w:t>A</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BD2A41" w:rsidRPr="00BD2A41">
        <w:rPr>
          <w:rFonts w:eastAsia="Times New Roman" w:cs="Times New Roman"/>
          <w:color w:val="000000"/>
        </w:rPr>
        <w:t>152</w:t>
      </w:r>
      <w:r w:rsidR="00BD2A41">
        <w:rPr>
          <w:rFonts w:eastAsia="Times New Roman" w:cs="Times New Roman"/>
          <w:color w:val="000000"/>
        </w:rPr>
        <w:t>,</w:t>
      </w:r>
      <w:r w:rsidR="00BD2A41" w:rsidRPr="00BD2A41">
        <w:rPr>
          <w:rFonts w:eastAsia="Times New Roman" w:cs="Times New Roman"/>
          <w:color w:val="000000"/>
        </w:rPr>
        <w:t>432</w:t>
      </w:r>
      <w:r w:rsidR="00684D58">
        <w:rPr>
          <w:rFonts w:eastAsia="Times New Roman" w:cs="Times New Roman"/>
          <w:color w:val="000000"/>
        </w:rPr>
        <w:t xml:space="preserve"> introns were shared between all </w:t>
      </w:r>
      <w:r w:rsidR="00BD2A41">
        <w:rPr>
          <w:rFonts w:eastAsia="Times New Roman" w:cs="Times New Roman"/>
          <w:color w:val="000000"/>
        </w:rPr>
        <w:t>samples</w:t>
      </w:r>
      <w:r w:rsidR="00684D58">
        <w:rPr>
          <w:rFonts w:eastAsia="Times New Roman" w:cs="Times New Roman"/>
          <w:color w:val="000000"/>
        </w:rPr>
        <w:t xml:space="preserve">. </w:t>
      </w:r>
      <w:r w:rsidR="00A855E4">
        <w:rPr>
          <w:rFonts w:eastAsia="Times New Roman" w:cs="Times New Roman"/>
          <w:color w:val="000000"/>
        </w:rPr>
        <w:t xml:space="preserve">Across samples, </w:t>
      </w:r>
      <w:r w:rsidR="00A5724E" w:rsidRPr="00A5724E">
        <w:rPr>
          <w:rFonts w:eastAsia="Times New Roman" w:cs="Times New Roman"/>
          <w:color w:val="000000"/>
        </w:rPr>
        <w:t xml:space="preserve">58.68-85.33% </w:t>
      </w:r>
      <w:r w:rsidR="00B57ACC">
        <w:rPr>
          <w:rFonts w:eastAsia="Times New Roman" w:cs="Times New Roman"/>
          <w:color w:val="000000"/>
        </w:rPr>
        <w:t>introns we</w:t>
      </w:r>
      <w:r w:rsidR="008E2BDA">
        <w:rPr>
          <w:rFonts w:eastAsia="Times New Roman" w:cs="Times New Roman"/>
          <w:color w:val="000000"/>
        </w:rPr>
        <w:t>re constitutively spliced</w:t>
      </w:r>
      <w:r w:rsidR="00A5724E">
        <w:rPr>
          <w:rFonts w:eastAsia="Times New Roman" w:cs="Times New Roman"/>
          <w:color w:val="000000"/>
        </w:rPr>
        <w:t>, and</w:t>
      </w:r>
      <w:r w:rsidR="00A855E4">
        <w:rPr>
          <w:rFonts w:eastAsia="Times New Roman" w:cs="Times New Roman"/>
          <w:color w:val="000000"/>
        </w:rPr>
        <w:t xml:space="preserve"> </w:t>
      </w:r>
      <w:r w:rsidR="00BD2A41" w:rsidRPr="00BD2A41">
        <w:rPr>
          <w:rFonts w:eastAsia="Times New Roman" w:cs="Times New Roman"/>
          <w:color w:val="000000"/>
        </w:rPr>
        <w:t xml:space="preserve">12.20-34.63% </w:t>
      </w:r>
      <w:r w:rsidR="0042174C">
        <w:rPr>
          <w:rFonts w:eastAsia="Times New Roman" w:cs="Times New Roman"/>
          <w:color w:val="000000"/>
        </w:rPr>
        <w:t>ha</w:t>
      </w:r>
      <w:r w:rsidR="00580781">
        <w:rPr>
          <w:rFonts w:eastAsia="Times New Roman" w:cs="Times New Roman"/>
          <w:color w:val="000000"/>
        </w:rPr>
        <w:t>d</w:t>
      </w:r>
      <w:r w:rsidR="0042174C">
        <w:rPr>
          <w:rFonts w:eastAsia="Times New Roman" w:cs="Times New Roman"/>
          <w:color w:val="000000"/>
        </w:rPr>
        <w:t xml:space="preser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 xml:space="preserve">ro but less than five percent. Overall, introns in nuclear samples 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1F44B6">
        <w:rPr>
          <w:rFonts w:eastAsia="Times New Roman" w:cs="Times New Roman"/>
          <w:color w:val="000000"/>
        </w:rPr>
        <w:t>t</w:t>
      </w:r>
      <w:r w:rsidR="00BD3DC9">
        <w:rPr>
          <w:rFonts w:eastAsia="Times New Roman" w:cs="Times New Roman"/>
          <w:color w:val="000000"/>
        </w:rPr>
        <w:t>=</w:t>
      </w:r>
      <w:r w:rsidR="00A44FC4">
        <w:rPr>
          <w:rFonts w:eastAsia="Times New Roman" w:cs="Times New Roman"/>
          <w:color w:val="000000"/>
        </w:rPr>
        <w:t>69.5</w:t>
      </w:r>
      <w:r w:rsidR="0060047D" w:rsidRPr="0060047D">
        <w:rPr>
          <w:rFonts w:eastAsia="Times New Roman" w:cs="Times New Roman"/>
          <w:color w:val="000000"/>
        </w:rPr>
        <w:t xml:space="preserve">, </w:t>
      </w:r>
      <w:r w:rsidR="00A44FC4">
        <w:rPr>
          <w:rFonts w:eastAsia="Times New Roman" w:cs="Times New Roman"/>
          <w:color w:val="000000"/>
        </w:rPr>
        <w:t>FDR=0</w:t>
      </w:r>
      <w:r w:rsidR="0060047D">
        <w:rPr>
          <w:rFonts w:eastAsia="Times New Roman" w:cs="Times New Roman"/>
          <w:color w:val="000000"/>
        </w:rPr>
        <w:t xml:space="preserve">; </w:t>
      </w:r>
      <w:r w:rsidR="00DD19FB">
        <w:rPr>
          <w:rFonts w:eastAsia="Times New Roman" w:cs="Times New Roman"/>
          <w:color w:val="0000FF"/>
        </w:rPr>
        <w:t>Fig</w:t>
      </w:r>
      <w:r w:rsidR="009B71B6">
        <w:rPr>
          <w:rFonts w:eastAsia="Times New Roman" w:cs="Times New Roman"/>
          <w:color w:val="0000FF"/>
        </w:rPr>
        <w:t>.</w:t>
      </w:r>
      <w:r w:rsidR="00DD19FB">
        <w:rPr>
          <w:rFonts w:eastAsia="Times New Roman" w:cs="Times New Roman"/>
          <w:color w:val="0000FF"/>
        </w:rPr>
        <w:t xml:space="preserve"> 3B</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 xml:space="preserve">adult samples overall had </w:t>
      </w:r>
      <w:r w:rsidR="002E1CFD">
        <w:rPr>
          <w:rFonts w:eastAsia="Times New Roman" w:cs="Times New Roman"/>
          <w:color w:val="000000"/>
        </w:rPr>
        <w:lastRenderedPageBreak/>
        <w:t xml:space="preserve">greater </w:t>
      </w:r>
      <w:r w:rsidR="000E34ED">
        <w:rPr>
          <w:rFonts w:eastAsia="Times New Roman" w:cs="Times New Roman"/>
          <w:color w:val="000000"/>
        </w:rPr>
        <w:t>IR</w:t>
      </w:r>
      <w:r w:rsidR="002E1CFD">
        <w:rPr>
          <w:rFonts w:eastAsia="Times New Roman" w:cs="Times New Roman"/>
          <w:color w:val="000000"/>
        </w:rPr>
        <w:t xml:space="preserve"> than prenatal samples (</w:t>
      </w:r>
      <w:r w:rsidR="000E34ED">
        <w:rPr>
          <w:rFonts w:eastAsia="Times New Roman" w:cs="Times New Roman"/>
          <w:color w:val="000000"/>
        </w:rPr>
        <w:t>t</w:t>
      </w:r>
      <w:r w:rsidR="002E1CFD" w:rsidRPr="002E1CFD">
        <w:rPr>
          <w:rFonts w:eastAsia="Times New Roman" w:cs="Times New Roman"/>
          <w:color w:val="000000"/>
        </w:rPr>
        <w:t>=</w:t>
      </w:r>
      <w:r w:rsidR="00A44FC4" w:rsidRPr="00A44FC4">
        <w:rPr>
          <w:rFonts w:eastAsia="Times New Roman" w:cs="Times New Roman"/>
          <w:color w:val="000000"/>
        </w:rPr>
        <w:t>15.</w:t>
      </w:r>
      <w:r w:rsidR="00A44FC4">
        <w:rPr>
          <w:rFonts w:eastAsia="Times New Roman" w:cs="Times New Roman"/>
          <w:color w:val="000000"/>
        </w:rPr>
        <w:t>9</w:t>
      </w:r>
      <w:r w:rsidR="002E1CFD">
        <w:rPr>
          <w:rFonts w:eastAsia="Times New Roman" w:cs="Times New Roman"/>
          <w:color w:val="000000"/>
        </w:rPr>
        <w:t xml:space="preserve">, </w:t>
      </w:r>
      <w:r w:rsidR="00A44FC4">
        <w:rPr>
          <w:rFonts w:eastAsia="Times New Roman" w:cs="Times New Roman"/>
          <w:color w:val="000000"/>
        </w:rPr>
        <w:t>FDR</w:t>
      </w:r>
      <w:r w:rsidR="002E1CFD">
        <w:rPr>
          <w:rFonts w:eastAsia="Times New Roman" w:cs="Times New Roman"/>
          <w:color w:val="000000"/>
        </w:rPr>
        <w:t>=</w:t>
      </w:r>
      <w:r w:rsidR="00A44FC4" w:rsidRPr="00A44FC4">
        <w:rPr>
          <w:rFonts w:eastAsia="Times New Roman" w:cs="Times New Roman"/>
          <w:color w:val="000000"/>
        </w:rPr>
        <w:t>3.</w:t>
      </w:r>
      <w:r w:rsidR="00A44FC4">
        <w:rPr>
          <w:rFonts w:eastAsia="Times New Roman" w:cs="Times New Roman"/>
          <w:color w:val="000000"/>
        </w:rPr>
        <w:t>7</w:t>
      </w:r>
      <w:r w:rsidR="00A44FC4" w:rsidRPr="00A44FC4">
        <w:rPr>
          <w:rFonts w:eastAsia="Times New Roman" w:cs="Times New Roman"/>
          <w:color w:val="000000"/>
        </w:rPr>
        <w:t>e-56</w:t>
      </w:r>
      <w:r w:rsidR="002E1CFD">
        <w:rPr>
          <w:rFonts w:eastAsia="Times New Roman" w:cs="Times New Roman"/>
          <w:color w:val="000000"/>
        </w:rPr>
        <w:t xml:space="preserve">), this differed by fraction: </w:t>
      </w:r>
      <w:r w:rsidR="000E34ED">
        <w:rPr>
          <w:rFonts w:eastAsia="Times New Roman" w:cs="Times New Roman"/>
          <w:color w:val="000000"/>
        </w:rPr>
        <w:t>IR</w:t>
      </w:r>
      <w:r w:rsidR="0036120D">
        <w:rPr>
          <w:rFonts w:eastAsia="Times New Roman" w:cs="Times New Roman"/>
          <w:color w:val="000000"/>
        </w:rPr>
        <w:t xml:space="preserve"> was greater in adult samples </w:t>
      </w:r>
      <w:r w:rsidR="002E1CFD">
        <w:rPr>
          <w:rFonts w:eastAsia="Times New Roman" w:cs="Times New Roman"/>
          <w:color w:val="000000"/>
        </w:rPr>
        <w:t>in nuclear RNA</w:t>
      </w:r>
      <w:r w:rsidR="000E34ED">
        <w:rPr>
          <w:rFonts w:eastAsia="Times New Roman" w:cs="Times New Roman"/>
          <w:color w:val="000000"/>
        </w:rPr>
        <w:t xml:space="preserve"> (t=</w:t>
      </w:r>
      <w:r w:rsidR="00A44FC4" w:rsidRPr="00A44FC4">
        <w:rPr>
          <w:rFonts w:eastAsia="Times New Roman" w:cs="Times New Roman"/>
          <w:color w:val="000000"/>
        </w:rPr>
        <w:t>25.9</w:t>
      </w:r>
      <w:r w:rsidR="0036120D">
        <w:rPr>
          <w:rFonts w:eastAsia="Times New Roman" w:cs="Times New Roman"/>
          <w:color w:val="000000"/>
        </w:rPr>
        <w:t xml:space="preserve">, </w:t>
      </w:r>
      <w:r w:rsidR="00A44FC4">
        <w:rPr>
          <w:rFonts w:eastAsia="Times New Roman" w:cs="Times New Roman"/>
          <w:color w:val="000000"/>
        </w:rPr>
        <w:t>FDR</w:t>
      </w:r>
      <w:r w:rsidR="00A44FC4">
        <w:t>=</w:t>
      </w:r>
      <w:r w:rsidR="00A44FC4" w:rsidRPr="00A44FC4">
        <w:rPr>
          <w:rFonts w:eastAsia="Times New Roman" w:cs="Times New Roman"/>
          <w:color w:val="000000"/>
        </w:rPr>
        <w:t>1.2e-147</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0E34ED">
        <w:rPr>
          <w:rFonts w:eastAsia="Times New Roman" w:cs="Times New Roman"/>
          <w:color w:val="000000"/>
        </w:rPr>
        <w:t>=</w:t>
      </w:r>
      <w:r w:rsidR="00A44FC4" w:rsidRPr="00A44FC4">
        <w:t xml:space="preserve"> </w:t>
      </w:r>
      <w:r w:rsidR="00A44FC4" w:rsidRPr="00A44FC4">
        <w:rPr>
          <w:rFonts w:eastAsia="Times New Roman" w:cs="Times New Roman"/>
          <w:color w:val="000000"/>
        </w:rPr>
        <w:t>-7.1</w:t>
      </w:r>
      <w:r w:rsidR="00A44FC4">
        <w:rPr>
          <w:rFonts w:eastAsia="Times New Roman" w:cs="Times New Roman"/>
          <w:color w:val="000000"/>
        </w:rPr>
        <w:t>21, FDR=3.2</w:t>
      </w:r>
      <w:r w:rsidR="00A44FC4" w:rsidRPr="00A44FC4">
        <w:rPr>
          <w:rFonts w:eastAsia="Times New Roman" w:cs="Times New Roman"/>
          <w:color w:val="000000"/>
        </w:rPr>
        <w:t>e-12</w:t>
      </w:r>
      <w:r w:rsidR="0036120D">
        <w:rPr>
          <w:rFonts w:eastAsia="Times New Roman" w:cs="Times New Roman"/>
          <w:color w:val="000000"/>
        </w:rPr>
        <w:t>).</w:t>
      </w:r>
    </w:p>
    <w:p w14:paraId="1FF4F9D6" w14:textId="77777777" w:rsidR="00EA35C2" w:rsidRDefault="0036120D" w:rsidP="00EA35C2">
      <w:pPr>
        <w:ind w:firstLine="720"/>
        <w:rPr>
          <w:rFonts w:eastAsia="Times New Roman" w:cs="Times New Roman"/>
          <w:color w:val="000000"/>
        </w:rPr>
      </w:pPr>
      <w:r>
        <w:rPr>
          <w:rFonts w:eastAsia="Times New Roman" w:cs="Times New Roman"/>
          <w:color w:val="000000"/>
        </w:rPr>
        <w:t>We next looked into the relationship b</w:t>
      </w:r>
      <w:r w:rsidR="00215AB3">
        <w:rPr>
          <w:rFonts w:eastAsia="Times New Roman" w:cs="Times New Roman"/>
          <w:color w:val="000000"/>
        </w:rPr>
        <w:t xml:space="preserve">etween </w:t>
      </w:r>
      <w:r w:rsidR="00DD19FB">
        <w:rPr>
          <w:rFonts w:eastAsia="Times New Roman" w:cs="Times New Roman"/>
          <w:color w:val="000000"/>
        </w:rPr>
        <w:t>RNA</w:t>
      </w:r>
      <w:r w:rsidR="00215AB3">
        <w:rPr>
          <w:rFonts w:eastAsia="Times New Roman" w:cs="Times New Roman"/>
          <w:color w:val="000000"/>
        </w:rPr>
        <w:t xml:space="preserve"> </w:t>
      </w:r>
      <w:r w:rsidR="000E34ED">
        <w:rPr>
          <w:rFonts w:eastAsia="Times New Roman" w:cs="Times New Roman"/>
          <w:color w:val="000000"/>
        </w:rPr>
        <w:t xml:space="preserve">subcellular </w:t>
      </w:r>
      <w:r w:rsidR="00215AB3">
        <w:rPr>
          <w:rFonts w:eastAsia="Times New Roman" w:cs="Times New Roman"/>
          <w:color w:val="000000"/>
        </w:rPr>
        <w:t xml:space="preserve">localization and </w:t>
      </w:r>
      <w:r w:rsidR="000E34ED">
        <w:rPr>
          <w:rFonts w:eastAsia="Times New Roman" w:cs="Times New Roman"/>
          <w:color w:val="000000"/>
        </w:rPr>
        <w:t>IR</w:t>
      </w:r>
      <w:r w:rsidR="00215AB3">
        <w:rPr>
          <w:rFonts w:eastAsia="Times New Roman" w:cs="Times New Roman"/>
          <w:color w:val="000000"/>
        </w:rPr>
        <w:t xml:space="preserve"> by assigning the </w:t>
      </w:r>
      <w:r w:rsidR="00215AB3" w:rsidRPr="007E7707">
        <w:t xml:space="preserve">maximum IR </w:t>
      </w:r>
      <w:r w:rsidR="00215AB3">
        <w:t xml:space="preserve">ratio </w:t>
      </w:r>
      <w:r w:rsidR="00DD19FB">
        <w:t>for</w:t>
      </w:r>
      <w:r w:rsidR="00215AB3" w:rsidRPr="007E7707">
        <w:t xml:space="preserve"> each gene with at least one intron pa</w:t>
      </w:r>
      <w:r w:rsidR="00416411">
        <w:t>ssing filtering thresholds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w:t>
      </w:r>
      <w:r w:rsidR="00BF311D" w:rsidRPr="004C21B6">
        <w:rPr>
          <w:rFonts w:eastAsia="Times New Roman" w:cs="Times New Roman"/>
          <w:color w:val="000000"/>
        </w:rPr>
        <w:t xml:space="preserve">enriched in the </w:t>
      </w:r>
      <w:r w:rsidR="00552FC5" w:rsidRPr="004C21B6">
        <w:rPr>
          <w:rFonts w:eastAsia="Times New Roman" w:cs="Times New Roman"/>
          <w:color w:val="000000"/>
        </w:rPr>
        <w:t>cytoplasm</w:t>
      </w:r>
      <w:r w:rsidR="004C21B6" w:rsidRPr="004C21B6">
        <w:rPr>
          <w:rFonts w:eastAsia="Times New Roman" w:cs="Times New Roman"/>
          <w:color w:val="000000"/>
        </w:rPr>
        <w:t xml:space="preserve"> (t&gt;</w:t>
      </w:r>
      <w:r w:rsidR="004C21B6" w:rsidRPr="004C21B6">
        <w:rPr>
          <w:rFonts w:cs="Lucida Grande"/>
          <w:color w:val="000000"/>
        </w:rPr>
        <w:t>17.7</w:t>
      </w:r>
      <w:r w:rsidR="00BF311D" w:rsidRPr="004C21B6">
        <w:rPr>
          <w:rFonts w:eastAsia="Times New Roman" w:cs="Times New Roman"/>
          <w:color w:val="000000"/>
        </w:rPr>
        <w:t xml:space="preserve">, </w:t>
      </w:r>
      <w:r w:rsidR="004C21B6" w:rsidRPr="004C21B6">
        <w:rPr>
          <w:rFonts w:eastAsia="Times New Roman" w:cs="Times New Roman"/>
          <w:color w:val="000000"/>
        </w:rPr>
        <w:t>FDR</w:t>
      </w:r>
      <w:r w:rsidR="00BF311D" w:rsidRPr="004C21B6">
        <w:rPr>
          <w:rFonts w:eastAsia="Times New Roman" w:cs="Times New Roman"/>
          <w:color w:val="000000"/>
        </w:rPr>
        <w:t>&lt;</w:t>
      </w:r>
      <w:r w:rsidR="004C21B6" w:rsidRPr="004C21B6">
        <w:rPr>
          <w:rFonts w:eastAsia="Times New Roman" w:cs="Times New Roman"/>
          <w:color w:val="000000"/>
        </w:rPr>
        <w:t>1.8E-65</w:t>
      </w:r>
      <w:r w:rsidR="00BF311D" w:rsidRPr="004C21B6">
        <w:rPr>
          <w:rFonts w:eastAsia="Times New Roman" w:cs="Times New Roman"/>
          <w:color w:val="000000"/>
        </w:rPr>
        <w:t xml:space="preserve">; </w:t>
      </w:r>
      <w:r w:rsidR="00DD19FB" w:rsidRPr="004C21B6">
        <w:rPr>
          <w:rFonts w:eastAsia="Times New Roman" w:cs="Times New Roman"/>
          <w:color w:val="0000FF"/>
        </w:rPr>
        <w:t>Fig</w:t>
      </w:r>
      <w:r w:rsidR="009B71B6">
        <w:rPr>
          <w:rFonts w:eastAsia="Times New Roman" w:cs="Times New Roman"/>
          <w:color w:val="0000FF"/>
        </w:rPr>
        <w:t>.</w:t>
      </w:r>
      <w:r w:rsidR="00DD19FB" w:rsidRPr="004C21B6">
        <w:rPr>
          <w:rFonts w:eastAsia="Times New Roman" w:cs="Times New Roman"/>
          <w:color w:val="0000FF"/>
        </w:rPr>
        <w:t xml:space="preserve"> 3C</w:t>
      </w:r>
      <w:r w:rsidR="00BF311D" w:rsidRPr="004C21B6">
        <w:rPr>
          <w:rFonts w:eastAsia="Times New Roman" w:cs="Times New Roman"/>
          <w:color w:val="000000"/>
        </w:rPr>
        <w:t xml:space="preserve">). </w:t>
      </w:r>
      <w:r w:rsidR="0010518F" w:rsidRPr="004C21B6">
        <w:rPr>
          <w:rFonts w:eastAsia="Times New Roman" w:cs="Times New Roman"/>
          <w:color w:val="000000"/>
        </w:rPr>
        <w:t>The corollary was also true in that ge</w:t>
      </w:r>
      <w:r w:rsidR="0090771F" w:rsidRPr="004C21B6">
        <w:rPr>
          <w:rFonts w:eastAsia="Times New Roman" w:cs="Times New Roman"/>
          <w:color w:val="000000"/>
        </w:rPr>
        <w:t>nes contai</w:t>
      </w:r>
      <w:r w:rsidR="00911DC2">
        <w:rPr>
          <w:rFonts w:eastAsia="Times New Roman" w:cs="Times New Roman"/>
          <w:color w:val="000000"/>
        </w:rPr>
        <w:t>ning introns with greater than 10</w:t>
      </w:r>
      <w:r w:rsidR="0090771F" w:rsidRPr="004C21B6">
        <w:rPr>
          <w:rFonts w:eastAsia="Times New Roman" w:cs="Times New Roman"/>
          <w:color w:val="000000"/>
        </w:rPr>
        <w:t>% retention were</w:t>
      </w:r>
      <w:r w:rsidR="0090771F">
        <w:rPr>
          <w:rFonts w:eastAsia="Times New Roman" w:cs="Times New Roman"/>
          <w:color w:val="000000"/>
        </w:rPr>
        <w:t xml:space="preserve"> more likely to be significantly enriched in nuclear RNA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4C21B6" w:rsidRPr="004C21B6">
        <w:rPr>
          <w:rFonts w:eastAsia="Times New Roman" w:cs="Times New Roman"/>
          <w:color w:val="000000"/>
        </w:rPr>
        <w:t>OR=</w:t>
      </w:r>
      <w:r w:rsidR="004C21B6" w:rsidRPr="004C21B6">
        <w:rPr>
          <w:rFonts w:cs="Lucida Grande"/>
          <w:color w:val="000000"/>
        </w:rPr>
        <w:t>1.</w:t>
      </w:r>
      <w:r w:rsidR="000341E0">
        <w:rPr>
          <w:rFonts w:cs="Lucida Grande"/>
          <w:color w:val="000000"/>
        </w:rPr>
        <w:t>7</w:t>
      </w:r>
      <w:r w:rsidR="004C21B6" w:rsidRPr="004C21B6">
        <w:rPr>
          <w:rFonts w:eastAsia="Times New Roman" w:cs="Times New Roman"/>
          <w:color w:val="000000"/>
        </w:rPr>
        <w:t>, FDR=</w:t>
      </w:r>
      <w:r w:rsidR="000341E0" w:rsidRPr="000341E0">
        <w:rPr>
          <w:rFonts w:ascii="Lucida Grande" w:hAnsi="Lucida Grande" w:cs="Lucida Grande"/>
          <w:color w:val="000000"/>
        </w:rPr>
        <w:t xml:space="preserve"> </w:t>
      </w:r>
      <w:r w:rsidR="000341E0">
        <w:rPr>
          <w:rFonts w:cs="Lucida Grande"/>
          <w:color w:val="000000"/>
        </w:rPr>
        <w:t>1</w:t>
      </w:r>
      <w:r w:rsidR="004C21B6" w:rsidRPr="004C21B6">
        <w:rPr>
          <w:rFonts w:cs="Lucida Grande"/>
          <w:color w:val="000000"/>
        </w:rPr>
        <w:t>.</w:t>
      </w:r>
      <w:r w:rsidR="000341E0">
        <w:rPr>
          <w:rFonts w:cs="Lucida Grande"/>
          <w:color w:val="000000"/>
        </w:rPr>
        <w:t>7</w:t>
      </w:r>
      <w:r w:rsidR="004C21B6" w:rsidRPr="004C21B6">
        <w:rPr>
          <w:rFonts w:cs="Lucida Grande"/>
          <w:color w:val="000000"/>
        </w:rPr>
        <w:t>e-5</w:t>
      </w:r>
      <w:r w:rsidR="000D18C0" w:rsidRPr="004C21B6">
        <w:rPr>
          <w:rFonts w:eastAsia="Times New Roman" w:cs="Times New Roman"/>
          <w:color w:val="000000"/>
        </w:rPr>
        <w:t xml:space="preserve">; </w:t>
      </w:r>
      <w:r w:rsidR="004871C3">
        <w:rPr>
          <w:rFonts w:eastAsia="Times New Roman" w:cs="Times New Roman"/>
          <w:color w:val="0000FF"/>
        </w:rPr>
        <w:t>Fig</w:t>
      </w:r>
      <w:r w:rsidR="009B71B6">
        <w:rPr>
          <w:rFonts w:eastAsia="Times New Roman" w:cs="Times New Roman"/>
          <w:color w:val="0000FF"/>
        </w:rPr>
        <w:t>.</w:t>
      </w:r>
      <w:r w:rsidR="004871C3">
        <w:rPr>
          <w:rFonts w:eastAsia="Times New Roman" w:cs="Times New Roman"/>
          <w:color w:val="0000FF"/>
        </w:rPr>
        <w:t xml:space="preserve"> 3D</w:t>
      </w:r>
      <w:r w:rsidR="0090771F" w:rsidRPr="004C21B6">
        <w:rPr>
          <w:rFonts w:eastAsia="Times New Roman" w:cs="Times New Roman"/>
          <w:color w:val="000000"/>
        </w:rPr>
        <w:t>).</w:t>
      </w:r>
      <w:r w:rsidR="00215AB3" w:rsidRPr="004C21B6">
        <w:rPr>
          <w:rFonts w:eastAsia="Times New Roman" w:cs="Times New Roman"/>
          <w:color w:val="000000"/>
        </w:rPr>
        <w:t xml:space="preserve"> </w:t>
      </w:r>
      <w:r w:rsidR="0010518F" w:rsidRPr="004C21B6">
        <w:rPr>
          <w:rFonts w:eastAsia="Times New Roman" w:cs="Times New Roman"/>
          <w:color w:val="000000"/>
        </w:rPr>
        <w:t>In terms of developmental expression trajectories,</w:t>
      </w:r>
      <w:r w:rsidR="00EC060B">
        <w:rPr>
          <w:rFonts w:eastAsia="Times New Roman" w:cs="Times New Roman"/>
          <w:color w:val="000000"/>
        </w:rPr>
        <w:t xml:space="preserve"> </w:t>
      </w:r>
      <w:r w:rsidR="009B71B6">
        <w:rPr>
          <w:rFonts w:eastAsia="Times New Roman" w:cs="Times New Roman"/>
          <w:color w:val="000000"/>
        </w:rPr>
        <w:t xml:space="preserve">similar to results from </w:t>
      </w:r>
      <w:r w:rsidR="006A763F">
        <w:rPr>
          <w:rFonts w:eastAsia="Times New Roman" w:cs="Times New Roman"/>
          <w:color w:val="000000"/>
        </w:rPr>
        <w:t>global IR</w:t>
      </w:r>
      <w:r w:rsidR="009B71B6">
        <w:rPr>
          <w:rFonts w:eastAsia="Times New Roman" w:cs="Times New Roman"/>
          <w:color w:val="000000"/>
        </w:rPr>
        <w:t xml:space="preserve"> analys</w:t>
      </w:r>
      <w:r w:rsidR="006A763F">
        <w:rPr>
          <w:rFonts w:eastAsia="Times New Roman" w:cs="Times New Roman"/>
          <w:color w:val="000000"/>
        </w:rPr>
        <w:t>e</w:t>
      </w:r>
      <w:r w:rsidR="009B71B6">
        <w:rPr>
          <w:rFonts w:eastAsia="Times New Roman" w:cs="Times New Roman"/>
          <w:color w:val="000000"/>
        </w:rPr>
        <w:t xml:space="preserve">s, developmental IR patterns in cytoplasmic and nuclear RNA showed opposite relationships: measured in the cytoplasm, genes </w:t>
      </w:r>
      <w:r w:rsidR="009B71B6" w:rsidRPr="009B71B6">
        <w:rPr>
          <w:rFonts w:eastAsia="Times New Roman" w:cs="Times New Roman"/>
          <w:color w:val="000000"/>
        </w:rPr>
        <w:t xml:space="preserve">with developmentally decreasing expression </w:t>
      </w:r>
      <w:r w:rsidR="00EC060B" w:rsidRPr="009B71B6">
        <w:rPr>
          <w:rFonts w:eastAsia="Times New Roman" w:cs="Times New Roman"/>
          <w:color w:val="000000"/>
        </w:rPr>
        <w:t>(FDR</w:t>
      </w:r>
      <w:r w:rsidR="00EC060B" w:rsidRPr="009B71B6">
        <w:rPr>
          <w:rFonts w:eastAsia="ＭＳ ゴシック"/>
          <w:color w:val="000000"/>
        </w:rPr>
        <w:t>≤</w:t>
      </w:r>
      <w:r w:rsidR="00EC060B" w:rsidRPr="009B71B6">
        <w:rPr>
          <w:rFonts w:eastAsia="Times New Roman" w:cs="Times New Roman"/>
          <w:color w:val="000000"/>
        </w:rPr>
        <w:t>0.05) had over</w:t>
      </w:r>
      <w:r w:rsidR="009B71B6" w:rsidRPr="009B71B6">
        <w:rPr>
          <w:rFonts w:eastAsia="Times New Roman" w:cs="Times New Roman"/>
          <w:color w:val="000000"/>
        </w:rPr>
        <w:t xml:space="preserve">all higher IR ratios </w:t>
      </w:r>
      <w:r w:rsidR="00EC060B" w:rsidRPr="009B71B6">
        <w:rPr>
          <w:rFonts w:eastAsia="Times New Roman" w:cs="Times New Roman"/>
          <w:color w:val="000000"/>
        </w:rPr>
        <w:t>(t</w:t>
      </w:r>
      <w:r w:rsidR="009B71B6" w:rsidRPr="009B71B6">
        <w:rPr>
          <w:rFonts w:eastAsia="Times New Roman" w:cs="Times New Roman"/>
          <w:color w:val="000000"/>
        </w:rPr>
        <w:t>=</w:t>
      </w:r>
      <w:r w:rsidR="009B71B6" w:rsidRPr="009B71B6">
        <w:rPr>
          <w:rFonts w:cs="Lucida Grande"/>
          <w:color w:val="000000"/>
        </w:rPr>
        <w:t>7.63</w:t>
      </w:r>
      <w:r w:rsidR="00EC060B" w:rsidRPr="009B71B6">
        <w:rPr>
          <w:rFonts w:eastAsia="Times New Roman" w:cs="Times New Roman"/>
          <w:color w:val="000000"/>
        </w:rPr>
        <w:t>, FDR&lt;</w:t>
      </w:r>
      <w:r w:rsidR="009B71B6" w:rsidRPr="009B71B6">
        <w:rPr>
          <w:rFonts w:cs="Lucida Grande"/>
          <w:color w:val="000000"/>
        </w:rPr>
        <w:t>3.3e-14</w:t>
      </w:r>
      <w:r w:rsidR="00EC060B" w:rsidRPr="009B71B6">
        <w:rPr>
          <w:rFonts w:eastAsia="Times New Roman" w:cs="Times New Roman"/>
          <w:color w:val="000000"/>
        </w:rPr>
        <w:t>)</w:t>
      </w:r>
      <w:r w:rsidR="009B71B6" w:rsidRPr="009B71B6">
        <w:rPr>
          <w:rFonts w:eastAsia="Times New Roman" w:cs="Times New Roman"/>
          <w:color w:val="000000"/>
        </w:rPr>
        <w:t>, while in the nucleus, genes with increasing expression (FDR</w:t>
      </w:r>
      <w:r w:rsidR="009B71B6" w:rsidRPr="009B71B6">
        <w:rPr>
          <w:rFonts w:eastAsia="ＭＳ ゴシック"/>
          <w:color w:val="000000"/>
        </w:rPr>
        <w:t>≤</w:t>
      </w:r>
      <w:r w:rsidR="009B71B6" w:rsidRPr="009B71B6">
        <w:rPr>
          <w:rFonts w:eastAsia="Times New Roman" w:cs="Times New Roman"/>
          <w:color w:val="000000"/>
        </w:rPr>
        <w:t>0.05) had overall higher IR ratios (t=</w:t>
      </w:r>
      <w:r w:rsidR="009B71B6" w:rsidRPr="009B71B6">
        <w:rPr>
          <w:rFonts w:cs="Lucida Grande"/>
          <w:color w:val="000000"/>
        </w:rPr>
        <w:t xml:space="preserve"> -10.5</w:t>
      </w:r>
      <w:r w:rsidR="009B71B6" w:rsidRPr="009B71B6">
        <w:rPr>
          <w:rFonts w:eastAsia="Times New Roman" w:cs="Times New Roman"/>
          <w:color w:val="000000"/>
        </w:rPr>
        <w:t>, FDR&lt;</w:t>
      </w:r>
      <w:r w:rsidR="009B71B6" w:rsidRPr="009B71B6">
        <w:rPr>
          <w:rFonts w:cs="Lucida Grande"/>
          <w:color w:val="000000"/>
        </w:rPr>
        <w:t>3.4e-25</w:t>
      </w:r>
      <w:r w:rsidR="009B71B6" w:rsidRPr="009B71B6">
        <w:rPr>
          <w:rFonts w:eastAsia="Times New Roman" w:cs="Times New Roman"/>
          <w:color w:val="000000"/>
        </w:rPr>
        <w:t xml:space="preserve">; </w:t>
      </w:r>
      <w:r w:rsidR="009B71B6" w:rsidRPr="009B71B6">
        <w:rPr>
          <w:rFonts w:eastAsia="Times New Roman" w:cs="Times New Roman"/>
          <w:color w:val="0000FF"/>
        </w:rPr>
        <w:t>Fig</w:t>
      </w:r>
      <w:r w:rsidR="002827A3">
        <w:rPr>
          <w:rFonts w:eastAsia="Times New Roman" w:cs="Times New Roman"/>
          <w:color w:val="0000FF"/>
        </w:rPr>
        <w:t>.</w:t>
      </w:r>
      <w:r w:rsidR="009B71B6" w:rsidRPr="009B71B6">
        <w:rPr>
          <w:rFonts w:eastAsia="Times New Roman" w:cs="Times New Roman"/>
          <w:color w:val="0000FF"/>
        </w:rPr>
        <w:t xml:space="preserve"> </w:t>
      </w:r>
      <w:r w:rsidR="008B210D">
        <w:rPr>
          <w:rFonts w:eastAsia="Times New Roman" w:cs="Times New Roman"/>
          <w:color w:val="0000FF"/>
        </w:rPr>
        <w:t>S5B</w:t>
      </w:r>
      <w:r w:rsidR="009B71B6" w:rsidRPr="009B71B6">
        <w:rPr>
          <w:rFonts w:eastAsia="Times New Roman" w:cs="Times New Roman"/>
          <w:color w:val="000000"/>
        </w:rPr>
        <w:t>)</w:t>
      </w:r>
      <w:r w:rsidR="00EC060B" w:rsidRPr="009B71B6">
        <w:rPr>
          <w:rFonts w:eastAsia="Times New Roman" w:cs="Times New Roman"/>
          <w:color w:val="000000"/>
        </w:rPr>
        <w:t xml:space="preserve">. </w:t>
      </w:r>
      <w:r w:rsidR="00C46429">
        <w:rPr>
          <w:rFonts w:eastAsia="Times New Roman" w:cs="Times New Roman"/>
          <w:color w:val="000000"/>
        </w:rPr>
        <w:t xml:space="preserve">Likewise, </w:t>
      </w:r>
      <w:r w:rsidR="00EC060B" w:rsidRPr="009B71B6">
        <w:rPr>
          <w:rFonts w:eastAsia="Times New Roman" w:cs="Times New Roman"/>
          <w:color w:val="000000"/>
        </w:rPr>
        <w:t xml:space="preserve">genes containing </w:t>
      </w:r>
      <w:r w:rsidR="00EC060B">
        <w:rPr>
          <w:rFonts w:eastAsia="Times New Roman" w:cs="Times New Roman"/>
          <w:color w:val="000000"/>
        </w:rPr>
        <w:t>introns with greater than 10</w:t>
      </w:r>
      <w:r w:rsidR="00EC060B" w:rsidRPr="004C21B6">
        <w:rPr>
          <w:rFonts w:eastAsia="Times New Roman" w:cs="Times New Roman"/>
          <w:color w:val="000000"/>
        </w:rPr>
        <w:t>% retention were</w:t>
      </w:r>
      <w:r w:rsidR="00EC060B">
        <w:rPr>
          <w:rFonts w:eastAsia="Times New Roman" w:cs="Times New Roman"/>
          <w:color w:val="000000"/>
        </w:rPr>
        <w:t xml:space="preserve"> more likely to be significantly enriched in </w:t>
      </w:r>
      <w:r w:rsidR="00C46429">
        <w:rPr>
          <w:rFonts w:eastAsia="Times New Roman" w:cs="Times New Roman"/>
          <w:color w:val="000000"/>
        </w:rPr>
        <w:t xml:space="preserve">adult than prenatal when measured in nuclear </w:t>
      </w:r>
      <w:r w:rsidR="00EC060B">
        <w:rPr>
          <w:rFonts w:eastAsia="Times New Roman" w:cs="Times New Roman"/>
          <w:color w:val="000000"/>
        </w:rPr>
        <w:t xml:space="preserve">RNA </w:t>
      </w:r>
      <w:r w:rsidR="00EC060B" w:rsidRPr="0090771F">
        <w:rPr>
          <w:rFonts w:eastAsia="Times New Roman" w:cs="Times New Roman"/>
          <w:color w:val="000000"/>
        </w:rPr>
        <w:t>(FDR</w:t>
      </w:r>
      <w:r w:rsidR="00EC060B" w:rsidRPr="0090771F">
        <w:rPr>
          <w:rFonts w:eastAsia="ＭＳ ゴシック"/>
          <w:color w:val="000000"/>
        </w:rPr>
        <w:t>≤</w:t>
      </w:r>
      <w:r w:rsidR="00EC060B" w:rsidRPr="0090771F">
        <w:rPr>
          <w:rFonts w:eastAsia="Times New Roman" w:cs="Times New Roman"/>
          <w:color w:val="000000"/>
        </w:rPr>
        <w:t>0.0</w:t>
      </w:r>
      <w:r w:rsidR="00EC060B">
        <w:rPr>
          <w:rFonts w:eastAsia="Times New Roman" w:cs="Times New Roman"/>
          <w:color w:val="000000"/>
        </w:rPr>
        <w:t>5</w:t>
      </w:r>
      <w:r w:rsidR="00EC060B" w:rsidRPr="00C46429">
        <w:rPr>
          <w:rFonts w:eastAsia="Times New Roman" w:cs="Times New Roman"/>
          <w:color w:val="000000"/>
        </w:rPr>
        <w:t>; OR=</w:t>
      </w:r>
      <w:r w:rsidR="00EC060B" w:rsidRPr="00C46429">
        <w:rPr>
          <w:rFonts w:cs="Lucida Grande"/>
          <w:color w:val="000000"/>
        </w:rPr>
        <w:t>1.</w:t>
      </w:r>
      <w:r w:rsidR="00C46429" w:rsidRPr="00C46429">
        <w:rPr>
          <w:rFonts w:cs="Lucida Grande"/>
          <w:color w:val="000000"/>
        </w:rPr>
        <w:t>4</w:t>
      </w:r>
      <w:r w:rsidR="00EC060B" w:rsidRPr="00C46429">
        <w:rPr>
          <w:rFonts w:eastAsia="Times New Roman" w:cs="Times New Roman"/>
          <w:color w:val="000000"/>
        </w:rPr>
        <w:t>, FDR=</w:t>
      </w:r>
      <w:r w:rsidR="00EC060B" w:rsidRPr="00C46429">
        <w:rPr>
          <w:rFonts w:cs="Lucida Grande"/>
          <w:color w:val="000000"/>
        </w:rPr>
        <w:t xml:space="preserve"> </w:t>
      </w:r>
      <w:r w:rsidR="00C46429" w:rsidRPr="00C46429">
        <w:rPr>
          <w:rFonts w:cs="Lucida Grande"/>
          <w:color w:val="000000"/>
        </w:rPr>
        <w:t>2.1</w:t>
      </w:r>
      <w:r w:rsidR="00EC060B" w:rsidRPr="00C46429">
        <w:rPr>
          <w:rFonts w:cs="Lucida Grande"/>
          <w:color w:val="000000"/>
        </w:rPr>
        <w:t>e-</w:t>
      </w:r>
      <w:r w:rsidR="00C46429" w:rsidRPr="00C46429">
        <w:rPr>
          <w:rFonts w:cs="Lucida Grande"/>
          <w:color w:val="000000"/>
        </w:rPr>
        <w:t>7</w:t>
      </w:r>
      <w:r w:rsidR="00EC060B" w:rsidRPr="00C46429">
        <w:rPr>
          <w:rFonts w:eastAsia="Times New Roman" w:cs="Times New Roman"/>
          <w:color w:val="000000"/>
        </w:rPr>
        <w:t>)</w:t>
      </w:r>
      <w:r w:rsidR="00C46429" w:rsidRPr="00C46429">
        <w:rPr>
          <w:rFonts w:eastAsia="Times New Roman" w:cs="Times New Roman"/>
          <w:color w:val="000000"/>
        </w:rPr>
        <w:t>, but depleted in adult</w:t>
      </w:r>
      <w:r w:rsidR="00C46429">
        <w:rPr>
          <w:rFonts w:eastAsia="Times New Roman" w:cs="Times New Roman"/>
          <w:color w:val="000000"/>
        </w:rPr>
        <w:t xml:space="preserve"> when </w:t>
      </w:r>
      <w:r w:rsidR="00C46429" w:rsidRPr="00695EF8">
        <w:rPr>
          <w:rFonts w:eastAsia="Times New Roman" w:cs="Times New Roman"/>
          <w:color w:val="000000"/>
        </w:rPr>
        <w:t>measured in cytoplasmic RNA (FDR</w:t>
      </w:r>
      <w:r w:rsidR="00C46429" w:rsidRPr="00695EF8">
        <w:rPr>
          <w:rFonts w:eastAsia="ＭＳ ゴシック"/>
          <w:color w:val="000000"/>
        </w:rPr>
        <w:t>≤</w:t>
      </w:r>
      <w:r w:rsidR="00C46429" w:rsidRPr="00695EF8">
        <w:rPr>
          <w:rFonts w:eastAsia="Times New Roman" w:cs="Times New Roman"/>
          <w:color w:val="000000"/>
        </w:rPr>
        <w:t>0.05; OR=</w:t>
      </w:r>
      <w:r w:rsidR="00C46429" w:rsidRPr="00695EF8">
        <w:rPr>
          <w:rFonts w:cs="Lucida Grande"/>
          <w:color w:val="000000"/>
        </w:rPr>
        <w:t>1.4</w:t>
      </w:r>
      <w:r w:rsidR="00C46429" w:rsidRPr="00695EF8">
        <w:rPr>
          <w:rFonts w:eastAsia="Times New Roman" w:cs="Times New Roman"/>
          <w:color w:val="000000"/>
        </w:rPr>
        <w:t>, FDR=</w:t>
      </w:r>
      <w:r w:rsidR="00C46429" w:rsidRPr="00695EF8">
        <w:rPr>
          <w:rFonts w:cs="Lucida Grande"/>
          <w:color w:val="000000"/>
        </w:rPr>
        <w:t xml:space="preserve"> 2.1e-7</w:t>
      </w:r>
      <w:r w:rsidR="00C46429" w:rsidRPr="00695EF8">
        <w:rPr>
          <w:rFonts w:eastAsia="Times New Roman" w:cs="Times New Roman"/>
          <w:color w:val="000000"/>
        </w:rPr>
        <w:t xml:space="preserve">; </w:t>
      </w:r>
      <w:r w:rsidR="008B210D">
        <w:rPr>
          <w:rFonts w:eastAsia="Times New Roman" w:cs="Times New Roman"/>
          <w:color w:val="0000FF"/>
        </w:rPr>
        <w:t>Fig. S5C</w:t>
      </w:r>
      <w:r w:rsidR="00C46429" w:rsidRPr="00695EF8">
        <w:rPr>
          <w:rFonts w:eastAsia="Times New Roman" w:cs="Times New Roman"/>
          <w:color w:val="000000"/>
        </w:rPr>
        <w:t>)</w:t>
      </w:r>
      <w:r w:rsidR="00EC060B" w:rsidRPr="00695EF8">
        <w:rPr>
          <w:rFonts w:eastAsia="Times New Roman" w:cs="Times New Roman"/>
          <w:color w:val="000000"/>
        </w:rPr>
        <w:t>.</w:t>
      </w:r>
    </w:p>
    <w:p w14:paraId="27E7EB24" w14:textId="77777777" w:rsidR="00EA35C2" w:rsidRDefault="006A18D8" w:rsidP="00EA35C2">
      <w:pPr>
        <w:ind w:firstLine="720"/>
        <w:rPr>
          <w:rFonts w:eastAsia="Times New Roman" w:cs="Times New Roman"/>
          <w:color w:val="000000"/>
        </w:rPr>
      </w:pPr>
      <w:r w:rsidRPr="00695EF8">
        <w:t>We then measured differential retention of individual</w:t>
      </w:r>
      <w:r>
        <w:t xml:space="preserve"> introns using </w:t>
      </w:r>
      <w:r w:rsidRPr="005D29BA">
        <w:t xml:space="preserve">the </w:t>
      </w:r>
      <w:proofErr w:type="spellStart"/>
      <w:r w:rsidRPr="005D29BA">
        <w:t>Audic</w:t>
      </w:r>
      <w:proofErr w:type="spellEnd"/>
      <w:r w:rsidRPr="005D29BA">
        <w:t xml:space="preserve"> and </w:t>
      </w:r>
      <w:proofErr w:type="spellStart"/>
      <w:r w:rsidRPr="005D29BA">
        <w:t>Claverie</w:t>
      </w:r>
      <w:proofErr w:type="spellEnd"/>
      <w:r w:rsidRPr="005D29BA">
        <w:t xml:space="preserve"> </w:t>
      </w:r>
      <w:r>
        <w:t xml:space="preserve">test and identified </w:t>
      </w:r>
      <w:r w:rsidRPr="00E647DC">
        <w:t>35</w:t>
      </w:r>
      <w:r>
        <w:t xml:space="preserve"> </w:t>
      </w:r>
      <w:r w:rsidR="007E4A6A">
        <w:t xml:space="preserve">significantly differentially retained </w:t>
      </w:r>
      <w:r>
        <w:t>introns</w:t>
      </w:r>
      <w:r w:rsidR="007E4A6A">
        <w:t xml:space="preserve"> (</w:t>
      </w:r>
      <w:proofErr w:type="spellStart"/>
      <w:r w:rsidR="007E4A6A">
        <w:t>dIRs</w:t>
      </w:r>
      <w:proofErr w:type="spellEnd"/>
      <w:r w:rsidR="007E4A6A">
        <w:t>)</w:t>
      </w:r>
      <w:r>
        <w:t xml:space="preserve"> by fraction in adult and </w:t>
      </w:r>
      <w:r w:rsidRPr="00E647DC">
        <w:t>6</w:t>
      </w:r>
      <w:r w:rsidR="00492A07">
        <w:t xml:space="preserve"> in prenatal cortex</w:t>
      </w:r>
      <w:r w:rsidR="00492A07">
        <w:rPr>
          <w:rFonts w:eastAsia="Times New Roman" w:cs="Times New Roman"/>
          <w:color w:val="000000"/>
        </w:rPr>
        <w:t>; a</w:t>
      </w:r>
      <w:r>
        <w:t xml:space="preserve">cross developmental stages, we identified </w:t>
      </w:r>
      <w:r w:rsidRPr="00E647DC">
        <w:t>10</w:t>
      </w:r>
      <w:r>
        <w:t xml:space="preserve"> </w:t>
      </w:r>
      <w:proofErr w:type="spellStart"/>
      <w:r w:rsidR="007E4A6A">
        <w:t>dIRs</w:t>
      </w:r>
      <w:proofErr w:type="spellEnd"/>
      <w:r>
        <w:t xml:space="preserve"> in cytoplasmic RNA and </w:t>
      </w:r>
      <w:r w:rsidRPr="00E647DC">
        <w:t>21</w:t>
      </w:r>
      <w:r>
        <w:t xml:space="preserve"> in nuclear RNA (</w:t>
      </w:r>
      <w:r w:rsidRPr="002504EC">
        <w:rPr>
          <w:rFonts w:eastAsia="Times New Roman" w:cs="Times New Roman"/>
          <w:color w:val="000000"/>
        </w:rPr>
        <w:t>FDR</w:t>
      </w:r>
      <w:r w:rsidRPr="002504EC">
        <w:rPr>
          <w:rFonts w:eastAsia="ＭＳ ゴシック"/>
          <w:color w:val="000000"/>
        </w:rPr>
        <w:t>≤</w:t>
      </w:r>
      <w:r w:rsidRPr="002504EC">
        <w:rPr>
          <w:rFonts w:eastAsia="Times New Roman" w:cs="Times New Roman"/>
          <w:color w:val="000000"/>
        </w:rPr>
        <w:t>0.05</w:t>
      </w:r>
      <w:r w:rsidR="00492A07">
        <w:rPr>
          <w:rFonts w:eastAsia="Times New Roman" w:cs="Times New Roman"/>
          <w:color w:val="000000"/>
        </w:rPr>
        <w:t xml:space="preserve">, </w:t>
      </w:r>
      <w:r w:rsidR="00492A07">
        <w:rPr>
          <w:rFonts w:eastAsia="Times New Roman" w:cs="Times New Roman"/>
          <w:color w:val="0000FF"/>
        </w:rPr>
        <w:t>Fig. 3E</w:t>
      </w:r>
      <w:r w:rsidRPr="002504EC">
        <w:rPr>
          <w:rFonts w:eastAsia="Times New Roman" w:cs="Times New Roman"/>
          <w:color w:val="000000"/>
        </w:rPr>
        <w:t>)</w:t>
      </w:r>
      <w:r>
        <w:t xml:space="preserve">. </w:t>
      </w:r>
      <w:proofErr w:type="spellStart"/>
      <w:proofErr w:type="gramStart"/>
      <w:r w:rsidR="007E4A6A">
        <w:t>dIRs</w:t>
      </w:r>
      <w:proofErr w:type="spellEnd"/>
      <w:proofErr w:type="gramEnd"/>
      <w:r w:rsidRPr="00695EF8">
        <w:t xml:space="preserve"> </w:t>
      </w:r>
      <w:r w:rsidR="00DA0F43">
        <w:t>tended to be single rather than clustered within a gene (</w:t>
      </w:r>
      <w:r w:rsidR="00DA0F43" w:rsidRPr="002504EC">
        <w:rPr>
          <w:rFonts w:eastAsia="Times New Roman" w:cs="Times New Roman"/>
          <w:color w:val="000000"/>
        </w:rPr>
        <w:t>90.4%</w:t>
      </w:r>
      <w:r w:rsidR="00DA0F43">
        <w:t xml:space="preserve">), and </w:t>
      </w:r>
      <w:r w:rsidR="00CE088C" w:rsidRPr="002504EC">
        <w:rPr>
          <w:rFonts w:eastAsia="Times New Roman" w:cs="Times New Roman"/>
          <w:color w:val="000000"/>
        </w:rPr>
        <w:t>were significantly shorter than the pool of total introns tested (t&lt;-32.8, FDR&lt;2.2e-25)</w:t>
      </w:r>
      <w:r w:rsidR="00DA0F43" w:rsidRPr="002504EC">
        <w:rPr>
          <w:rFonts w:eastAsia="Times New Roman" w:cs="Times New Roman"/>
          <w:color w:val="000000"/>
        </w:rPr>
        <w:t>.</w:t>
      </w:r>
      <w:r w:rsidR="002504EC" w:rsidRPr="002504EC">
        <w:rPr>
          <w:rFonts w:eastAsia="Times New Roman" w:cs="Times New Roman"/>
          <w:color w:val="000000"/>
        </w:rPr>
        <w:t xml:space="preserve"> </w:t>
      </w:r>
      <w:proofErr w:type="spellStart"/>
      <w:r w:rsidR="007E4A6A">
        <w:rPr>
          <w:rFonts w:eastAsia="Times New Roman" w:cs="Times New Roman"/>
          <w:color w:val="000000"/>
        </w:rPr>
        <w:t>dIRs</w:t>
      </w:r>
      <w:proofErr w:type="spellEnd"/>
      <w:r w:rsidR="002504EC" w:rsidRPr="002504EC">
        <w:rPr>
          <w:rFonts w:eastAsia="Times New Roman" w:cs="Times New Roman"/>
          <w:color w:val="000000"/>
        </w:rPr>
        <w:t xml:space="preserve"> greater </w:t>
      </w:r>
      <w:r w:rsidR="008B210D">
        <w:rPr>
          <w:rFonts w:eastAsia="Times New Roman" w:cs="Times New Roman"/>
          <w:color w:val="000000"/>
        </w:rPr>
        <w:t>retained in the nuclear compartment we</w:t>
      </w:r>
      <w:r w:rsidR="002504EC" w:rsidRPr="002504EC">
        <w:rPr>
          <w:rFonts w:eastAsia="Times New Roman" w:cs="Times New Roman"/>
          <w:color w:val="000000"/>
        </w:rPr>
        <w:t>re less conserved than the pool of total introns tested (t=-3.4, FDR=6</w:t>
      </w:r>
      <w:r w:rsidR="001D0A8B">
        <w:rPr>
          <w:rFonts w:eastAsia="Times New Roman" w:cs="Times New Roman"/>
          <w:color w:val="000000"/>
        </w:rPr>
        <w:t>.6e-3) and we</w:t>
      </w:r>
      <w:r w:rsidR="002504EC">
        <w:rPr>
          <w:rFonts w:eastAsia="Times New Roman" w:cs="Times New Roman"/>
          <w:color w:val="000000"/>
        </w:rPr>
        <w:t>re depleted for containing repetitive elements</w:t>
      </w:r>
      <w:r w:rsidR="002504EC" w:rsidRPr="002504EC">
        <w:rPr>
          <w:rFonts w:eastAsia="Times New Roman" w:cs="Times New Roman"/>
          <w:color w:val="000000"/>
        </w:rPr>
        <w:t xml:space="preserve"> (OR=0.034, FDR=1.04e-15)</w:t>
      </w:r>
      <w:r w:rsidR="002504EC">
        <w:rPr>
          <w:rFonts w:eastAsia="Times New Roman" w:cs="Times New Roman"/>
          <w:color w:val="000000"/>
        </w:rPr>
        <w:t>.</w:t>
      </w:r>
      <w:r w:rsidR="002504EC" w:rsidRPr="002504EC">
        <w:rPr>
          <w:rFonts w:eastAsia="Times New Roman" w:cs="Times New Roman"/>
          <w:color w:val="000000"/>
        </w:rPr>
        <w:t xml:space="preserve"> Repeats </w:t>
      </w:r>
      <w:r w:rsidR="001D0A8B">
        <w:rPr>
          <w:rFonts w:eastAsia="Times New Roman" w:cs="Times New Roman"/>
          <w:color w:val="000000"/>
        </w:rPr>
        <w:t>we</w:t>
      </w:r>
      <w:r w:rsidR="002504EC" w:rsidRPr="002504EC">
        <w:rPr>
          <w:rFonts w:eastAsia="Times New Roman" w:cs="Times New Roman"/>
          <w:color w:val="000000"/>
        </w:rPr>
        <w:t xml:space="preserve">re </w:t>
      </w:r>
      <w:r w:rsidR="00434C83">
        <w:rPr>
          <w:rFonts w:eastAsia="Times New Roman" w:cs="Times New Roman"/>
          <w:color w:val="000000"/>
        </w:rPr>
        <w:t xml:space="preserve">also </w:t>
      </w:r>
      <w:r w:rsidR="002504EC" w:rsidRPr="002504EC">
        <w:rPr>
          <w:rFonts w:eastAsia="Times New Roman" w:cs="Times New Roman"/>
          <w:color w:val="000000"/>
        </w:rPr>
        <w:t xml:space="preserve">depleted in </w:t>
      </w:r>
      <w:proofErr w:type="spellStart"/>
      <w:r w:rsidR="007E4A6A">
        <w:rPr>
          <w:rFonts w:eastAsia="Times New Roman" w:cs="Times New Roman"/>
          <w:color w:val="000000"/>
        </w:rPr>
        <w:t>dIRs</w:t>
      </w:r>
      <w:proofErr w:type="spellEnd"/>
      <w:r w:rsidR="002504EC" w:rsidRPr="002504EC">
        <w:rPr>
          <w:rFonts w:eastAsia="Times New Roman" w:cs="Times New Roman"/>
          <w:color w:val="000000"/>
        </w:rPr>
        <w:t xml:space="preserve"> that </w:t>
      </w:r>
      <w:r w:rsidR="00434C83">
        <w:rPr>
          <w:rFonts w:eastAsia="Times New Roman" w:cs="Times New Roman"/>
          <w:color w:val="000000"/>
        </w:rPr>
        <w:t>we</w:t>
      </w:r>
      <w:r w:rsidR="002504EC" w:rsidRPr="002504EC">
        <w:rPr>
          <w:rFonts w:eastAsia="Times New Roman" w:cs="Times New Roman"/>
          <w:color w:val="000000"/>
        </w:rPr>
        <w:t xml:space="preserve">re </w:t>
      </w:r>
      <w:r w:rsidR="005125E4">
        <w:rPr>
          <w:rFonts w:eastAsia="Times New Roman" w:cs="Times New Roman"/>
          <w:color w:val="000000"/>
        </w:rPr>
        <w:t xml:space="preserve">more retained during prenatal </w:t>
      </w:r>
      <w:r w:rsidR="002504EC" w:rsidRPr="002504EC">
        <w:rPr>
          <w:rFonts w:eastAsia="Times New Roman" w:cs="Times New Roman"/>
          <w:color w:val="000000"/>
        </w:rPr>
        <w:t>de</w:t>
      </w:r>
      <w:r w:rsidR="005125E4">
        <w:rPr>
          <w:rFonts w:eastAsia="Times New Roman" w:cs="Times New Roman"/>
          <w:color w:val="000000"/>
        </w:rPr>
        <w:t>velopment than during adulthood</w:t>
      </w:r>
      <w:r w:rsidR="002504EC" w:rsidRPr="002504EC">
        <w:rPr>
          <w:rFonts w:eastAsia="Times New Roman" w:cs="Times New Roman"/>
          <w:color w:val="000000"/>
        </w:rPr>
        <w:t xml:space="preserve"> (OR=0.11, FDR=5.0e-06).</w:t>
      </w:r>
      <w:r w:rsidR="00E56E55">
        <w:rPr>
          <w:rFonts w:eastAsia="Times New Roman" w:cs="Times New Roman"/>
          <w:color w:val="000000"/>
        </w:rPr>
        <w:t xml:space="preserve"> </w:t>
      </w:r>
      <w:proofErr w:type="spellStart"/>
      <w:proofErr w:type="gramStart"/>
      <w:r w:rsidR="007E4A6A">
        <w:rPr>
          <w:rFonts w:eastAsia="Times New Roman" w:cs="Times New Roman"/>
          <w:color w:val="000000"/>
        </w:rPr>
        <w:t>dIRs</w:t>
      </w:r>
      <w:proofErr w:type="spellEnd"/>
      <w:proofErr w:type="gramEnd"/>
      <w:r w:rsidR="00E56E55">
        <w:rPr>
          <w:rFonts w:eastAsia="Times New Roman" w:cs="Times New Roman"/>
          <w:color w:val="000000"/>
        </w:rPr>
        <w:t xml:space="preserve"> by fraction were </w:t>
      </w:r>
      <w:proofErr w:type="spellStart"/>
      <w:r w:rsidR="00E56E55">
        <w:rPr>
          <w:rFonts w:eastAsia="Times New Roman" w:cs="Times New Roman"/>
          <w:color w:val="000000"/>
        </w:rPr>
        <w:t>bimodally</w:t>
      </w:r>
      <w:proofErr w:type="spellEnd"/>
      <w:r w:rsidR="00E56E55">
        <w:rPr>
          <w:rFonts w:eastAsia="Times New Roman" w:cs="Times New Roman"/>
          <w:color w:val="000000"/>
        </w:rPr>
        <w:t xml:space="preserve"> distributed across the length of the gene, while </w:t>
      </w:r>
      <w:proofErr w:type="spellStart"/>
      <w:r w:rsidR="007E4A6A">
        <w:rPr>
          <w:rFonts w:eastAsia="Times New Roman" w:cs="Times New Roman"/>
          <w:color w:val="000000"/>
        </w:rPr>
        <w:t>dIRs</w:t>
      </w:r>
      <w:proofErr w:type="spellEnd"/>
      <w:r w:rsidR="000D5040">
        <w:rPr>
          <w:rFonts w:eastAsia="Times New Roman" w:cs="Times New Roman"/>
          <w:color w:val="000000"/>
        </w:rPr>
        <w:t xml:space="preserve"> greater </w:t>
      </w:r>
      <w:r w:rsidR="00E56E55">
        <w:rPr>
          <w:rFonts w:eastAsia="Times New Roman" w:cs="Times New Roman"/>
          <w:color w:val="000000"/>
        </w:rPr>
        <w:t>retained</w:t>
      </w:r>
      <w:r w:rsidR="000D5040">
        <w:rPr>
          <w:rFonts w:eastAsia="Times New Roman" w:cs="Times New Roman"/>
          <w:color w:val="000000"/>
        </w:rPr>
        <w:t xml:space="preserve"> in adult than prenatal cortex </w:t>
      </w:r>
      <w:r w:rsidR="00083555">
        <w:rPr>
          <w:rFonts w:eastAsia="Times New Roman" w:cs="Times New Roman"/>
          <w:color w:val="000000"/>
        </w:rPr>
        <w:t>were</w:t>
      </w:r>
      <w:r w:rsidR="000D5040">
        <w:rPr>
          <w:rFonts w:eastAsia="Times New Roman" w:cs="Times New Roman"/>
          <w:color w:val="000000"/>
        </w:rPr>
        <w:t xml:space="preserve"> significantly closer to the 5’ end of the transcript (t=</w:t>
      </w:r>
      <w:r w:rsidR="000D5040" w:rsidRPr="003A5B7F">
        <w:rPr>
          <w:rFonts w:eastAsia="Times New Roman" w:cs="Times New Roman"/>
          <w:color w:val="000000"/>
        </w:rPr>
        <w:t>5.06</w:t>
      </w:r>
      <w:r w:rsidR="000D5040">
        <w:rPr>
          <w:rFonts w:eastAsia="Times New Roman" w:cs="Times New Roman"/>
          <w:color w:val="000000"/>
        </w:rPr>
        <w:t>, FDR=</w:t>
      </w:r>
      <w:r w:rsidR="000D5040" w:rsidRPr="003A5B7F">
        <w:rPr>
          <w:rFonts w:eastAsia="Times New Roman" w:cs="Times New Roman"/>
          <w:color w:val="000000"/>
        </w:rPr>
        <w:t>1.5e-05</w:t>
      </w:r>
      <w:r w:rsidR="00647031">
        <w:rPr>
          <w:rFonts w:eastAsia="Times New Roman" w:cs="Times New Roman"/>
          <w:color w:val="000000"/>
        </w:rPr>
        <w:t xml:space="preserve">, </w:t>
      </w:r>
      <w:r w:rsidR="00647031" w:rsidRPr="00E56E55">
        <w:rPr>
          <w:rFonts w:eastAsia="Times New Roman" w:cs="Times New Roman"/>
          <w:color w:val="0000FF"/>
        </w:rPr>
        <w:t>Fig. S5D</w:t>
      </w:r>
      <w:r w:rsidR="000D5040">
        <w:rPr>
          <w:rFonts w:eastAsia="Times New Roman" w:cs="Times New Roman"/>
          <w:color w:val="000000"/>
        </w:rPr>
        <w:t>)</w:t>
      </w:r>
      <w:r w:rsidR="00E56E55">
        <w:rPr>
          <w:rFonts w:eastAsia="Times New Roman" w:cs="Times New Roman"/>
          <w:color w:val="000000"/>
        </w:rPr>
        <w:t>.</w:t>
      </w:r>
    </w:p>
    <w:p w14:paraId="48C67302" w14:textId="07348A71" w:rsidR="00FF0FFB" w:rsidRPr="00B84D24" w:rsidRDefault="00396560" w:rsidP="00EA35C2">
      <w:pPr>
        <w:ind w:firstLine="720"/>
        <w:rPr>
          <w:rFonts w:eastAsia="Times New Roman" w:cs="Times New Roman"/>
          <w:color w:val="000000"/>
        </w:rPr>
      </w:pPr>
      <w:r>
        <w:t xml:space="preserve">Examining the expression patterns of genes including </w:t>
      </w:r>
      <w:proofErr w:type="spellStart"/>
      <w:r w:rsidR="007E4A6A">
        <w:t>dIRs</w:t>
      </w:r>
      <w:proofErr w:type="spellEnd"/>
      <w:r>
        <w:t xml:space="preserve"> provided insight into the relationship between fraction localization and cortical development.</w:t>
      </w:r>
      <w:r w:rsidR="002504EC">
        <w:t xml:space="preserve"> </w:t>
      </w:r>
      <w:r w:rsidR="002E29C6">
        <w:t xml:space="preserve">Namely, genes including </w:t>
      </w:r>
      <w:proofErr w:type="spellStart"/>
      <w:r w:rsidR="007E4A6A">
        <w:t>dIRs</w:t>
      </w:r>
      <w:proofErr w:type="spellEnd"/>
      <w:r w:rsidR="002E29C6">
        <w:t xml:space="preserve"> by fraction </w:t>
      </w:r>
      <w:r w:rsidR="007E4A6A">
        <w:t>we</w:t>
      </w:r>
      <w:r w:rsidR="002E29C6">
        <w:t xml:space="preserve">re more likely to also include </w:t>
      </w:r>
      <w:proofErr w:type="spellStart"/>
      <w:r w:rsidR="007E4A6A">
        <w:t>dIRs</w:t>
      </w:r>
      <w:proofErr w:type="spellEnd"/>
      <w:r w:rsidR="002E29C6">
        <w:t xml:space="preserve"> by age </w:t>
      </w:r>
      <w:r w:rsidR="00B5666E">
        <w:rPr>
          <w:rFonts w:eastAsia="Times New Roman" w:cs="Times New Roman"/>
          <w:color w:val="000000"/>
        </w:rPr>
        <w:t>(OR=88.4, FDR=6.5</w:t>
      </w:r>
      <w:r w:rsidR="00B5666E" w:rsidRPr="00B5666E">
        <w:rPr>
          <w:rFonts w:eastAsia="Times New Roman" w:cs="Times New Roman"/>
          <w:color w:val="000000"/>
        </w:rPr>
        <w:t>e-04</w:t>
      </w:r>
      <w:r w:rsidR="00B5666E">
        <w:rPr>
          <w:rFonts w:eastAsia="Times New Roman" w:cs="Times New Roman"/>
          <w:color w:val="000000"/>
        </w:rPr>
        <w:t>)</w:t>
      </w:r>
      <w:r w:rsidR="002E29C6">
        <w:rPr>
          <w:rFonts w:eastAsia="Times New Roman" w:cs="Times New Roman"/>
          <w:color w:val="000000"/>
        </w:rPr>
        <w:t xml:space="preserve">. </w:t>
      </w:r>
      <w:r w:rsidR="007E4A6A">
        <w:rPr>
          <w:rFonts w:eastAsia="Times New Roman" w:cs="Times New Roman"/>
          <w:color w:val="000000"/>
        </w:rPr>
        <w:t xml:space="preserve">Developmental </w:t>
      </w:r>
      <w:proofErr w:type="spellStart"/>
      <w:r w:rsidR="007E4A6A">
        <w:rPr>
          <w:rFonts w:eastAsia="Times New Roman" w:cs="Times New Roman"/>
          <w:color w:val="000000"/>
        </w:rPr>
        <w:t>dIRs</w:t>
      </w:r>
      <w:proofErr w:type="spellEnd"/>
      <w:r w:rsidR="002E29C6" w:rsidRPr="00D5086F">
        <w:rPr>
          <w:rFonts w:eastAsia="Times New Roman" w:cs="Times New Roman"/>
          <w:color w:val="000000"/>
        </w:rPr>
        <w:t xml:space="preserve"> </w:t>
      </w:r>
      <w:r w:rsidR="002E29C6">
        <w:rPr>
          <w:rFonts w:eastAsia="Times New Roman" w:cs="Times New Roman"/>
          <w:color w:val="000000"/>
        </w:rPr>
        <w:t>were</w:t>
      </w:r>
      <w:r w:rsidR="002E29C6" w:rsidRPr="00D5086F">
        <w:rPr>
          <w:rFonts w:eastAsia="Times New Roman" w:cs="Times New Roman"/>
          <w:color w:val="000000"/>
        </w:rPr>
        <w:t xml:space="preserve"> more likely to be in genes that </w:t>
      </w:r>
      <w:r w:rsidR="002E29C6">
        <w:rPr>
          <w:rFonts w:eastAsia="Times New Roman" w:cs="Times New Roman"/>
          <w:color w:val="000000"/>
        </w:rPr>
        <w:t>were</w:t>
      </w:r>
      <w:r w:rsidR="002E29C6" w:rsidRPr="00D5086F">
        <w:rPr>
          <w:rFonts w:eastAsia="Times New Roman" w:cs="Times New Roman"/>
          <w:color w:val="000000"/>
        </w:rPr>
        <w:t xml:space="preserve"> significantly differentially expressed by fraction in both prenatal and adult cortex (OR&gt;5.5</w:t>
      </w:r>
      <w:r w:rsidR="002E29C6">
        <w:rPr>
          <w:rFonts w:eastAsia="Times New Roman" w:cs="Times New Roman"/>
          <w:color w:val="000000"/>
        </w:rPr>
        <w:t>, FDR&lt;</w:t>
      </w:r>
      <w:r w:rsidR="002E29C6" w:rsidRPr="00D5086F">
        <w:rPr>
          <w:rFonts w:eastAsia="Times New Roman" w:cs="Times New Roman"/>
          <w:color w:val="000000"/>
        </w:rPr>
        <w:t>0.03</w:t>
      </w:r>
      <w:r w:rsidR="002E29C6">
        <w:rPr>
          <w:rFonts w:eastAsia="Times New Roman" w:cs="Times New Roman"/>
          <w:color w:val="000000"/>
        </w:rPr>
        <w:t xml:space="preserve">2), while </w:t>
      </w:r>
      <w:proofErr w:type="spellStart"/>
      <w:r w:rsidR="007E4A6A">
        <w:rPr>
          <w:rFonts w:eastAsia="Times New Roman" w:cs="Times New Roman"/>
          <w:color w:val="000000"/>
        </w:rPr>
        <w:t>dIRs</w:t>
      </w:r>
      <w:proofErr w:type="spellEnd"/>
      <w:r w:rsidR="00AA4436" w:rsidRPr="00695EF8">
        <w:rPr>
          <w:rFonts w:eastAsia="Times New Roman" w:cs="Times New Roman"/>
          <w:color w:val="000000"/>
        </w:rPr>
        <w:t xml:space="preserve"> by </w:t>
      </w:r>
      <w:r w:rsidR="00AA4436">
        <w:rPr>
          <w:rFonts w:eastAsia="Times New Roman" w:cs="Times New Roman"/>
          <w:color w:val="000000"/>
        </w:rPr>
        <w:t xml:space="preserve">fraction </w:t>
      </w:r>
      <w:r w:rsidR="004A496D">
        <w:rPr>
          <w:rFonts w:eastAsia="Times New Roman" w:cs="Times New Roman"/>
          <w:color w:val="000000"/>
        </w:rPr>
        <w:t xml:space="preserve">in </w:t>
      </w:r>
      <w:r w:rsidR="004A496D" w:rsidRPr="00695EF8">
        <w:rPr>
          <w:rFonts w:eastAsia="Times New Roman" w:cs="Times New Roman"/>
          <w:color w:val="000000"/>
        </w:rPr>
        <w:t xml:space="preserve">in </w:t>
      </w:r>
      <w:r w:rsidR="004A496D">
        <w:rPr>
          <w:rFonts w:eastAsia="Times New Roman" w:cs="Times New Roman"/>
          <w:color w:val="000000"/>
        </w:rPr>
        <w:t>adult</w:t>
      </w:r>
      <w:r w:rsidR="004A496D" w:rsidRPr="00695EF8">
        <w:rPr>
          <w:rFonts w:eastAsia="Times New Roman" w:cs="Times New Roman"/>
          <w:color w:val="000000"/>
        </w:rPr>
        <w:t xml:space="preserve"> </w:t>
      </w:r>
      <w:r w:rsidR="004A496D">
        <w:rPr>
          <w:rFonts w:eastAsia="Times New Roman" w:cs="Times New Roman"/>
          <w:color w:val="000000"/>
        </w:rPr>
        <w:t xml:space="preserve">cortex </w:t>
      </w:r>
      <w:r w:rsidR="00AA4436">
        <w:rPr>
          <w:rFonts w:eastAsia="Times New Roman" w:cs="Times New Roman"/>
          <w:color w:val="000000"/>
        </w:rPr>
        <w:t>were more likely to be in genes that were significantly differentially expressed by age in both fractions (OR&gt;</w:t>
      </w:r>
      <w:r w:rsidR="00AA4436" w:rsidRPr="00802286">
        <w:rPr>
          <w:rFonts w:eastAsia="Times New Roman" w:cs="Times New Roman"/>
          <w:color w:val="000000"/>
        </w:rPr>
        <w:t>2.</w:t>
      </w:r>
      <w:r w:rsidR="00AA4436">
        <w:rPr>
          <w:rFonts w:eastAsia="Times New Roman" w:cs="Times New Roman"/>
          <w:color w:val="000000"/>
        </w:rPr>
        <w:t>8,</w:t>
      </w:r>
      <w:r w:rsidR="00AA4436" w:rsidRPr="00802286">
        <w:rPr>
          <w:rFonts w:eastAsia="Times New Roman" w:cs="Times New Roman"/>
          <w:color w:val="000000"/>
        </w:rPr>
        <w:t xml:space="preserve"> </w:t>
      </w:r>
      <w:r w:rsidR="00AA4436">
        <w:rPr>
          <w:rFonts w:eastAsia="Times New Roman" w:cs="Times New Roman"/>
          <w:color w:val="000000"/>
        </w:rPr>
        <w:t>FDR&lt;</w:t>
      </w:r>
      <w:r w:rsidR="00AA4436" w:rsidRPr="00802286">
        <w:rPr>
          <w:rFonts w:eastAsia="Times New Roman" w:cs="Times New Roman"/>
          <w:color w:val="000000"/>
        </w:rPr>
        <w:t>0.03</w:t>
      </w:r>
      <w:r w:rsidR="00AA4436">
        <w:rPr>
          <w:rFonts w:eastAsia="Times New Roman" w:cs="Times New Roman"/>
          <w:color w:val="000000"/>
        </w:rPr>
        <w:t>)</w:t>
      </w:r>
      <w:r w:rsidR="00086370">
        <w:rPr>
          <w:rFonts w:eastAsia="Times New Roman" w:cs="Times New Roman"/>
          <w:color w:val="000000"/>
        </w:rPr>
        <w:t>.</w:t>
      </w:r>
      <w:r w:rsidR="0059077F">
        <w:rPr>
          <w:rFonts w:eastAsia="Times New Roman" w:cs="Times New Roman"/>
          <w:color w:val="000000"/>
        </w:rPr>
        <w:t xml:space="preserve"> S</w:t>
      </w:r>
      <w:r w:rsidR="004A496D">
        <w:rPr>
          <w:rFonts w:eastAsia="Times New Roman" w:cs="Times New Roman"/>
          <w:color w:val="000000"/>
        </w:rPr>
        <w:t xml:space="preserve">pecifically, </w:t>
      </w:r>
      <w:proofErr w:type="spellStart"/>
      <w:r w:rsidR="007E4A6A">
        <w:rPr>
          <w:rFonts w:eastAsia="Times New Roman" w:cs="Times New Roman"/>
          <w:color w:val="000000"/>
        </w:rPr>
        <w:t>dIRs</w:t>
      </w:r>
      <w:proofErr w:type="spellEnd"/>
      <w:r w:rsidR="005849F7" w:rsidRPr="004A496D">
        <w:rPr>
          <w:rFonts w:eastAsia="Times New Roman" w:cs="Times New Roman"/>
          <w:color w:val="000000"/>
        </w:rPr>
        <w:t xml:space="preserve"> by fraction</w:t>
      </w:r>
      <w:r w:rsidR="007E4A6A">
        <w:rPr>
          <w:rFonts w:eastAsia="Times New Roman" w:cs="Times New Roman"/>
          <w:color w:val="000000"/>
        </w:rPr>
        <w:t xml:space="preserve"> </w:t>
      </w:r>
      <w:r w:rsidR="0059077F">
        <w:rPr>
          <w:rFonts w:eastAsia="Times New Roman" w:cs="Times New Roman"/>
          <w:color w:val="000000"/>
        </w:rPr>
        <w:t xml:space="preserve">(all nuclear-increasing) </w:t>
      </w:r>
      <w:r w:rsidR="007E4A6A" w:rsidRPr="004A496D">
        <w:rPr>
          <w:rFonts w:eastAsia="Times New Roman" w:cs="Times New Roman"/>
          <w:color w:val="000000"/>
        </w:rPr>
        <w:t>in adult</w:t>
      </w:r>
      <w:r w:rsidR="005849F7" w:rsidRPr="004A496D">
        <w:rPr>
          <w:rFonts w:eastAsia="Times New Roman" w:cs="Times New Roman"/>
          <w:color w:val="000000"/>
        </w:rPr>
        <w:t xml:space="preserve"> were depleted in genes greater expressed in prenatal than adult (OR&lt;0.30, FDR&lt;0.005)</w:t>
      </w:r>
      <w:r w:rsidR="004A496D">
        <w:rPr>
          <w:rFonts w:eastAsia="Times New Roman" w:cs="Times New Roman"/>
          <w:color w:val="000000"/>
        </w:rPr>
        <w:t xml:space="preserve">, while </w:t>
      </w:r>
      <w:proofErr w:type="spellStart"/>
      <w:r w:rsidR="007E4A6A">
        <w:rPr>
          <w:rFonts w:eastAsia="Times New Roman" w:cs="Times New Roman"/>
          <w:color w:val="000000"/>
        </w:rPr>
        <w:t>dIRs</w:t>
      </w:r>
      <w:proofErr w:type="spellEnd"/>
      <w:r w:rsidR="00387C12" w:rsidRPr="0004055A">
        <w:rPr>
          <w:rFonts w:eastAsia="Times New Roman" w:cs="Times New Roman"/>
          <w:color w:val="000000"/>
        </w:rPr>
        <w:t xml:space="preserve"> </w:t>
      </w:r>
      <w:r w:rsidR="007E4A6A" w:rsidRPr="0004055A">
        <w:rPr>
          <w:rFonts w:eastAsia="Times New Roman" w:cs="Times New Roman"/>
          <w:color w:val="000000"/>
        </w:rPr>
        <w:t xml:space="preserve">by age </w:t>
      </w:r>
      <w:r w:rsidR="00387C12" w:rsidRPr="0004055A">
        <w:rPr>
          <w:rFonts w:eastAsia="Times New Roman" w:cs="Times New Roman"/>
          <w:color w:val="000000"/>
        </w:rPr>
        <w:t xml:space="preserve">were enriched in genes greater expressed in nucleus </w:t>
      </w:r>
      <w:r w:rsidR="00676B83" w:rsidRPr="0004055A">
        <w:rPr>
          <w:rFonts w:eastAsia="Times New Roman" w:cs="Times New Roman"/>
          <w:color w:val="000000"/>
        </w:rPr>
        <w:t>in nuclear RNA</w:t>
      </w:r>
      <w:r w:rsidR="00387C12" w:rsidRPr="0004055A">
        <w:rPr>
          <w:rFonts w:eastAsia="Times New Roman" w:cs="Times New Roman"/>
          <w:color w:val="000000"/>
        </w:rPr>
        <w:t xml:space="preserve"> </w:t>
      </w:r>
      <w:r w:rsidR="00387C12">
        <w:rPr>
          <w:rFonts w:eastAsia="Times New Roman" w:cs="Times New Roman"/>
          <w:color w:val="000000"/>
        </w:rPr>
        <w:t>(OR&lt;8.98, FDR&lt;</w:t>
      </w:r>
      <w:r w:rsidR="00387C12" w:rsidRPr="0004055A">
        <w:rPr>
          <w:rFonts w:eastAsia="Times New Roman" w:cs="Times New Roman"/>
          <w:color w:val="000000"/>
        </w:rPr>
        <w:t>9</w:t>
      </w:r>
      <w:r w:rsidR="00387C12">
        <w:rPr>
          <w:rFonts w:eastAsia="Times New Roman" w:cs="Times New Roman"/>
          <w:color w:val="000000"/>
        </w:rPr>
        <w:t>.</w:t>
      </w:r>
      <w:r w:rsidR="00387C12" w:rsidRPr="0004055A">
        <w:rPr>
          <w:rFonts w:eastAsia="Times New Roman" w:cs="Times New Roman"/>
          <w:color w:val="000000"/>
        </w:rPr>
        <w:t>8</w:t>
      </w:r>
      <w:r w:rsidR="00387C12">
        <w:rPr>
          <w:rFonts w:eastAsia="Times New Roman" w:cs="Times New Roman"/>
          <w:color w:val="000000"/>
        </w:rPr>
        <w:t>e-4</w:t>
      </w:r>
      <w:r w:rsidR="00676B83">
        <w:rPr>
          <w:rFonts w:eastAsia="Times New Roman" w:cs="Times New Roman"/>
          <w:color w:val="000000"/>
        </w:rPr>
        <w:t>) but were depleted in cytoplasmic RNA when measured in adult (OR=0.089, FDR=0.015</w:t>
      </w:r>
      <w:r w:rsidR="004A496D">
        <w:rPr>
          <w:rFonts w:eastAsia="Times New Roman" w:cs="Times New Roman"/>
          <w:color w:val="000000"/>
        </w:rPr>
        <w:t xml:space="preserve">, </w:t>
      </w:r>
      <w:r w:rsidR="004A496D" w:rsidRPr="004A496D">
        <w:rPr>
          <w:rFonts w:eastAsia="Times New Roman" w:cs="Times New Roman"/>
          <w:color w:val="0000FF"/>
        </w:rPr>
        <w:t>Fig</w:t>
      </w:r>
      <w:r w:rsidR="004A496D">
        <w:rPr>
          <w:rFonts w:eastAsia="Times New Roman" w:cs="Times New Roman"/>
          <w:color w:val="0000FF"/>
        </w:rPr>
        <w:t>.</w:t>
      </w:r>
      <w:r w:rsidR="004A496D" w:rsidRPr="004A496D">
        <w:rPr>
          <w:rFonts w:eastAsia="Times New Roman" w:cs="Times New Roman"/>
          <w:color w:val="0000FF"/>
        </w:rPr>
        <w:t xml:space="preserve"> 3F</w:t>
      </w:r>
      <w:r w:rsidR="00387C12" w:rsidRPr="0004055A">
        <w:rPr>
          <w:rFonts w:eastAsia="Times New Roman" w:cs="Times New Roman"/>
          <w:color w:val="000000"/>
        </w:rPr>
        <w:t>)</w:t>
      </w:r>
      <w:r w:rsidR="004A496D">
        <w:rPr>
          <w:rFonts w:eastAsia="Times New Roman" w:cs="Times New Roman"/>
          <w:color w:val="000000"/>
        </w:rPr>
        <w:t>.</w:t>
      </w:r>
      <w:r w:rsidR="00EA596F">
        <w:rPr>
          <w:rFonts w:eastAsia="Times New Roman" w:cs="Times New Roman"/>
          <w:color w:val="000000"/>
        </w:rPr>
        <w:t xml:space="preserve"> [Wrapping up sentence]</w:t>
      </w:r>
    </w:p>
    <w:p w14:paraId="20326EA3" w14:textId="7C48C927" w:rsidR="00F800DC" w:rsidRPr="00B84D24" w:rsidRDefault="00F800DC" w:rsidP="00292389">
      <w:pPr>
        <w:rPr>
          <w:rFonts w:eastAsia="Times New Roman" w:cs="Times New Roman"/>
          <w:color w:val="000000"/>
        </w:rPr>
      </w:pPr>
    </w:p>
    <w:p w14:paraId="2B954521" w14:textId="53156783" w:rsidR="00CC0361" w:rsidRDefault="005718FB" w:rsidP="00B4182E">
      <w:pPr>
        <w:rPr>
          <w:i/>
        </w:rPr>
      </w:pPr>
      <w:r>
        <w:rPr>
          <w:i/>
        </w:rPr>
        <w:lastRenderedPageBreak/>
        <w:t>RNA Editing by Fraction and Age</w:t>
      </w:r>
    </w:p>
    <w:p w14:paraId="01591F60" w14:textId="77777777" w:rsidR="005718FB" w:rsidRDefault="005718FB" w:rsidP="00B4182E"/>
    <w:p w14:paraId="619969E3" w14:textId="4070CDA5" w:rsidR="006F0E60" w:rsidRDefault="003A68A3" w:rsidP="0034499A">
      <w:r>
        <w:tab/>
        <w:t xml:space="preserve">We </w:t>
      </w:r>
      <w:r w:rsidR="00EA596F">
        <w:t>next</w:t>
      </w:r>
      <w:r>
        <w:t xml:space="preserve"> profiled RNA editing across subcellular fractions in prenatal and adult cortex. </w:t>
      </w:r>
      <w:r w:rsidR="0003606B">
        <w:t xml:space="preserve">We identified </w:t>
      </w:r>
      <w:r>
        <w:t xml:space="preserve">3,064-5,840 editing sites </w:t>
      </w:r>
      <w:r w:rsidR="0003606B">
        <w:t>p</w:t>
      </w:r>
      <w:r>
        <w:t xml:space="preserve">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w:t>
      </w:r>
      <w:r w:rsidR="00084FBC">
        <w:rPr>
          <w:color w:val="0000FF"/>
        </w:rPr>
        <w:t>.</w:t>
      </w:r>
      <w:r w:rsidR="00F2355F" w:rsidRPr="00F2355F">
        <w:rPr>
          <w:color w:val="0000FF"/>
        </w:rPr>
        <w:t xml:space="preserve"> </w:t>
      </w:r>
      <w:r w:rsidR="00EA596F">
        <w:rPr>
          <w:color w:val="0000FF"/>
        </w:rPr>
        <w:t>4</w:t>
      </w:r>
      <w:r w:rsidR="00F2355F" w:rsidRPr="00F2355F">
        <w:rPr>
          <w:color w:val="0000FF"/>
        </w:rPr>
        <w:t>A</w:t>
      </w:r>
      <w:r w:rsidR="00F2355F">
        <w:t xml:space="preserve">). </w:t>
      </w:r>
      <w:proofErr w:type="gramStart"/>
      <w:r w:rsidR="00F2355F">
        <w:t>Of the A-to-I edited sites, 1,025 were shared by all four groups</w:t>
      </w:r>
      <w:proofErr w:type="gramEnd"/>
      <w:r w:rsidR="00F2355F">
        <w:t xml:space="preserve"> (</w:t>
      </w:r>
      <w:r w:rsidR="006646AB">
        <w:rPr>
          <w:color w:val="0000FF"/>
        </w:rPr>
        <w:t>Fig</w:t>
      </w:r>
      <w:r w:rsidR="00084FBC">
        <w:rPr>
          <w:color w:val="0000FF"/>
        </w:rPr>
        <w:t>.</w:t>
      </w:r>
      <w:r w:rsidR="006646AB">
        <w:rPr>
          <w:color w:val="0000FF"/>
        </w:rPr>
        <w:t xml:space="preserve"> 4</w:t>
      </w:r>
      <w:r w:rsidR="00F2355F" w:rsidRPr="00F2355F">
        <w:rPr>
          <w:color w:val="0000FF"/>
        </w:rPr>
        <w:t>B</w:t>
      </w:r>
      <w:r w:rsidR="00F2355F">
        <w:t>). Read coverage was fairly even over all samples</w:t>
      </w:r>
      <w:r w:rsidR="00642E9B">
        <w:t xml:space="preserve"> at edited sites</w:t>
      </w:r>
      <w:r w:rsidR="00F2355F">
        <w:t>, with</w:t>
      </w:r>
      <w:r w:rsidR="001E5AB8">
        <w:t xml:space="preserve"> a</w:t>
      </w:r>
      <w:r w:rsidR="00F2355F">
        <w:t xml:space="preserve"> median coverage </w:t>
      </w:r>
      <w:r w:rsidR="00642E9B">
        <w:t>of</w:t>
      </w:r>
      <w:r w:rsidR="00F2355F">
        <w:t xml:space="preserve"> 11-12 </w:t>
      </w:r>
      <w:r w:rsidR="00642E9B">
        <w:t>reads per site across samples</w:t>
      </w:r>
      <w:r w:rsidR="00235006">
        <w:t xml:space="preserve"> (</w:t>
      </w:r>
      <w:r w:rsidR="00235006" w:rsidRPr="00235006">
        <w:rPr>
          <w:color w:val="0000FF"/>
        </w:rPr>
        <w:t>Fig</w:t>
      </w:r>
      <w:r w:rsidR="006646AB">
        <w:rPr>
          <w:color w:val="0000FF"/>
        </w:rPr>
        <w:t>.</w:t>
      </w:r>
      <w:r w:rsidR="00235006" w:rsidRPr="00235006">
        <w:rPr>
          <w:color w:val="0000FF"/>
        </w:rPr>
        <w:t xml:space="preserve"> </w:t>
      </w:r>
      <w:r w:rsidR="006646AB">
        <w:rPr>
          <w:color w:val="0000FF"/>
        </w:rPr>
        <w:t>S6</w:t>
      </w:r>
      <w:r w:rsidR="00235006" w:rsidRPr="00235006">
        <w:rPr>
          <w:color w:val="0000FF"/>
        </w:rPr>
        <w:t>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EE5F0B" w:rsidRPr="00EE5F0B">
        <w:t>21.7</w:t>
      </w:r>
      <w:r w:rsidR="00EE5F0B">
        <w:t>-</w:t>
      </w:r>
      <w:r w:rsidR="00EE5F0B" w:rsidRPr="00EE5F0B">
        <w:t>33.</w:t>
      </w:r>
      <w:r w:rsidR="00EE5F0B">
        <w:t>8</w:t>
      </w:r>
      <w:r w:rsidR="006F0E60">
        <w:t>%</w:t>
      </w:r>
      <w:r w:rsidR="006F0E60" w:rsidRPr="006F0E60">
        <w:t xml:space="preserve"> </w:t>
      </w:r>
      <w:r w:rsidR="000A6ABA">
        <w:t xml:space="preserve">fell within </w:t>
      </w:r>
      <w:proofErr w:type="spellStart"/>
      <w:r w:rsidR="000A6ABA">
        <w:t>intronic</w:t>
      </w:r>
      <w:proofErr w:type="spellEnd"/>
      <w:r w:rsidR="006F0E60">
        <w:t xml:space="preserve"> sequence and </w:t>
      </w:r>
      <w:r w:rsidR="009472CC" w:rsidRPr="009472CC">
        <w:t>37.6</w:t>
      </w:r>
      <w:r w:rsidR="009472CC">
        <w:t>-</w:t>
      </w:r>
      <w:r w:rsidR="009472CC" w:rsidRPr="009472CC">
        <w:t>50.8</w:t>
      </w:r>
      <w:r w:rsidR="006F0E60">
        <w:t>% within</w:t>
      </w:r>
      <w:r w:rsidR="000A6ABA">
        <w:t xml:space="preserve"> 3’UTR sequence</w:t>
      </w:r>
      <w:r w:rsidR="006F0E60">
        <w:t xml:space="preserve"> by group (</w:t>
      </w:r>
      <w:r w:rsidR="00EB1FCD">
        <w:rPr>
          <w:color w:val="0000FF"/>
        </w:rPr>
        <w:t>Fig</w:t>
      </w:r>
      <w:r w:rsidR="005A5F09">
        <w:rPr>
          <w:color w:val="0000FF"/>
        </w:rPr>
        <w:t>.</w:t>
      </w:r>
      <w:r w:rsidR="00EB1FCD">
        <w:rPr>
          <w:color w:val="0000FF"/>
        </w:rPr>
        <w:t xml:space="preserve"> </w:t>
      </w:r>
      <w:r w:rsidR="003A564B">
        <w:rPr>
          <w:color w:val="0000FF"/>
        </w:rPr>
        <w:t>S6B</w:t>
      </w:r>
      <w:r w:rsidR="006F0E60">
        <w:t xml:space="preserve">). </w:t>
      </w:r>
      <w:r w:rsidR="0034499A">
        <w:t>40.0-42.0</w:t>
      </w:r>
      <w:r w:rsidR="00F37996">
        <w:t xml:space="preserve">% of A-I editing sites overlapped an </w:t>
      </w:r>
      <w:proofErr w:type="spellStart"/>
      <w:r w:rsidR="00F37996">
        <w:t>Alu</w:t>
      </w:r>
      <w:proofErr w:type="spellEnd"/>
      <w:r w:rsidR="00F37996">
        <w:t xml:space="preserve"> repeat sequence (</w:t>
      </w:r>
      <w:r w:rsidR="00F37996" w:rsidRPr="00F37996">
        <w:rPr>
          <w:color w:val="0000FF"/>
        </w:rPr>
        <w:t>Fig. S6C</w:t>
      </w:r>
      <w:r w:rsidR="00F37996">
        <w:t xml:space="preserve">). </w:t>
      </w:r>
      <w:r w:rsidR="006F0E60">
        <w:t>For all followin</w:t>
      </w:r>
      <w:r w:rsidR="00BF0E63">
        <w:t xml:space="preserve">g analyses, we focused on </w:t>
      </w:r>
      <w:r w:rsidR="006F0E60">
        <w:t>the A-to-I sites.</w:t>
      </w:r>
      <w:r w:rsidR="00CF7235">
        <w:t xml:space="preserve"> </w:t>
      </w:r>
    </w:p>
    <w:p w14:paraId="15D2ECE5" w14:textId="137D168F" w:rsidR="00CF7235" w:rsidRDefault="00CF7235" w:rsidP="0034499A">
      <w:r>
        <w:tab/>
        <w:t xml:space="preserve">We compared our editing sites to sites identified in other publications and found that </w:t>
      </w:r>
      <w:r w:rsidR="00A33A4A" w:rsidRPr="00A33A4A">
        <w:t>6</w:t>
      </w:r>
      <w:r w:rsidR="00A81546">
        <w:t>9</w:t>
      </w:r>
      <w:r w:rsidR="00A33A4A">
        <w:t xml:space="preserve">% of our </w:t>
      </w:r>
      <w:r w:rsidR="00A81546" w:rsidRPr="00A81546">
        <w:t>18</w:t>
      </w:r>
      <w:r w:rsidR="00A81546">
        <w:t>,</w:t>
      </w:r>
      <w:r w:rsidR="00A81546" w:rsidRPr="00A81546">
        <w:t>907</w:t>
      </w:r>
      <w:r w:rsidR="00A81546">
        <w:t xml:space="preserve"> </w:t>
      </w:r>
      <w:r w:rsidR="00A33A4A">
        <w:t xml:space="preserve">A-to-I editing sites were also detected </w:t>
      </w:r>
      <w:r w:rsidR="00CB2FE9">
        <w:t>by the</w:t>
      </w:r>
      <w:r w:rsidR="00A33A4A">
        <w:t xml:space="preserve"> </w:t>
      </w:r>
      <w:r w:rsidR="00A33A4A" w:rsidRPr="00A33A4A">
        <w:t>Genotype-Tissue Expression (</w:t>
      </w:r>
      <w:proofErr w:type="spellStart"/>
      <w:r w:rsidR="00A33A4A" w:rsidRPr="00A33A4A">
        <w:t>GTEx</w:t>
      </w:r>
      <w:proofErr w:type="spellEnd"/>
      <w:r w:rsidR="00A33A4A" w:rsidRPr="00A33A4A">
        <w:t>) project</w:t>
      </w:r>
      <w:r w:rsidR="00A33A4A">
        <w:t xml:space="preserve"> </w:t>
      </w:r>
      <w:r w:rsidR="00A33A4A">
        <w:fldChar w:fldCharType="begin" w:fldLock="1"/>
      </w:r>
      <w:r w:rsidR="00D01A16">
        <w:instrText>ADDIN CSL_CITATION { "citationItems" : [ { "id" : "ITEM-1", "itemData" : { "DOI" : "10.1038/nature24041", "ISSN" : "0028-0836", "PMID" : "29022589", "abstract" : "Adenosine-to-inosine (A-to-I) RNA editing is a conserved post-transcriptional mechanism mediated by ADAR enzymes that diversifies the transcriptome by altering selected nucleotides in RNA molecules 1 . Although many editing sites have recently been discovered 2\u20137 , the extent to which most sites are edited and how the editing is regulated in different biological contexts are not fully understood 8\u201310 . Here we report dynamic spatiotemporal patterns and new regulators of RNA editing, discovered through an extensive profiling of A-to-I RNA editing in 8,551 human samples (representing 53 body sites from 552 individuals) from the Genotype-Tissue Expression (GTEx) project and in hundreds of other primate and mouse samples. We show that editing levels in non-repetitive coding regions vary more between tissues than editing levels in repetitive regions. Globally, ADAR1 is the primary editor of repetitive sites and ADAR2 is the primary editor of non-repetitive coding sites, whereas the catalytically inactive ADAR3 predominantly acts as an inhibitor of editing. Cross-species analysis of RNA editing in several tissues revealed that species, rather than tissue type, is the primary determinant of editing levels, suggesting stronger cis-directed regulation of RNA editing for most sites, although the small set of conserved coding sites is under stronger trans-regulation. In addition, we curated an extensive set of ADAR1 and ADAR2 targets and showed that many editing sites display distinct tissue-specific regulation by the ADAR enzymes in vivo. Further analysis of the GTEx data revealed several potential regulators of editing, such as AIMP2, which reduces editing in muscles by enhancing the degradation of the ADAR proteins. Collectively, our work provides insights into the complex cis-and trans-regulation of A-to-I editing. The prevalence and importance of A-to-I RNA editing have been illuminated in recent years largely owing to the rapid adoption of high-throughput sequencing technologies", "author" : [ { "dropping-particle" : "", "family" : "Tan", "given" : "Meng How", "non-dropping-particle" : "", "parse-names" : false, "suffix" : "" }, { "dropping-particle" : "", "family" : "Li", "given" : "Qin", "non-dropping-particle" : "", "parse-names" : false, "suffix" : "" }, { "dropping-particle" : "", "family" : "Shanmugam", "given" : "Raghuvaran", "non-dropping-particle" : "", "parse-names" : false, "suffix" : "" }, { "dropping-particle" : "", "family" : "Piskol", "given" : "Robert", "non-dropping-particle" : "", "parse-names" : false, "suffix" : "" }, { "dropping-particle" : "", "family" : "Kohler", "given" : "Jennefer", "non-dropping-particle" : "", "parse-names" : false, "suffix" : "" }, { "dropping-particle" : "", "family" : "Young", "given" : "Amy N.", "non-dropping-particle" : "", "parse-names" : false, "suffix" : "" }, { "dropping-particle" : "", "family" : "Liu", "given" : "Kaiwen Ivy", "non-dropping-particle" : "", "parse-names" : false, "suffix" : "" }, { "dropping-particle" : "", "family" : "Zhang", "given" : "Rui", "non-dropping-particle" : "", "parse-names" : false, "suffix" : "" }, { "dropping-particle" : "", "family" : "Ramaswami", "given" : "Gokul", "non-dropping-particle" : "", "parse-names" : false, "suffix" : "" }, { "dropping-particle" : "", "family" : "Ariyoshi", "given" : "Kentaro", "non-dropping-particle" : "", "parse-names" : false, "suffix" : "" }, { "dropping-particle" : "", "family" : "Gupte", "given" : "Ankita", "non-dropping-particle" : "", "parse-names" : false, "suffix" : "" }, { "dropping-particle" : "", "family" : "Keegan", "given" : "Liam P.", "non-dropping-particle" : "", "parse-names" : false, "suffix" : "" }, { "dropping-particle" : "", "family" : "George", "given" : "Cyril X.", "non-dropping-particle" : "", "parse-names" : false, "suffix" : "" }, { "dropping-particle" : "", "family" : "Ramu", "given" : "Avinash", "non-dropping-particle" : "", "parse-names" : false, "suffix" : "" }, { "dropping-particle" : "", "family" : "Huang", "given" : "Ni", "non-dropping-particle" : "", "parse-names" : false, "suffix" : "" }, { "dropping-particle" : "", "family" : "Pollina", "given" : "Elizabeth A.", "non-dropping-particle" : "", "parse-names" : false, "suffix" : "" }, { "dropping-particle" : "", "family" : "Leeman", "given" : "Dena S.", "non-dropping-particle" : "", "parse-names" : false, "suffix" : "" }, { "dropping-particle" : "", "family" : "Rustighi", "given" : "Alessandra", "non-dropping-particle" : "", "parse-names" : false, "suffix" : "" }, { "dropping-particle" : "", "family" : "Goh", "given" : "Y. P. Sharon", "non-dropping-particle" : "", "parse-names" : false, "suffix" : "" }, { "dropping-particle" : "", "family" : "Aguet", "given" : "Fran\u00e7ois", "non-dropping-particle" : "", "parse-names" : false, "suffix" : "" }, { "dropping-particle" : "", "family" : "Ardlie", "given" : "Kristin G.", "non-dropping-particle" : "", "parse-names" : false, "suffix" : "" }, { "dropping-particle" : "", "family" : "Cummings", "given" : "Beryl B.", "non-dropping-particle" : "", "parse-names" : false, "suffix" : "" }, { "dropping-particle" : "", "family" : "Gelfand", "given" : "Ellen T.", "non-dropping-particle" : "", "parse-names" : false, "suffix" : "" }, { "dropping-particle" : "", "family" : "Getz", "given" : "Gad", "non-dropping-particle" : "", "parse-names" : false, "suffix" : "" }, { "dropping-particle" : "", "family" : "Hadley", "given" : "Kane", "non-dropping-particle" : "", "parse-names" : false, "suffix" : "" }, { "dropping-particle" : "", "family" : "Handsaker", "given" : "Robert E.", "non-dropping-particle" : "", "parse-names" : false, "suffix" : "" }, { "dropping-particle" : "", "family" : "Huang", "given" : "Katherine H.", "non-dropping-particle" : "", "parse-names" : false, "suffix" : "" }, { "dropping-particle" : "", "family" : "Kashin", "given" : "Seva", "non-dropping-particle" : "", "parse-names" : false, "suffix" : "" }, { "dropping-particle" : "", "family" : "Karczewski", "given" : "Konrad J.", "non-dropping-particle" : "", "parse-names" : false, "suffix" : "" }, { "dropping-particle" : "", "family" : "Lek", "given" : "Monkol", "non-dropping-particle" : "", "parse-names" : false, "suffix" : "" }, { "dropping-particle" : "", "family" : "Li", "given" : "Xiao", "non-dropping-particle" : "", "parse-names" : false, "suffix" : "" }, { "dropping-particle" : "", "family" : "MacArthur", "given" : "Daniel G.", "non-dropping-particle" : "", "parse-names" : false, "suffix" : "" }, { "dropping-particle" : "", "family" : "Nedzel", "given" : "Jared L.", "non-dropping-particle" : "", "parse-names" : false, "suffix" : "" }, { "dropping-particle" : "", "family" : "Nguyen", "given" : "Duyen T.", "non-dropping-particle" : "", "parse-names" : false, "suffix" : "" }, { "dropping-particle" : "", "family" : "Noble", "given" : "Michael S.", "non-dropping-particle" : "", "parse-names" : false, "suffix" : "" }, { "dropping-particle" : "V.", "family" : "Segr\u00e8", "given" : "Ayellet", "non-dropping-particle" : "", "parse-names" : false, "suffix" : "" }, { "dropping-particle" : "", "family" : "Trowbridge", "given" : "Casandra A.", "non-dropping-particle" : "", "parse-names" : false, "suffix" : "" }, { "dropping-particle" : "", "family" : "Tukiainen", "given" : "Taru", "non-dropping-particle" : "", "parse-names" : false, "suffix" : "" }, { "dropping-particle" : "", "family" : "Abell", "given" : "Nathan S.", "non-dropping-particle" : "", "parse-names" : false, "suffix" : "" }, { "dropping-particle" : "", "family" : "Balliu", "given" : "Brunilda", "non-dropping-particle" : "", "parse-names" : false, "suffix" : "" }, { "dropping-particle" : "", "family" : "Barshir", "given" : "Ruth", "non-dropping-particle" : "", "parse-names" : false, "suffix" : "" }, { "dropping-particle" : "", "family" : "Basha", "given" : "Omer", "non-dropping-particle" : "", "parse-names" : false, "suffix" : "" }, { "dropping-particle" : "", "family" : "Battle", "given" : "Alexis", "non-dropping-particle" : "", "parse-names" : false, "suffix" : "" }, { "dropping-particle" : "", "family" : "Bogu", "given" : "Gireesh K.", "non-dropping-particle" : "", "parse-names" : false, "suffix" : "" }, { "dropping-particle" : "", "family" : "Brown", "given" : "Andrew", "non-dropping-particle" : "", "parse-names" : false, "suffix" : "" }, { "dropping-particle" : "", "family" : "Brown", "given" : "Christopher D.", "non-dropping-particle" : "", "parse-names" : false, "suffix" : "" }, { "dropping-particle" : "", "family" : "Castel", "given" : "Stephane E.", "non-dropping-particle" : "", "parse-names" : false, "suffix" : "" }, { "dropping-particle" : "", "family" : "Chen", "given" : "Lin S.", "non-dropping-particle" : "", "parse-names" : false, "suffix" : "" }, { "dropping-particle" : "", "family" : "Chiang", "given" : "Colby", "non-dropping-particle" : "", "parse-names" : false, "suffix" : "" }, { "dropping-particle" : "", "family" : "Conrad", "given" : "Donald F.", "non-dropping-particle" : "", "parse-names" : false, "suffix" : "" }, { "dropping-particle" : "", "family" : "Cox", "given" : "Nancy J.", "non-dropping-particle" : "", "parse-names" : false, "suffix" : "" }, { "dropping-particle" : "", "family" : "Damani", "given" : "Farhan N.", "non-dropping-particle" : "", "parse-names" : false, "suffix" : "" }, { "dropping-particle" : "", "family" : "Davis", "given" : "Joe R.", "non-dropping-particle" : "", "parse-names" : false, "suffix" : "" }, { "dropping-particle" : "", "family" : "Delaneau", "given" : "Olivier", "non-dropping-particle" : "", "parse-names" : false, "suffix" : "" }, { "dropping-particle" : "", "family" : "Dermitzakis", "given" : "Emmanouil T.", "non-dropping-particle" : "", "parse-names" : false, "suffix" : "" }, { "dropping-particle" : "", "family" : "Engelhardt", "given" : "Barbara E.", "non-dropping-particle" : "", "parse-names" : false, "suffix" : "" }, { "dropping-particle" : "", "family" : "Eskin", "given" : "Eleazar", "non-dropping-particle" : "", "parse-names" : false, "suffix" : "" }, { "dropping-particle" : "", "family" : "Ferreira", "given" : "Pedro G.", "non-dropping-particle" : "", "parse-names" : false, "suffix" : "" }, { "dropping-particle" : "", "family" : "Fr\u00e9sard", "given" : "Laure", "non-dropping-particle" : "", "parse-names" : false, "suffix" : "" }, { "dropping-particle" : "", "family" : "Gamazon", "given" : "Eric R.", "non-dropping-particle" : "", "parse-names" : false, "suffix" : "" }, { "dropping-particle" : "", "family" : "Garrido-Mart\u00edn", "given" : "Diego", "non-dropping-particle" : "", "parse-names" : false, "suffix" : "" }, { "dropping-particle" : "", "family" : "Gewirtz", "given" : "Ariel D. H.", "non-dropping-particle" : "", "parse-names" : false, "suffix" : "" }, { "dropping-particle" : "", "family" : "Gliner", "given" : "Genna", "non-dropping-particle" : "", "parse-names" : false, "suffix" : "" }, { "dropping-particle" : "", "family" : "Gloudemans", "given" : "Michael J.", "non-dropping-particle" : "", "parse-names" : false, "suffix" : "" }, { "dropping-particle" : "", "family" : "Guigo", "given" : "Roderic", "non-dropping-particle" : "", "parse-names" : false, "suffix" : "" }, { "dropping-particle" : "", "family" : "Hall", "given" : "Ira M.", "non-dropping-particle" : "", "parse-names" : false, "suffix" : "" }, { "dropping-particle" : "", "family" : "Han", "given" : "Buhm", "non-dropping-particle" : "", "parse-names" : false, "suffix" : "" }, { "dropping-particle" : "", "family" : "He", "given" : "Yuan", "non-dropping-particle" : "", "parse-names" : false, "suffix" : "" }, { "dropping-particle" : "", "family" : "Hormozdiari", "given" : "Farhad", "non-dropping-particle" : "", "parse-names" : false, "suffix" : "" }, { "dropping-particle" : "", "family" : "Howald", "given" : "Cedric", "non-dropping-particle" : "", "parse-names" : false, "suffix" : "" }, { "dropping-particle" : "", "family" : "Kyung Im", "given" : "Hae", "non-dropping-particle" : "", "parse-names" : false, "suffix" : "" }, { "dropping-particle" : "", "family" : "Jo", "given" : "Brian", "non-dropping-particle" : "", "parse-names" : false, "suffix" : "" }, { "dropping-particle" : "", "family" : "Yong Kang", "given" : "Eun", "non-dropping-particle" : "", "parse-names" : false, "suffix" : "" }, { "dropping-particle" : "", "family" : "Kim", "given" : "Yungil", "non-dropping-particle" : "", "parse-names" : false, "suffix" : "" }, { "dropping-particle" : "", "family" : "Kim-Hellmuth", "given" : "Sarah", "non-dropping-particle" : "", "parse-names" : false, "suffix" : "" }, { "dropping-particle" : "", "family" : "Lappalainen", "given" : "Tuuli", "non-dropping-particle" : "", "parse-names" : false, "suffix" : "" }, { "dropping-particle" : "", "family" : "Li", "given" : "Gen", "non-dropping-particle" : "", "parse-names" : false, "suffix" : "" }, { "dropping-particle" : "", "family" : "Li", "given" : "Xin", "non-dropping-particle" : "", "parse-names" : false, "suffix" : "" }, { "dropping-particle" : "", "family" : "Liu", "given" : "Boxiang", "non-dropping-particle" : "", "parse-names" : false, "suffix" : "" }, { "dropping-particle" : "", "family" : "Mangul", "given" : "Serghei", "non-dropping-particle" : "", "parse-names" : false, "suffix" : "" }, { "dropping-particle" : "", "family" : "McCarthy", "given" : "Mark I.", "non-dropping-particle" : "", "parse-names" : false, "suffix" : "" }, { "dropping-particle" : "", "family" : "McDowell", "given" : "Ian C.", "non-dropping-particle" : "", "parse-names" : false, "suffix" : "" }, { "dropping-particle" : "", "family" : "Mohammadi", "given" : "Pejman", "non-dropping-particle" : "", "parse-names" : false, "suffix" : "" }, { "dropping-particle" : "", "family" : "Monlong", "given" : "Jean", "non-dropping-particle" : "", "parse-names" : false, "suffix" : "" }, { "dropping-particle" : "", "family" : "Montgomery", "given" : "Stephen B.", "non-dropping-particle" : "", "parse-names" : false, "suffix" : "" }, { "dropping-particle" : "", "family" : "Mu\u00f1oz-Aguirre", "given" : "Manuel", "non-dropping-particle" : "", "parse-names" : false, "suffix" : "" }, { "dropping-particle" : "", "family" : "Ndungu", "given" : "Anne W.", "non-dropping-particle" : "", "parse-names" : false, "suffix" : "" }, { "dropping-particle" : "", "family" : "Nicolae", "given" : "Dan L.", "non-dropping-particle" : "", "parse-names" : false, "suffix" : "" }, { "dropping-particle" : "", "family" : "Nobel", "given" : "Andrew B.", "non-dropping-particle" : "", "parse-names" : false, "suffix" : "" }, { "dropping-particle" : "", "family" : "Oliva", "given" : "Meritxell", "non-dropping-particle" : "", "parse-names" : false, "suffix" : "" }, { "dropping-particle" : "", "family" : "Ongen", "given" : "Halit", "non-dropping-particle" : "", "parse-names" : false, "suffix" : "" }, { "dropping-particle" : "", "family" : "Palowitch", "given" : "John J.", "non-dropping-particle" : "", "parse-names" : false, "suffix" : "" }, { "dropping-particle" : "", "family" : "Panousis", "given" : "Nikolaos", "non-dropping-particle" : "", "parse-names" : false, "suffix" : "" }, { "dropping-particle" : "", "family" : "Papasaikas", "given" : "Panagiotis", "non-dropping-particle" : "", "parse-names" : false, "suffix" : "" }, { "dropping-particle" : "", "family" : "Park", "given" : "YoSon", "non-dropping-particle" : "", "parse-names" : false, "suffix" : "" }, { "dropping-particle" : "", "family" : "Parsana", "given" : "Princy", "non-dropping-particle" : "", "parse-names" : false, "suffix" : "" }, { "dropping-particle" : "", "family" : "Payne", "given" : "Anthony J.", "non-dropping-particle" : "", "parse-names" : false, "suffix" : "" }, { "dropping-particle" : "", "family" : "Peterson", "given" : "Christine B.", "non-dropping-particle" : "", "parse-names" : false, "suffix" : "" }, { "dropping-particle" : "", "family" : "Quan", "given" : "Jie", "non-dropping-particle" : "", "parse-names" : false, "suffix" : "" }, { "dropping-particle" : "", "family" : "Reverter", "given" : "Ferran", "non-dropping-particle" : "", "parse-names" : false, "suffix" : "" }, { "dropping-particle" : "", "family" : "Sabatti", "given" : "Chiara", "non-dropping-particle" : "", "parse-names" : false, "suffix" : "" }, { "dropping-particle" : "", "family" : "Saha", "given" : "Ashis", "non-dropping-particle" : "", "parse-names" : false, "suffix" : "" }, { "dropping-particle" : "", "family" : "Sammeth", "given" : "Michael", "non-dropping-particle" : "", "parse-names" : false, "suffix" : "" }, { "dropping-particle" : "", "family" : "Scott", "given" : "Alexandra J.", "non-dropping-particle" : "", "parse-names" : false, "suffix" : "" }, { "dropping-particle" : "", "family" : "Shabalin", "given" : "Andrey A.", "non-dropping-particle" : "", "parse-names" : false, "suffix" : "" }, { "dropping-particle" : "", "family" : "Sodaei", "given" : "Reza", "non-dropping-particle" : "", "parse-names" : false, "suffix" : "" }, { "dropping-particle" : "", "family" : "Stephens", "given" : "Matthew", "non-dropping-particle" : "", "parse-names" : false, "suffix" : "" }, { "dropping-particle" : "", "family" : "Stranger", "given" : "Barbara E.", "non-dropping-particle" : "", "parse-names" : false, "suffix" : "" }, { "dropping-particle" : "", "family" : "Strober", "given" : "Benjamin J.", "non-dropping-particle" : "", "parse-names" : false, "suffix" : "" }, { "dropping-particle" : "", "family" : "Sul", "given" : "Jae Hoon", "non-dropping-particle" : "", "parse-names" : false, "suffix" : "" }, { "dropping-particle" : "", "family" : "Tsang", "given" : "Emily K.", "non-dropping-particle" : "", "parse-names" : false, "suffix" : "" }, { "dropping-particle" : "", "family" : "Urbut", "given" : "Sarah", "non-dropping-particle" : "", "parse-names" : false, "suffix" : "" }, { "dropping-particle" : "", "family" : "Bunt", "given" : "Martijn", "non-dropping-particle" : "van de", "parse-names" : false, "suffix" : "" }, { "dropping-particle" : "", "family" : "Wang", "given" : "Gao", "non-dropping-particle" : "", "parse-names" : false, "suffix" : "" }, { "dropping-particle" : "", "family" : "Wen", "given" : "Xiaoquan", "non-dropping-particle" : "", "parse-names" : false, "suffix" : "" }, { "dropping-particle" : "", "family" : "Wright", "given" : "Fred A.", "non-dropping-particle" : "", "parse-names" : false, "suffix" : "" }, { "dropping-particle" : "", "family" : "Xi", "given" : "Hualin S.", "non-dropping-particle" : "", "parse-names" : false, "suffix" : "" }, { "dropping-particle" : "", "family" : "Yeger-Lotem", "given" : "Esti", "non-dropping-particle" : "", "parse-names" : false, "suffix" : "" }, { "dropping-particle" : "", "family" : "Zappala", "given" : "Zachary", "non-dropping-particle" : "", "parse-names" : false, "suffix" : "" }, { "dropping-particle" : "", "family" : "Zaugg", "given" : "Judith B.", "non-dropping-particle" : "", "parse-names" : false, "suffix" : "" }, { "dropping-particle" : "", "family" : "Zhou", "given" : "Yi-Hui", "non-dropping-particle" : "", "parse-names" : false, "suffix" : "" }, { "dropping-particle" : "", "family" : "Akey", "given" : "Joshua M.", "non-dropping-particle" : "", "parse-names" : false, "suffix" : "" }, { "dropping-particle" : "", "family" : "Bates", "given" : "Daniel", "non-dropping-particle" : "", "parse-names" : false, "suffix" : "" }, { "dropping-particle" : "", "family" : "Chan", "given" : "Joanne", "non-dropping-particle" : "", "parse-names" : false, "suffix" : "" }, { "dropping-particle" : "", "family" : "Chen", "given" : "Lin S.", "non-dropping-particle" : "", "parse-names" : false, "suffix" : "" }, { "dropping-particle" : "", "family" : "Claussnitzer", "given" : "Melina", "non-dropping-particle" : "", "parse-names" : false, "suffix" : "" }, { "dropping-particle" : "", "family" : "Demanelis", "given" : "Kathryn", "non-dropping-particle" : "", "parse-names" : false, "suffix" : "" }, { "dropping-particle" : "", "family" : "Diegel", "given" : "Morgan", "non-dropping-particle" : "", "parse-names" : false, "suffix" : "" }, { "dropping-particle" : "", "family" : "Doherty", "given" : "Jennifer A.", "non-dropping-particle" : "", "parse-names" : false, "suffix" : "" }, { "dropping-particle" : "", "family" : "Feinberg", "given" : "Andrew P.", "non-dropping-particle" : "", "parse-names" : false, "suffix" : "" }, { "dropping-particle" : "", "family" : "Fernando", "given" : "Marian S.", "non-dropping-particle" : "", "parse-names" : false, "suffix" : "" }, { "dropping-particle" : "", "family" : "Halow", "given" : "Jessica", "non-dropping-particle" : "", "parse-names" : false, "suffix" : "" }, { "dropping-particle" : "", "family" : "Hansen", "given" : "Kasper D.", "non-dropping-particle" : "", "parse-names" : false, "suffix" : "" }, { "dropping-particle" : "", "family" : "Haugen", "given" : "Eric", "non-dropping-particle" : "", "parse-names" : false, "suffix" : "" }, { "dropping-particle" : "", "family" : "Hickey", "given" : "Peter F.", "non-dropping-particle" : "", "parse-names" : false, "suffix" : "" }, { "dropping-particle" : "", "family" : "Hou", "given" : "Lei", "non-dropping-particle" : "", "parse-names" : false, "suffix" : "" }, { "dropping-particle" : "", "family" : "Jasmine", "given" : "Farzana", "non-dropping-particle" : "", "parse-names" : false, "suffix" : "" }, { "dropping-particle" : "", "family" : "Jian", "given" : "Ruiqi", "non-dropping-particle" : "", "parse-names" : false, "suffix" : "" }, { "dropping-particle" : "", "family" : "Jiang", "given" : "Lihua", "non-dropping-particle" : "", "parse-names" : false, "suffix" : "" }, { "dropping-particle" : "", "family" : "Johnson", "given" : "Audra", "non-dropping-particle" : "", "parse-names" : false, "suffix" : "" }, { "dropping-particle" : "", "family" : "Kaul", "given" : "Rajinder", "non-dropping-particle" : "", "parse-names" : false, "suffix" : "" }, { "dropping-particle" : "", "family" : "Kellis", "given" : "Manolis", "non-dropping-particle" : "", "parse-names" : false, "suffix" : "" }, { "dropping-particle" : "", "family" : "Kibriya", "given" : "Muhammad G.", "non-dropping-particle" : "", "parse-names" : false, "suffix" : "" }, { "dropping-particle" : "", "family" : "Lee", "given" : "Kristen", "non-dropping-particle" : "", "parse-names" : false, "suffix" : "" }, { "dropping-particle" : "", "family" : "Li", "given" : "Jin Billy", "non-dropping-particle" : "", "parse-names" : false, "suffix" : "" }, { "dropping-particle" : "", "family" : "Li", "given" : "Qin", "non-dropping-particle" : "", "parse-names" : false, "suffix" : "" }, { "dropping-particle" : "", "family" : "Li", "given" : "Xiao", "non-dropping-particle" : "", "parse-names" : false, "suffix" : "" }, { "dropping-particle" : "", "family" : "Lin", "given" : "Jessica", "non-dropping-particle" : "", "parse-names" : false, "suffix" : "" }, { "dropping-particle" : "", "family" : "Lin", "given" : "Shin", "non-dropping-particle" : "", "parse-names" : false, "suffix" : "" }, { "dropping-particle" : "", "family" : "Linder", "given" : "Sandra", "non-dropping-particle" : "", "parse-names" : false, "suffix" : "" }, { "dropping-particle" : "", "family" : "Linke", "given" : "Caroline", "non-dropping-particle" : "", "parse-names" : false, "suffix" : "" }, { "dropping-particle" : "", "family" : "Liu", "given" : "Yaping", "non-dropping-particle" : "", "parse-names" : false, "suffix" : "" }, { "dropping-particle" : "", "family" : "Maurano", "given" : "Matthew T.", "non-dropping-particle" : "", "parse-names" : false, "suffix" : "" }, { "dropping-particle" : "", "family" : "Molinie", "given" : "Benoit", "non-dropping-particle" : "", "parse-names" : false, "suffix" : "" }, { "dropping-particle" : "", "family" : "Montgomery", "given" : "Stephen B.", "non-dropping-particle" : "", "parse-names" : false, "suffix" : "" }, { "dropping-particle" : "", "family" : "Nelson", "given" : "Jemma", "non-dropping-particle" : "", "parse-names" : false, "suffix" : "" }, { "dropping-particle" : "", "family" : "Neri", "given" : "Fidencio J.", "non-dropping-particle" : "", "parse-names" : false, "suffix" : "" }, { "dropping-particle" : "", "family" : "Oliva", "given" : "Meritxell", "non-dropping-particle" : "", "parse-names" : false, "suffix" : "" }, { "dropping-particle" : "", "family" : "Park", "given" : "Yongjin", "non-dropping-particle" : "", "parse-names" : false, "suffix" : "" }, { "dropping-particle" : "", "family" : "Pierce", "given" : "Brandon L.", "non-dropping-particle" : "", "parse-names" : false, "suffix" : "" }, { "dropping-particle" : "", "family" : "Rinaldi", "given" : "Nicola J.", "non-dropping-particle" : "", "parse-names" : false, "suffix" : "" }, { "dropping-particle" : "", "family" : "Rizzardi", "given" : "Lindsay F.", "non-dropping-particle" : "", "parse-names" : false, "suffix" : "" }, { "dropping-particle" : "", "family" : "Sandstrom", "given" : "Richard", "non-dropping-particle" : "", "parse-names" : false, "suffix" : "" }, { "dropping-particle" : "", "family" : "Skol", "given" : "Andrew", "non-dropping-particle" : "", "parse-names" : false, "suffix" : "" }, { "dropping-particle" : "", "family" : "Smith", "given" : "Kevin S.", "non-dropping-particle" : "", "parse-names" : false, "suffix" : "" }, { "dropping-particle" : "", "family" : "Snyder", "given" : "Michael P.", "non-dropping-particle" : "", "parse-names" : false, "suffix" : "" }, { "dropping-particle" : "", "family" : "Stamatoyannopoulos", "given" : "John", "non-dropping-particle" : "", "parse-names" : false, "suffix" : "" }, { "dropping-particle" : "", "family" : "Stranger", "given" : "Barbara E.", "non-dropping-particle" : "", "parse-names" : false, "suffix" : "" }, { "dropping-particle" : "", "family" : "Tang", "given" : "Hua", "non-dropping-particle" : "", "parse-names" : false, "suffix" : "" }, { "dropping-particle" : "", "family" : "Tsang", "given" : "Emily K.", "non-dropping-particle" : "", "parse-names" : false, "suffix" : "" }, { "dropping-particle" : "", "family" : "Wang", "given" : "Li", "non-dropping-particle" : "", "parse-names" : false, "suffix" : "" }, { "dropping-particle" : "", "family" : "Wang", "given" : "Meng", "non-dropping-particle" : "", "parse-names" : false, "suffix" : "" }, { "dropping-particle" : "", "family" : "Wittenberghe", "given" : "Nicholas", "non-dropping-particle" : "Van", "parse-names" : false, "suffix" : "" }, { "dropping-particle" : "", "family" : "Wu", "given" : "Fan", "non-dropping-particle" : "", "parse-names" : false, "suffix" : "" }, { "dropping-particle" : "", "family" : "Zhang", "given" : "Rui", "non-dropping-particle" : "", "parse-names" : false, "suffix" : "" }, { "dropping-particle" : "", "family" : "Nierras", "given" : "Concepcion R.", "non-dropping-particle" : "", "parse-names" : false, "suffix" : "" }, { "dropping-particle" : "", "family" : "Branton", "given" : "Philip A.", "non-dropping-particle" : "", "parse-names" : false, "suffix" : "" }, { "dropping-particle" : "", "family" : "Carithers", "given" : "Latarsha J.", "non-dropping-particle" : "", "parse-names" : false, "suffix" : "" }, { "dropping-particle" : "", "family" : "Guan", "given" : "Ping", "non-dropping-particle" : "", "parse-names" : false, "suffix" : "" }, { "dropping-particle" : "", "family" : "Moore", "given" : "Helen M.", "non-dropping-particle" : "", "parse-names" : false, "suffix" : "" }, { "dropping-particle" : "", "family" : "Rao", "given" : "Abhi", "non-dropping-particle" : "", "parse-names" : false, "suffix" : "" }, { "dropping-particle" : "", "family" : "Vaught", "given" : "Jimmie B.", "non-dropping-particle" : "", "parse-names" : false, "suffix" : "" }, { "dropping-particle" : "", "family" : "Gould", "given" : "Sarah E.", "non-dropping-particle" : "", "parse-names" : false, "suffix" : "" }, { "dropping-particle" : "", "family" : "Lockart", "given" : "Nicole C.", "non-dropping-particle" : "", "parse-names" : false, "suffix" : "" }, { "dropping-particle" : "", "family" : "Martin", "given" : "Casey", "non-dropping-particle" : "", "parse-names" : false, "suffix" : "" }, { "dropping-particle" : "", "family" : "Struewing", "given" : "Jeffery P.", "non-dropping-particle" : "", "parse-names" : false, "suffix" : "" }, { "dropping-particle" : "", "family" : "Volpi", "given" : "Simona", "non-dropping-particle" : "", "parse-names" : false, "suffix" : "" }, { "dropping-particle" : "", "family" : "Addington", "given" : "Anjene M.", "non-dropping-particle" : "", "parse-names" : false, "suffix" : "" }, { "dropping-particle" : "", "family" : "Koester", "given" : "Susan E.", "non-dropping-particle" : "", "parse-names" : false, "suffix" : "" }, { "dropping-particle" : "", "family" : "Little", "given" : "A. Roger", "non-dropping-particle" : "", "parse-names" : false, "suffix" : "" }, { "dropping-particle" : "", "family" : "Brigham", "given" : "Lori E.", "non-dropping-particle" : "", "parse-names" : false, "suffix" : "" }, { "dropping-particle" : "", "family" : "Hasz", "given" : "Richard", "non-dropping-particle" : "", "parse-names" : false, "suffix" : "" }, { "dropping-particle" : "", "family" : "Hunter", "given" : "Marcus", "non-dropping-particle" : "", "parse-names" : false, "suffix" : "" }, { "dropping-particle" : "", "family" : "Johns", "given" : "Christopher", "non-dropping-particle" : "", "parse-names" : false, "suffix" : "" }, { "dropping-particle" : "", "family" : "Johnson", "given" : "Mark", "non-dropping-particle" : "", "parse-names" : false, "suffix" : "" }, { "dropping-particle" : "", "family" : "Kopen", "given" : "Gene", "non-dropping-particle" : "", "parse-names" : false, "suffix" : "" }, { "dropping-particle" : "", "family" : "Leinweber", "given" : "William F.", "non-dropping-particle" : "", "parse-names" : false, "suffix" : "" }, { "dropping-particle" : "", "family" : "Lonsdale", "given" : "John T.", "non-dropping-particle" : "", "parse-names" : false, "suffix" : "" }, { "dropping-particle" : "", "family" : "McDonald", "given" : "Alisa", "non-dropping-particle" : "", "parse-names" : false, "suffix" : "" }, { "dropping-particle" : "", "family" : "Mestichelli", "given" : "Bernadette", "non-dropping-particle" : "", "parse-names" : false, "suffix" : "" }, { "dropping-particle" : "", "family" : "Myer", "given" : "Kevin", "non-dropping-particle" : "", "parse-names" : false, "suffix" : "" }, { "dropping-particle" : "", "family" : "Roe", "given" : "Brian", "non-dropping-particle" : "", "parse-names" : false, "suffix" : "" }, { "dropping-particle" : "", "family" : "Salvatore", "given" : "Michael", "non-dropping-particle" : "", "parse-names" : false, "suffix" : "" }, { "dropping-particle" : "", "family" : "Shad", "given" : "Saboor", "non-dropping-particle" : "", "parse-names" : false, "suffix" : "" }, { "dropping-particle" : "", "family" : "Thomas", "given" : "Jeffrey A.", "non-dropping-particle" : "", "parse-names" : false, "suffix" : "" }, { "dropping-particle" : "", "family" : "Walters", "given" : "Gary", "non-dropping-particle" : "", "parse-names" : false, "suffix" : "" }, { "dropping-particle" : "", "family" : "Washington", "given" : "Michael", "non-dropping-particle" : "", "parse-names" : false, "suffix" : "" }, { "dropping-particle" : "", "family" : "Wheeler", "given" : "Joseph", "non-dropping-particle" : "", "parse-names" : false, "suffix" : "" }, { "dropping-particle" : "", "family" : "Bridge", "given" : "Jason", "non-dropping-particle" : "", "parse-names" : false, "suffix" : "" }, { "dropping-particle" : "", "family" : "Foster", "given" : "Barbara A.", "non-dropping-particle" : "", "parse-names" : false, "suffix" : "" }, { "dropping-particle" : "", "family" : "Gillard", "given" : "Bryan M.", "non-dropping-particle" : "", "parse-names" : false, "suffix" : "" }, { "dropping-particle" : "", "family" : "Karasik", "given" : "Ellen", "non-dropping-particle" : "", "parse-names" : false, "suffix" : "" }, { "dropping-particle" : "", "family" : "Kumar", "given" : "Rachna", "non-dropping-particle" : "", "parse-names" : false, "suffix" : "" }, { "dropping-particle" : "", "family" : "Miklos", "given" : "Mark", "non-dropping-particle" : "", "parse-names" : false, "suffix" : "" }, { "dropping-particle" : "", "family" : "Moser", "given" : "Michael T.", "non-dropping-particle" : "", "parse-names" : false, "suffix" : "" }, { "dropping-particle" : "", "family" : "Jewell", "given" : "Scott D.", "non-dropping-particle" : "", "parse-names" : false, "suffix" : "" }, { "dropping-particle" : "", "family" : "Montroy", "given" : "Robert G.", "non-dropping-particle" : "", "parse-names" : false, "suffix" : "" }, { "dropping-particle" : "", "family" : "Rohrer", "given" : "Daniel C.", "non-dropping-particle" : "", "parse-names" : false, "suffix" : "" }, { "dropping-particle" : "", "family" : "Valley", "given" : "Dana R.", "non-dropping-particle" : "", "parse-names" : false, "suffix" : "" }, { "dropping-particle" : "", "family" : "Davis", "given" : "David A.", "non-dropping-particle" : "", "parse-names" : false, "suffix" : "" }, { "dropping-particle" : "", "family" : "Mash", "given" : "Deborah C.", "non-dropping-particle" : "", "parse-names" : false, "suffix" : "" }, { "dropping-particle" : "", "family" : "Undale", "given" : "Anita H.", "non-dropping-particle" : "", "parse-names" : false, "suffix" : "" }, { "dropping-particle" : "", "family" : "Smith", "given" : "Anna M.", "non-dropping-particle" : "", "parse-names" : false, "suffix" : "" }, { "dropping-particle" : "", "family" : "Tabor", "given" : "David E.", "non-dropping-particle" : "", "parse-names" : false, "suffix" : "" }, { "dropping-particle" : "V.", "family" : "Roche", "given" : "Nancy", "non-dropping-particle" : "", "parse-names" : false, "suffix" : "" }, { "dropping-particle" : "", "family" : "McLean", "given" : "Jeffrey A.", "non-dropping-particle" : "", "parse-names" : false, "suffix" : "" }, { "dropping-particle" : "", "family" : "Vatanian", "given" : "Negin", "non-dropping-particle" : "", "parse-names" : false, "suffix" : "" }, { "dropping-particle" : "", "family" : "Robinson", "given" : "Karna L.", "non-dropping-particle" : "", "parse-names" : false, "suffix" : "" }, { "dropping-particle" : "", "family" : "Sobin", "given" : "Leslie", "non-dropping-particle" : "", "parse-names" : false, "suffix" : "" }, { "dropping-particle" : "", "family" : "Barcus", "given" : "Mary E.", "non-dropping-particle" : "", "parse-names" : false, "suffix" : "" }, { "dropping-particle" : "", "family" : "Valentino", "given" : "Kimberly M.", "non-dropping-particle" : "", "parse-names" : false, "suffix" : "" }, { "dropping-particle" : "", "family" : "Qi", "given" : "Liqun", "non-dropping-particle" : "", "parse-names" : false, "suffix" : "" }, { "dropping-particle" : "", "family" : "Hunter", "given" : "Steven", "non-dropping-particle" : "", "parse-names" : false, "suffix" : "" }, { "dropping-particle" : "", "family" : "Hariharan", "given" : "Pushpa", "non-dropping-particle" : "", "parse-names" : false, "suffix" : "" }, { "dropping-particle" : "", "family" : "Singh", "given" : "Shilpi", "non-dropping-particle" : "", "parse-names" : false, "suffix" : "" }, { "dropping-particle" : "", "family" : "Um", "given" : "Ki Sung", "non-dropping-particle" : "", "parse-names" : false, "suffix" : "" }, { "dropping-particle" : "", "family" : "Matose", "given" : "Takunda", "non-dropping-particle" : "", "parse-names" : false, "suffix" : "" }, { "dropping-particle" : "", "family" : "Tomaszewski", "given" : "Maria M.", "non-dropping-particle" : "", "parse-names" : false, "suffix" : "" }, { "dropping-particle" : "", "family" : "Barker", "given" : "Laura K.", "non-dropping-particle" : "", "parse-names" : false, "suffix" : "" }, { "dropping-particle" : "", "family" : "Mosavel", "given" : "Maghboeba", "non-dropping-particle" : "", "parse-names" : false, "suffix" : "" }, { "dropping-particle" : "", "family" : "Siminoff", "given" : "Laura A.", "non-dropping-particle" : "", "parse-names" : false, "suffix" : "" }, { "dropping-particle" : "", "family" : "Traino", "given" : "Heather M.", "non-dropping-particle" : "", "parse-names" : false, "suffix" : "" }, { "dropping-particle" : "", "family" : "Flicek", "given" : "Paul", "non-dropping-particle" : "", "parse-names" : false, "suffix" : "" }, { "dropping-particle" : "", "family" : "Juettemann", "given" : "Thomas", "non-dropping-particle" : "", "parse-names" : false, "suffix" : "" }, { "dropping-particle" : "", "family" : "Ruffier", "given" : "Magali", "non-dropping-particle" : "", "parse-names" : false, "suffix" : "" }, { "dropping-particle" : "", "family" : "Sheppard", "given" : "Dan", "non-dropping-particle" : "", "parse-names" : false, "suffix" : "" }, { "dropping-particle" : "", "family" : "Taylor", "given" : "Kieron", "non-dropping-particle" : "", "parse-names" : false, "suffix" : "" }, { "dropping-particle" : "", "family" : "Trevanion", "given" : "Stephen J.", "non-dropping-particle" : "", "parse-names" : false, "suffix" : "" }, { "dropping-particle" : "", "family" : "Zerbino", "given" : "Daniel R.", "non-dropping-particle" : "", "parse-names" : false, "suffix" : "" }, { "dropping-particle" : "", "family" : "Craft", "given" : "Brian", "non-dropping-particle" : "", "parse-names" : false, "suffix" : "" }, { "dropping-particle" : "", "family" : "Goldman", "given" : "Mary", "non-dropping-particle" : "", "parse-names" : false, "suffix" : "" }, { "dropping-particle" : "", "family" : "Haeussler", "given" : "Maximilian", "non-dropping-particle" : "", "parse-names" : false, "suffix" : "" }, { "dropping-particle" : "", "family" : "Kent", "given" : "W. James", "non-dropping-particle" : "", "parse-names" : false, "suffix" : "" }, { "dropping-particle" : "", "family" : "Lee", "given" : "Christopher M.", "non-dropping-particle" : "", "parse-names" : false, "suffix" : "" }, { "dropping-particle" : "", "family" : "Paten", "given" : "Benedict", "non-dropping-particle" : "", "parse-names" : false, "suffix" : "" }, { "dropping-particle" : "", "family" : "Rosenbloom", "given" : "Kate R.", "non-dropping-particle" : "", "parse-names" : false, "suffix" : "" }, { "dropping-particle" : "", "family" : "Vivian", "given" : "John", "non-dropping-particle" : "", "parse-names" : false, "suffix" : "" }, { "dropping-particle" : "", "family" : "Zhu", "given" : "Jingchun", "non-dropping-particle" : "", "parse-names" : false, "suffix" : "" }, { "dropping-particle" : "", "family" : "Chawla", "given" : "Ajay", "non-dropping-particle" : "", "parse-names" : false, "suffix" : "" }, { "dropping-particle" : "", "family" : "Sal", "given" : "Giannino", "non-dropping-particle" : "Del", "parse-names" : false, "suffix" : "" }, { "dropping-particle" : "", "family" : "Peltz", "given" : "Gary", "non-dropping-particle" : "", "parse-names" : false, "suffix" : "" }, { "dropping-particle" : "", "family" : "Brunet", "given" : "Anne", "non-dropping-particle" : "", "parse-names" : false, "suffix" : "" }, { "dropping-particle" : "", "family" : "Conrad", "given" : "Donald F.", "non-dropping-particle" : "", "parse-names" : false, "suffix" : "" }, { "dropping-particle" : "", "family" : "Samuel", "given" : "Charles E.", "non-dropping-particle" : "", "parse-names" : false, "suffix" : "" }, { "dropping-particle" : "", "family" : "O\u2019Connell", "given" : "Mary A.", "non-dropping-particle" : "", "parse-names" : false, "suffix" : "" }, { "dropping-particle" : "", "family" : "Walkley", "given" : "Carl R.", "non-dropping-particle" : "", "parse-names" : false, "suffix" : "" }, { "dropping-particle" : "", "family" : "Nishikura", "given" : "Kazuko", "non-dropping-particle" : "", "parse-names" : false, "suffix" : "" }, { "dropping-particle" : "", "family" : "Li", "given" : "Jin Billy", "non-dropping-particle" : "", "parse-names" : false, "suffix" : "" } ], "container-title" : "Nature", "id" : "ITEM-1", "issue" : "7675", "issued" : { "date-parts" : [ [ "2017" ] ] }, "page" : "249-254", "publisher" : "Nature Publishing Group", "title" : "Dynamic landscape and regulation of RNA editing in mammals", "type" : "article-journal", "volume" : "550" }, "uris" : [ "http://www.mendeley.com/documents/?uuid=5457e3a6-b6f1-4b09-accb-1de52f64e024" ] } ], "mendeley" : { "formattedCitation" : "(Tan et al., 2017)", "plainTextFormattedCitation" : "(Tan et al., 2017)", "previouslyFormattedCitation" : "(Tan et al., 2017)" }, "properties" : { "noteIndex" : 0 }, "schema" : "https://github.com/citation-style-language/schema/raw/master/csl-citation.json" }</w:instrText>
      </w:r>
      <w:r w:rsidR="00A33A4A">
        <w:fldChar w:fldCharType="separate"/>
      </w:r>
      <w:r w:rsidR="00A33A4A" w:rsidRPr="00A33A4A">
        <w:rPr>
          <w:noProof/>
        </w:rPr>
        <w:t>(Tan et al., 2017)</w:t>
      </w:r>
      <w:r w:rsidR="00A33A4A">
        <w:fldChar w:fldCharType="end"/>
      </w:r>
      <w:r w:rsidR="008C6133">
        <w:t>(</w:t>
      </w:r>
      <w:r w:rsidR="008C6133">
        <w:rPr>
          <w:color w:val="0000FF"/>
        </w:rPr>
        <w:t>Fig. S6D</w:t>
      </w:r>
      <w:r w:rsidR="008C6133" w:rsidRPr="008C6133">
        <w:t>)</w:t>
      </w:r>
      <w:r w:rsidR="00A33A4A">
        <w:t xml:space="preserve">. </w:t>
      </w:r>
      <w:r w:rsidR="00571C91">
        <w:t>The largest proportion of editing sites (</w:t>
      </w:r>
      <w:r w:rsidR="00570E9E" w:rsidRPr="00570E9E">
        <w:t>46.</w:t>
      </w:r>
      <w:r w:rsidR="00570E9E">
        <w:t>3</w:t>
      </w:r>
      <w:r w:rsidR="00571C91">
        <w:t>%) w</w:t>
      </w:r>
      <w:r w:rsidR="00100D34">
        <w:t>as</w:t>
      </w:r>
      <w:r w:rsidR="00571C91">
        <w:t xml:space="preserve"> found in brain compared to other tissues in GTEX (</w:t>
      </w:r>
      <w:r w:rsidR="00571C91" w:rsidRPr="00571C91">
        <w:rPr>
          <w:color w:val="0000FF"/>
        </w:rPr>
        <w:t>Fig. S6E</w:t>
      </w:r>
      <w:r w:rsidR="00571C91">
        <w:t xml:space="preserve">). </w:t>
      </w:r>
      <w:r w:rsidR="00570E9E">
        <w:t>13.8</w:t>
      </w:r>
      <w:r w:rsidR="004E5588">
        <w:t>% more novel sites were detected in prenatal cortex than adult cortex, while</w:t>
      </w:r>
      <w:r w:rsidR="00570E9E">
        <w:t xml:space="preserve"> </w:t>
      </w:r>
      <w:r w:rsidR="00570E9E" w:rsidRPr="00570E9E">
        <w:t>43.1</w:t>
      </w:r>
      <w:r w:rsidR="004E5588">
        <w:t xml:space="preserve">% more </w:t>
      </w:r>
      <w:r w:rsidR="00CB2FE9">
        <w:t xml:space="preserve">novel sites </w:t>
      </w:r>
      <w:r w:rsidR="004E5588">
        <w:t xml:space="preserve">were detected in nuclear </w:t>
      </w:r>
      <w:r w:rsidR="00570E9E">
        <w:t xml:space="preserve">than cytoplasmic </w:t>
      </w:r>
      <w:r w:rsidR="00CB2FE9">
        <w:t>R</w:t>
      </w:r>
      <w:r w:rsidR="008C6133">
        <w:t>NA</w:t>
      </w:r>
      <w:r w:rsidR="00A81546">
        <w:t>.</w:t>
      </w:r>
      <w:r w:rsidR="008C6133">
        <w:t xml:space="preserve"> </w:t>
      </w:r>
    </w:p>
    <w:p w14:paraId="6EC78B25" w14:textId="46224D23"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proofErr w:type="gramStart"/>
      <w:r w:rsidR="00BF0E63">
        <w:t xml:space="preserve">As shown in </w:t>
      </w:r>
      <w:r w:rsidR="00BF0E63" w:rsidRPr="00BF0E63">
        <w:rPr>
          <w:color w:val="0000FF"/>
        </w:rPr>
        <w:t>Fig</w:t>
      </w:r>
      <w:r w:rsidR="000430BE">
        <w:rPr>
          <w:color w:val="0000FF"/>
        </w:rPr>
        <w:t>.</w:t>
      </w:r>
      <w:proofErr w:type="gramEnd"/>
      <w:r w:rsidR="000430BE">
        <w:rPr>
          <w:color w:val="0000FF"/>
        </w:rPr>
        <w:t xml:space="preserve"> S6</w:t>
      </w:r>
      <w:r w:rsidR="00571C91">
        <w:rPr>
          <w:color w:val="0000FF"/>
        </w:rPr>
        <w:t>F</w:t>
      </w:r>
      <w:r w:rsidR="00BF0E63">
        <w:t xml:space="preserve">, </w:t>
      </w:r>
      <w:r w:rsidR="00605367">
        <w:t xml:space="preserve">the distribution of </w:t>
      </w:r>
      <w:r w:rsidR="00947536">
        <w:t>unadjusted p-values suggest</w:t>
      </w:r>
      <w:r w:rsidR="00EB1FCD">
        <w:t>ed</w:t>
      </w:r>
      <w:r w:rsidR="00947536">
        <w:t xml:space="preserve"> that age but not fraction influenced editing rates. After adjusting for false discovery rate, </w:t>
      </w:r>
      <w:r w:rsidR="00571C91" w:rsidRPr="00571C91">
        <w:t xml:space="preserve">81 </w:t>
      </w:r>
      <w:r w:rsidR="00605367">
        <w:t>sites were a</w:t>
      </w:r>
      <w:r w:rsidR="00571C91">
        <w:t>ssociated with age, while only 9</w:t>
      </w:r>
      <w:r w:rsidR="00605367">
        <w:t xml:space="preserve"> were associated with fraction and </w:t>
      </w:r>
      <w:r w:rsidR="00571C91">
        <w:t>6</w:t>
      </w:r>
      <w:r w:rsidR="00605367">
        <w:t xml:space="preserve"> with interaction between age and fraction. </w:t>
      </w:r>
      <w:r w:rsidR="00CD380A">
        <w:t xml:space="preserve">Examining the subcellular localization patterns of a subset of 742 editing sites identified in Hwang et al. (2016) that was increasingly edited in human DLPFC as the brain matured showed that of the </w:t>
      </w:r>
      <w:r w:rsidR="00CD380A" w:rsidRPr="00954A91">
        <w:t>576</w:t>
      </w:r>
      <w:r w:rsidR="00CD380A">
        <w:t xml:space="preserve"> identified in our dataset, sites detected in adult but not prenatal cortex were more likely to be developmentally increasingly edited (OR=</w:t>
      </w:r>
      <w:r w:rsidR="00CD380A" w:rsidRPr="00A01BEC">
        <w:t>13.5</w:t>
      </w:r>
      <w:r w:rsidR="00CD380A">
        <w:t>, FDR=</w:t>
      </w:r>
      <w:r w:rsidR="00CD380A" w:rsidRPr="00A01BEC">
        <w:t>2.</w:t>
      </w:r>
      <w:r w:rsidR="00CD380A">
        <w:t>5</w:t>
      </w:r>
      <w:r w:rsidR="00CD380A" w:rsidRPr="00A01BEC">
        <w:t>e-25</w:t>
      </w:r>
      <w:r w:rsidR="00CD380A">
        <w:t xml:space="preserve">). Increasingly edited sites from Hwang </w:t>
      </w:r>
      <w:r w:rsidR="00CD380A" w:rsidRPr="00A01BEC">
        <w:rPr>
          <w:i/>
        </w:rPr>
        <w:t>et al</w:t>
      </w:r>
      <w:r w:rsidR="00CD380A">
        <w:t xml:space="preserve"> (2016) were significantly more edited in adult than prenatal cortex (t=12.6, FDR=</w:t>
      </w:r>
      <w:r w:rsidR="00CD380A" w:rsidRPr="00A5315B">
        <w:t>6.</w:t>
      </w:r>
      <w:r w:rsidR="00CD380A">
        <w:t>4</w:t>
      </w:r>
      <w:r w:rsidR="00CD380A" w:rsidRPr="00A5315B">
        <w:t>e-34</w:t>
      </w:r>
      <w:r w:rsidR="00CD380A">
        <w:t>).</w:t>
      </w:r>
    </w:p>
    <w:p w14:paraId="206E3CD3" w14:textId="32F68AB6" w:rsidR="003404DA" w:rsidRDefault="002F7A7A" w:rsidP="003404DA">
      <w:r>
        <w:tab/>
      </w:r>
      <w:r w:rsidR="00E43E70">
        <w:t xml:space="preserve">Because </w:t>
      </w:r>
      <w:r w:rsidR="006332AE">
        <w:t>m</w:t>
      </w:r>
      <w:r>
        <w:t xml:space="preserve">ost editing sites were found in only one </w:t>
      </w:r>
      <w:r w:rsidR="006332AE">
        <w:t>group</w:t>
      </w:r>
      <w:r w:rsidR="005F3844">
        <w:t xml:space="preserve">, </w:t>
      </w:r>
      <w:r w:rsidR="00E43E70">
        <w:t>we next focused on the unique sites foun</w:t>
      </w:r>
      <w:r w:rsidR="005F3844">
        <w:t>d in all samples of a group</w:t>
      </w:r>
      <w:r w:rsidR="00B7140B">
        <w:t xml:space="preserve">. </w:t>
      </w:r>
      <w:r w:rsidR="00FC7F70">
        <w:t>The number</w:t>
      </w:r>
      <w:r w:rsidR="003404DA">
        <w:t>s</w:t>
      </w:r>
      <w:r w:rsidR="00FC7F70">
        <w:t xml:space="preserve"> of A-to-I editing sites unique to each group and found in all samples in the group </w:t>
      </w:r>
      <w:r w:rsidR="003404DA">
        <w:t>are</w:t>
      </w:r>
      <w:r w:rsidR="00FC7F70">
        <w:t xml:space="preserve"> listed in </w:t>
      </w:r>
      <w:r w:rsidR="00FC7F70" w:rsidRPr="00FC7F70">
        <w:rPr>
          <w:color w:val="0000FF"/>
        </w:rPr>
        <w:t>Fig</w:t>
      </w:r>
      <w:r w:rsidR="006453DE">
        <w:rPr>
          <w:color w:val="0000FF"/>
        </w:rPr>
        <w:t>.</w:t>
      </w:r>
      <w:r w:rsidR="00FC7F70" w:rsidRPr="00FC7F70">
        <w:rPr>
          <w:color w:val="0000FF"/>
        </w:rPr>
        <w:t xml:space="preserve"> 4C</w:t>
      </w:r>
      <w:r w:rsidR="00453B64" w:rsidRPr="00453B64">
        <w:t xml:space="preserve"> and fully listed in </w:t>
      </w:r>
      <w:r w:rsidR="00453B64">
        <w:rPr>
          <w:color w:val="0000FF"/>
        </w:rPr>
        <w:t>Table S4</w:t>
      </w:r>
      <w:r w:rsidR="00FC7F70">
        <w:t xml:space="preserve">. </w:t>
      </w:r>
      <w:r w:rsidR="00D3518F">
        <w:t xml:space="preserve">Genes containing </w:t>
      </w:r>
      <w:r w:rsidR="00032D1B">
        <w:t>an editing site in this subset we</w:t>
      </w:r>
      <w:r w:rsidR="00D3518F">
        <w:t>re highly edited, contai</w:t>
      </w:r>
      <w:r w:rsidR="003404DA">
        <w:t xml:space="preserve">ning significantly more </w:t>
      </w:r>
      <w:r w:rsidR="00D3518F">
        <w:t xml:space="preserve">sites than </w:t>
      </w:r>
      <w:r w:rsidR="00032D1B">
        <w:t xml:space="preserve">other </w:t>
      </w:r>
      <w:r w:rsidR="00CD380A">
        <w:t>genes (t&gt;3.25, FDR&lt;0.0069).</w:t>
      </w:r>
    </w:p>
    <w:p w14:paraId="225AFA17" w14:textId="39A2638B" w:rsidR="00F414B1" w:rsidRDefault="003404DA" w:rsidP="006453DE">
      <w:pPr>
        <w:ind w:firstLine="720"/>
      </w:pPr>
      <w:r>
        <w:t xml:space="preserve">As with intron retention, presence of these editing sites also was associated with gene expression. For instance, genes that were significantly greater expressed in </w:t>
      </w:r>
      <w:r w:rsidRPr="003404DA">
        <w:t>adult</w:t>
      </w:r>
      <w:r>
        <w:t xml:space="preserve"> cortex were enriched for editing sites unique to </w:t>
      </w:r>
      <w:r w:rsidR="00CC304D">
        <w:t xml:space="preserve">and present in all </w:t>
      </w:r>
      <w:r>
        <w:t>adult</w:t>
      </w:r>
      <w:r w:rsidR="00CC304D">
        <w:t xml:space="preserve"> </w:t>
      </w:r>
      <w:r>
        <w:t>s</w:t>
      </w:r>
      <w:r w:rsidR="00CC304D">
        <w:t>amples</w:t>
      </w:r>
      <w:r>
        <w:t xml:space="preserve"> (OR=8.9, FDR=6.3e-19), while genes that </w:t>
      </w:r>
      <w:r w:rsidR="00DC0E11">
        <w:t>we</w:t>
      </w:r>
      <w:r>
        <w:t xml:space="preserve">re significantly </w:t>
      </w:r>
      <w:r w:rsidR="00DC0E11">
        <w:t>greater</w:t>
      </w:r>
      <w:r>
        <w:t xml:space="preserve"> expressed in </w:t>
      </w:r>
      <w:r w:rsidRPr="00DC0E11">
        <w:t>prenatal</w:t>
      </w:r>
      <w:r>
        <w:t xml:space="preserve"> </w:t>
      </w:r>
      <w:r w:rsidR="00DC0E11">
        <w:t>cortex were</w:t>
      </w:r>
      <w:r>
        <w:t xml:space="preserve"> enriched for editing sites unique to</w:t>
      </w:r>
      <w:r w:rsidR="00DC0E11">
        <w:t xml:space="preserve"> and present in all </w:t>
      </w:r>
      <w:r>
        <w:t>prenatal samples (OR=25.9, FDR=2.1e-26</w:t>
      </w:r>
      <w:r w:rsidR="00E24374">
        <w:t xml:space="preserve">, </w:t>
      </w:r>
      <w:r w:rsidR="00E24374" w:rsidRPr="006453DE">
        <w:rPr>
          <w:color w:val="0000FF"/>
        </w:rPr>
        <w:t>Fig</w:t>
      </w:r>
      <w:r w:rsidR="006453DE">
        <w:rPr>
          <w:color w:val="0000FF"/>
        </w:rPr>
        <w:t>.</w:t>
      </w:r>
      <w:r w:rsidR="00E24374" w:rsidRPr="006453DE">
        <w:rPr>
          <w:color w:val="0000FF"/>
        </w:rPr>
        <w:t xml:space="preserve"> 4</w:t>
      </w:r>
      <w:r w:rsidR="006453DE" w:rsidRPr="006453DE">
        <w:rPr>
          <w:color w:val="0000FF"/>
        </w:rPr>
        <w:t>D</w:t>
      </w:r>
      <w:r>
        <w:t>)</w:t>
      </w:r>
      <w:r w:rsidR="00DC0E11">
        <w:t>. These prenatal e</w:t>
      </w:r>
      <w:r>
        <w:t>diting sites</w:t>
      </w:r>
      <w:r w:rsidR="00DC0E11">
        <w:t xml:space="preserve"> were also </w:t>
      </w:r>
      <w:r>
        <w:t>enriched for ribosome</w:t>
      </w:r>
      <w:r w:rsidR="00DC0E11">
        <w:t>s in</w:t>
      </w:r>
      <w:r>
        <w:t xml:space="preserve"> KEGG pathway</w:t>
      </w:r>
      <w:r w:rsidR="00DC0E11">
        <w:t xml:space="preserve"> analysis (</w:t>
      </w:r>
      <w:r>
        <w:t>FDR=</w:t>
      </w:r>
      <w:r w:rsidRPr="00343785">
        <w:t>0.04</w:t>
      </w:r>
      <w:r w:rsidR="00DC0E11">
        <w:t>4</w:t>
      </w:r>
      <w:r>
        <w:t>)</w:t>
      </w:r>
      <w:r w:rsidR="00DC0E11">
        <w:t xml:space="preserve">. In both adult and prenatal </w:t>
      </w:r>
      <w:r w:rsidR="00E82A23">
        <w:t>cortex</w:t>
      </w:r>
      <w:r w:rsidR="00DC0E11">
        <w:t xml:space="preserve">, </w:t>
      </w:r>
      <w:r w:rsidR="00EE6C6D">
        <w:t>editing</w:t>
      </w:r>
      <w:r w:rsidR="003F7457">
        <w:t xml:space="preserve"> sites that we</w:t>
      </w:r>
      <w:r w:rsidR="00EE6C6D">
        <w:t xml:space="preserve">re found in all </w:t>
      </w:r>
      <w:r w:rsidR="00EE6C6D" w:rsidRPr="00EE6C6D">
        <w:t>nuclear</w:t>
      </w:r>
      <w:r w:rsidR="00EE6C6D">
        <w:t xml:space="preserve"> but no </w:t>
      </w:r>
      <w:r w:rsidR="00EE6C6D" w:rsidRPr="00EE6C6D">
        <w:t>cytoplasmic</w:t>
      </w:r>
      <w:r w:rsidR="00E43E70">
        <w:t xml:space="preserve"> samples we</w:t>
      </w:r>
      <w:r w:rsidR="00EE6C6D">
        <w:t>re more</w:t>
      </w:r>
      <w:r w:rsidR="003F7457">
        <w:t xml:space="preserve"> likely to occur in genes that we</w:t>
      </w:r>
      <w:r w:rsidR="00EE6C6D">
        <w:t xml:space="preserve">re significantly </w:t>
      </w:r>
      <w:r w:rsidR="00EE6C6D">
        <w:lastRenderedPageBreak/>
        <w:t>higher expressed in nuclear RNA than other editing sites</w:t>
      </w:r>
      <w:r w:rsidR="00CC304D">
        <w:t xml:space="preserve"> (OR&gt;2.9</w:t>
      </w:r>
      <w:r w:rsidR="00CC304D" w:rsidRPr="0016395C">
        <w:t>, FDR&lt;2.3e-02</w:t>
      </w:r>
      <w:r w:rsidR="006453DE">
        <w:t xml:space="preserve">, </w:t>
      </w:r>
      <w:r w:rsidR="006453DE">
        <w:rPr>
          <w:color w:val="0000FF"/>
        </w:rPr>
        <w:t>Fig. 4E</w:t>
      </w:r>
      <w:r w:rsidR="00CC304D" w:rsidRPr="0016395C">
        <w:t>)</w:t>
      </w:r>
      <w:r w:rsidR="00EE6C6D" w:rsidRPr="0016395C">
        <w:t>.</w:t>
      </w:r>
      <w:r w:rsidR="00E43E70" w:rsidRPr="0016395C">
        <w:t xml:space="preserve"> Relatedly, annotation of these fraction</w:t>
      </w:r>
      <w:r w:rsidR="003F7457">
        <w:t>-associated</w:t>
      </w:r>
      <w:r w:rsidR="00E43E70" w:rsidRPr="0016395C">
        <w:t xml:space="preserve"> sites showed that e</w:t>
      </w:r>
      <w:r w:rsidR="00557949" w:rsidRPr="0016395C">
        <w:t xml:space="preserve">diting sites </w:t>
      </w:r>
      <w:r w:rsidR="00E43E70" w:rsidRPr="0016395C">
        <w:t xml:space="preserve">unique to and in all </w:t>
      </w:r>
      <w:r w:rsidR="00557949" w:rsidRPr="0016395C">
        <w:t xml:space="preserve">adult </w:t>
      </w:r>
      <w:r w:rsidR="00032D1B" w:rsidRPr="0016395C">
        <w:t xml:space="preserve">cytoplasmic </w:t>
      </w:r>
      <w:r w:rsidR="00557949" w:rsidRPr="0016395C">
        <w:t xml:space="preserve">RNA </w:t>
      </w:r>
      <w:r w:rsidR="00CB25CB" w:rsidRPr="0016395C">
        <w:t xml:space="preserve">samples </w:t>
      </w:r>
      <w:r w:rsidR="00E43E70" w:rsidRPr="0016395C">
        <w:t>we</w:t>
      </w:r>
      <w:r w:rsidR="00557949" w:rsidRPr="0016395C">
        <w:t xml:space="preserve">re depleted for occurring in introns </w:t>
      </w:r>
      <w:r w:rsidR="009F5AC4" w:rsidRPr="0016395C">
        <w:t>(OR=</w:t>
      </w:r>
      <w:r w:rsidR="00641CF8" w:rsidRPr="0016395C">
        <w:t>0.169</w:t>
      </w:r>
      <w:r w:rsidR="009F5AC4" w:rsidRPr="0016395C">
        <w:t>, FDR=</w:t>
      </w:r>
      <w:r w:rsidR="00641CF8" w:rsidRPr="0016395C">
        <w:t>0.0098</w:t>
      </w:r>
      <w:r w:rsidR="009F5AC4" w:rsidRPr="0016395C">
        <w:t>)</w:t>
      </w:r>
      <w:r w:rsidR="00E43E70" w:rsidRPr="0016395C">
        <w:t xml:space="preserve"> and</w:t>
      </w:r>
      <w:r w:rsidR="009F5AC4" w:rsidRPr="0016395C">
        <w:t xml:space="preserve"> enriched for occurring in 3'UTR compared to </w:t>
      </w:r>
      <w:r w:rsidR="003F7457">
        <w:t xml:space="preserve">sites in </w:t>
      </w:r>
      <w:r w:rsidR="009F5AC4" w:rsidRPr="0016395C">
        <w:t>adult nuclear RNA (OR=3.96, FDR=0.0098)</w:t>
      </w:r>
      <w:r w:rsidR="00E43E70" w:rsidRPr="0016395C">
        <w:t>.</w:t>
      </w:r>
      <w:r w:rsidR="0016395C">
        <w:t xml:space="preserve"> In all groups, 63-100% of edited 3’UTRs were </w:t>
      </w:r>
      <w:r w:rsidR="00100D34">
        <w:t>from</w:t>
      </w:r>
      <w:r w:rsidR="0016395C">
        <w:t xml:space="preserve"> the major isoform (</w:t>
      </w:r>
      <w:r w:rsidR="0016395C" w:rsidRPr="0016395C">
        <w:rPr>
          <w:color w:val="0000FF"/>
        </w:rPr>
        <w:t>Fig. S6G</w:t>
      </w:r>
      <w:r w:rsidR="0016395C">
        <w:t xml:space="preserve">). </w:t>
      </w:r>
      <w:r w:rsidR="009360F6">
        <w:t>Interestingly,</w:t>
      </w:r>
      <w:r w:rsidR="006453DE">
        <w:t xml:space="preserve"> </w:t>
      </w:r>
      <w:r w:rsidR="002D7AB6">
        <w:t xml:space="preserve">although these editing sites were found exclusively in one group, </w:t>
      </w:r>
      <w:r w:rsidR="00396566" w:rsidRPr="00396566">
        <w:t>86.49</w:t>
      </w:r>
      <w:r w:rsidR="00396566">
        <w:t xml:space="preserve">-100% of edited introns and </w:t>
      </w:r>
      <w:r w:rsidR="00396566" w:rsidRPr="00396566">
        <w:t>96.55</w:t>
      </w:r>
      <w:r w:rsidR="00396566">
        <w:t>-100% of edited exons are expressed in other groups that do not have the edited site.</w:t>
      </w:r>
      <w:r w:rsidR="002D7AB6">
        <w:t xml:space="preserve"> </w:t>
      </w:r>
    </w:p>
    <w:p w14:paraId="2601FB86" w14:textId="408C7DD0" w:rsidR="003F7457" w:rsidRPr="00EA35C2" w:rsidRDefault="00396566" w:rsidP="00823F3B">
      <w:pPr>
        <w:rPr>
          <w:rFonts w:eastAsia="Times New Roman" w:cs="Times New Roman"/>
        </w:rPr>
      </w:pPr>
      <w:r>
        <w:tab/>
        <w:t xml:space="preserve">Because editing sites may disrupt RNA binding protein (RBP) binding, we also examined the enrichment of RBP motifs overlapping editing sites using </w:t>
      </w:r>
      <w:proofErr w:type="spellStart"/>
      <w:r>
        <w:t>RBPMap</w:t>
      </w:r>
      <w:proofErr w:type="spellEnd"/>
      <w:r>
        <w:t xml:space="preserve"> </w:t>
      </w:r>
      <w:r w:rsidR="00D01A16">
        <w:fldChar w:fldCharType="begin" w:fldLock="1"/>
      </w:r>
      <w:r w:rsidR="00460C5F">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"(Paz, Kosti, Ares, Cline, &amp; Mandel-Gutfreund, 2014)", "plainTextFormattedCitation" : "(Paz, Kosti, Ares, Cline, &amp; Mandel-Gutfreund, 2014)", "previouslyFormattedCitation" : "(Paz, Kosti, Ares, Cline, &amp; Mandel-Gutfreund, 2014)" }, "properties" : { "noteIndex" : 0 }, "schema" : "https://github.com/citation-style-language/schema/raw/master/csl-citation.json" }</w:instrText>
      </w:r>
      <w:r w:rsidR="00D01A16">
        <w:fldChar w:fldCharType="separate"/>
      </w:r>
      <w:r w:rsidR="00D01A16" w:rsidRPr="00D01A16">
        <w:rPr>
          <w:noProof/>
        </w:rPr>
        <w:t>(Paz, Kosti, Ares, Cline, &amp; Mandel-Gutfreund, 2014)</w:t>
      </w:r>
      <w:r w:rsidR="00D01A16">
        <w:fldChar w:fldCharType="end"/>
      </w:r>
      <w:r w:rsidR="00D01A16">
        <w:t xml:space="preserve">. </w:t>
      </w:r>
      <w:r w:rsidR="00AB4FA6">
        <w:t>Although n</w:t>
      </w:r>
      <w:r w:rsidR="008D79A7">
        <w:t xml:space="preserve">o RBPs were enriched or depleted for </w:t>
      </w:r>
      <w:r w:rsidR="008953A1">
        <w:t>the</w:t>
      </w:r>
      <w:r w:rsidR="008D79A7">
        <w:t xml:space="preserve"> groups of unique editing sites</w:t>
      </w:r>
      <w:r w:rsidR="008953A1">
        <w:t xml:space="preserve"> in </w:t>
      </w:r>
      <w:r w:rsidR="008953A1" w:rsidRPr="008953A1">
        <w:rPr>
          <w:color w:val="0000FF"/>
        </w:rPr>
        <w:t>Fig. 4C</w:t>
      </w:r>
      <w:r w:rsidR="00AB4FA6" w:rsidRPr="00AB4FA6">
        <w:t xml:space="preserve">, </w:t>
      </w:r>
      <w:r w:rsidR="00A9430B" w:rsidRPr="00A9430B">
        <w:t xml:space="preserve">94 of </w:t>
      </w:r>
      <w:r w:rsidR="00A9430B">
        <w:t>the 114 RBP</w:t>
      </w:r>
      <w:r w:rsidR="00E87011">
        <w:t xml:space="preserve"> motif</w:t>
      </w:r>
      <w:r w:rsidR="00A9430B" w:rsidRPr="00A9430B">
        <w:t>s tested</w:t>
      </w:r>
      <w:r w:rsidR="00A9430B">
        <w:t xml:space="preserve"> significantly overlapp</w:t>
      </w:r>
      <w:r w:rsidR="00AB4FA6">
        <w:t>ed</w:t>
      </w:r>
      <w:r w:rsidR="00A9430B">
        <w:t xml:space="preserve"> an A-to-I edi</w:t>
      </w:r>
      <w:r w:rsidR="00AB4FA6">
        <w:t>ting site</w:t>
      </w:r>
      <w:r w:rsidR="00A9430B">
        <w:t xml:space="preserve"> (FDR&lt;0.05, </w:t>
      </w:r>
      <w:r w:rsidR="00A9430B" w:rsidRPr="00A9430B">
        <w:rPr>
          <w:color w:val="0000FF"/>
        </w:rPr>
        <w:t>Fig. S6H</w:t>
      </w:r>
      <w:r w:rsidR="00A9430B">
        <w:t xml:space="preserve">). </w:t>
      </w:r>
      <w:r w:rsidR="00CD380A">
        <w:t>RBP motif enrichment varied by the annotation of the editing site: w</w:t>
      </w:r>
      <w:r w:rsidR="00E87011">
        <w:t>hile e</w:t>
      </w:r>
      <w:r w:rsidR="008D79A7">
        <w:t xml:space="preserve">diting sites in CDS and 5’UTR were </w:t>
      </w:r>
      <w:r w:rsidR="00A9430B">
        <w:t xml:space="preserve">enriched for not </w:t>
      </w:r>
      <w:r w:rsidR="00A9430B" w:rsidRPr="00CD380A">
        <w:t xml:space="preserve">overlapping a </w:t>
      </w:r>
      <w:r w:rsidR="008D79A7" w:rsidRPr="00CD380A">
        <w:t>RBP</w:t>
      </w:r>
      <w:r w:rsidR="00A9430B" w:rsidRPr="00CD380A">
        <w:t xml:space="preserve"> motif</w:t>
      </w:r>
      <w:r w:rsidR="008D79A7" w:rsidRPr="00CD380A">
        <w:t xml:space="preserve"> overall (OR&gt;3.4, FDR&lt;5.6e-41)</w:t>
      </w:r>
      <w:r w:rsidR="00E87011" w:rsidRPr="00CD380A">
        <w:t>, e</w:t>
      </w:r>
      <w:r w:rsidR="008D79A7" w:rsidRPr="00CD380A">
        <w:t xml:space="preserve">diting sites in introns were enriched for </w:t>
      </w:r>
      <w:r w:rsidR="009F72C5" w:rsidRPr="00CD380A">
        <w:t xml:space="preserve">overlapping motifs </w:t>
      </w:r>
      <w:r w:rsidR="00A5315B" w:rsidRPr="00CD380A">
        <w:t>of</w:t>
      </w:r>
      <w:r w:rsidR="008D79A7" w:rsidRPr="00CD380A">
        <w:t xml:space="preserve"> SRSF5, G3BP2, and </w:t>
      </w:r>
      <w:r w:rsidR="00D01A16" w:rsidRPr="00CD380A">
        <w:t>LIN28A (OR&gt;1.2, FDR&lt;3.08</w:t>
      </w:r>
      <w:r w:rsidR="009F72C5" w:rsidRPr="00CD380A">
        <w:t>e-02)</w:t>
      </w:r>
      <w:r w:rsidR="00E87011" w:rsidRPr="00CD380A">
        <w:t>, and e</w:t>
      </w:r>
      <w:r w:rsidR="009F72C5" w:rsidRPr="00CD380A">
        <w:t>diting sites in 3’UTRs were enriched for SRSF3, IGF2BP2, IGF2BP3, and FMR1 (OR&gt;1.15, FDR&lt;4.5e-2).</w:t>
      </w:r>
      <w:r w:rsidR="00C049E5" w:rsidRPr="00CD380A">
        <w:t xml:space="preserve"> SRSF5 and SRSF3 are </w:t>
      </w:r>
      <w:r w:rsidR="00C049E5" w:rsidRPr="00CD380A">
        <w:rPr>
          <w:rFonts w:eastAsia="Times New Roman" w:cs="Times New Roman"/>
          <w:color w:val="333333"/>
          <w:shd w:val="clear" w:color="auto" w:fill="FFFFFF"/>
        </w:rPr>
        <w:t xml:space="preserve">splicing factors that are part of the </w:t>
      </w:r>
      <w:proofErr w:type="spellStart"/>
      <w:r w:rsidR="00C049E5" w:rsidRPr="00CD380A">
        <w:rPr>
          <w:rFonts w:eastAsia="Times New Roman" w:cs="Times New Roman"/>
          <w:color w:val="333333"/>
          <w:shd w:val="clear" w:color="auto" w:fill="FFFFFF"/>
        </w:rPr>
        <w:t>spliceosome</w:t>
      </w:r>
      <w:proofErr w:type="spellEnd"/>
      <w:r w:rsidR="00C049E5" w:rsidRPr="00CD380A">
        <w:rPr>
          <w:rFonts w:eastAsia="Times New Roman" w:cs="Times New Roman"/>
          <w:color w:val="333333"/>
          <w:shd w:val="clear" w:color="auto" w:fill="FFFFFF"/>
        </w:rPr>
        <w:t xml:space="preserve">; </w:t>
      </w:r>
      <w:r w:rsidR="00C049E5" w:rsidRPr="00CD380A">
        <w:t>LIN28A is a developmentally associated RBP</w:t>
      </w:r>
      <w:r w:rsidR="00C049E5" w:rsidRPr="00CD380A">
        <w:rPr>
          <w:rFonts w:eastAsia="Times New Roman" w:cs="Times New Roman"/>
          <w:color w:val="333333"/>
          <w:shd w:val="clear" w:color="auto" w:fill="FFFFFF"/>
        </w:rPr>
        <w:t xml:space="preserve">, while </w:t>
      </w:r>
      <w:r w:rsidR="00C049E5" w:rsidRPr="00CD380A">
        <w:t xml:space="preserve">IGF2BP2 and IGF2BP3 are associated with regulating the translation of </w:t>
      </w:r>
      <w:r w:rsidR="00C049E5" w:rsidRPr="00CD380A">
        <w:rPr>
          <w:rFonts w:eastAsia="Times New Roman" w:cs="Times New Roman"/>
          <w:i/>
          <w:color w:val="333333"/>
          <w:shd w:val="clear" w:color="auto" w:fill="FFFFFF"/>
        </w:rPr>
        <w:t>IGF2.</w:t>
      </w:r>
      <w:r w:rsidR="00C049E5" w:rsidRPr="00CD380A">
        <w:rPr>
          <w:rFonts w:eastAsia="Times New Roman" w:cs="Times New Roman"/>
          <w:color w:val="333333"/>
          <w:shd w:val="clear" w:color="auto" w:fill="FFFFFF"/>
        </w:rPr>
        <w:t xml:space="preserve"> </w:t>
      </w:r>
      <w:r w:rsidR="00CD380A" w:rsidRPr="00CD380A">
        <w:rPr>
          <w:rFonts w:eastAsia="Times New Roman" w:cs="Times New Roman"/>
          <w:color w:val="333333"/>
          <w:shd w:val="clear" w:color="auto" w:fill="FFFFFF"/>
        </w:rPr>
        <w:t>FMR1, best known for its role in fragile X mental retardation, is also thought to modulate trafficking of mR</w:t>
      </w:r>
      <w:r w:rsidR="00CD380A">
        <w:rPr>
          <w:rFonts w:eastAsia="Times New Roman" w:cs="Times New Roman"/>
          <w:color w:val="333333"/>
          <w:shd w:val="clear" w:color="auto" w:fill="FFFFFF"/>
        </w:rPr>
        <w:t xml:space="preserve">NA across the nuclear membrane </w:t>
      </w:r>
      <w:r w:rsidR="00CD380A" w:rsidRPr="00CD380A">
        <w:rPr>
          <w:rFonts w:eastAsia="Times New Roman" w:cs="Times New Roman"/>
          <w:color w:val="333333"/>
          <w:shd w:val="clear" w:color="auto" w:fill="FFFFFF"/>
        </w:rPr>
        <w:t>from the nucleus to the cytoplasm (</w:t>
      </w:r>
      <w:proofErr w:type="spellStart"/>
      <w:r w:rsidR="00CD380A" w:rsidRPr="00CD380A">
        <w:rPr>
          <w:rFonts w:eastAsia="Times New Roman" w:cs="Times New Roman"/>
          <w:color w:val="333333"/>
          <w:shd w:val="clear" w:color="auto" w:fill="FFFFFF"/>
        </w:rPr>
        <w:t>RefSeq</w:t>
      </w:r>
      <w:proofErr w:type="spellEnd"/>
      <w:r w:rsidR="00CD380A" w:rsidRPr="00CD380A">
        <w:rPr>
          <w:rFonts w:eastAsia="Times New Roman" w:cs="Times New Roman"/>
          <w:color w:val="333333"/>
          <w:shd w:val="clear" w:color="auto" w:fill="FFFFFF"/>
        </w:rPr>
        <w:t>).</w:t>
      </w:r>
      <w:r w:rsidR="00C049E5">
        <w:t xml:space="preserve"> </w:t>
      </w:r>
    </w:p>
    <w:p w14:paraId="7730EAEC" w14:textId="77777777" w:rsidR="005718FB" w:rsidRPr="005718FB" w:rsidRDefault="005718FB" w:rsidP="00B4182E"/>
    <w:p w14:paraId="04564855" w14:textId="4D7ABF2F" w:rsidR="00764117" w:rsidRDefault="00764117" w:rsidP="00764117">
      <w:pPr>
        <w:rPr>
          <w:color w:val="FF6600"/>
        </w:rPr>
      </w:pPr>
      <w:r w:rsidRPr="00494555">
        <w:rPr>
          <w:i/>
        </w:rPr>
        <w:t>Gene</w:t>
      </w:r>
      <w:r>
        <w:rPr>
          <w:i/>
        </w:rPr>
        <w:t xml:space="preserve">s </w:t>
      </w:r>
      <w:r w:rsidR="007B1258">
        <w:rPr>
          <w:i/>
        </w:rPr>
        <w:t xml:space="preserve">whose expression is </w:t>
      </w:r>
      <w:r>
        <w:rPr>
          <w:i/>
        </w:rPr>
        <w:t>regulated by fraction are</w:t>
      </w:r>
      <w:r w:rsidRPr="00494555">
        <w:rPr>
          <w:i/>
        </w:rPr>
        <w:t xml:space="preserve"> </w:t>
      </w:r>
      <w:r w:rsidR="009831BA">
        <w:rPr>
          <w:i/>
        </w:rPr>
        <w:t>overrepresented</w:t>
      </w:r>
      <w:r>
        <w:rPr>
          <w:i/>
        </w:rPr>
        <w:t xml:space="preserve"> in </w:t>
      </w:r>
      <w:r w:rsidR="009831BA">
        <w:rPr>
          <w:i/>
        </w:rPr>
        <w:t xml:space="preserve">gene sets associated with </w:t>
      </w:r>
      <w:r>
        <w:rPr>
          <w:i/>
        </w:rPr>
        <w:t>psychiatric disease</w:t>
      </w:r>
    </w:p>
    <w:p w14:paraId="0D434835" w14:textId="4059BE2F" w:rsidR="00764117" w:rsidRDefault="00764117" w:rsidP="00764117"/>
    <w:p w14:paraId="5CC78599" w14:textId="7F3BB128" w:rsidR="004852F8" w:rsidRPr="006D2CD7" w:rsidRDefault="00764117" w:rsidP="006D2CD7">
      <w:pPr>
        <w:ind w:firstLine="720"/>
        <w:rPr>
          <w:rFonts w:cs="Arial"/>
        </w:rPr>
      </w:pPr>
      <w:r w:rsidRPr="00945EDA">
        <w:t xml:space="preserve">We </w:t>
      </w:r>
      <w:r w:rsidR="006D2CD7">
        <w:t>finally</w:t>
      </w:r>
      <w:r w:rsidRPr="00945EDA">
        <w:t xml:space="preserve"> performed Disease Ontology (DO) Semantic and Enrichment analysis on the sets of genes differentially</w:t>
      </w:r>
      <w:r w:rsidR="006D2CD7">
        <w:t xml:space="preserve"> expressed by fraction and age.</w:t>
      </w:r>
      <w:r w:rsidR="006D2CD7">
        <w:rPr>
          <w:rFonts w:cs="Arial"/>
        </w:rPr>
        <w:t xml:space="preserve"> </w:t>
      </w:r>
      <w:r>
        <w:rPr>
          <w:rFonts w:cs="Arial"/>
        </w:rPr>
        <w:t>G</w:t>
      </w:r>
      <w:r w:rsidRPr="0017365D">
        <w:rPr>
          <w:rFonts w:cs="Arial"/>
        </w:rPr>
        <w:t xml:space="preserve">enes with a significant interaction between subcellular localization and age were enriched for involvement in Alzheimer’s disease and </w:t>
      </w:r>
      <w:r>
        <w:rPr>
          <w:rFonts w:cs="Arial"/>
        </w:rPr>
        <w:t>other neurodegenerative diseases</w:t>
      </w:r>
      <w:r w:rsidRPr="0017365D">
        <w:rPr>
          <w:rFonts w:cs="Arial"/>
        </w:rPr>
        <w:t xml:space="preserve"> (</w:t>
      </w:r>
      <w:proofErr w:type="gramStart"/>
      <w:r>
        <w:t>abs(</w:t>
      </w:r>
      <w:proofErr w:type="gramEnd"/>
      <w:r>
        <w:t>LFC)</w:t>
      </w:r>
      <w:r w:rsidRPr="005C0358">
        <w:t xml:space="preserve"> </w:t>
      </w:r>
      <w:r>
        <w:rPr>
          <w:rFonts w:eastAsia="ＭＳ ゴシック"/>
          <w:color w:val="000000"/>
        </w:rPr>
        <w:t xml:space="preserve">≥ 1; FDR ≤ 0.05; </w:t>
      </w:r>
      <w:r w:rsidRPr="0017365D">
        <w:rPr>
          <w:rFonts w:cs="Arial"/>
          <w:color w:val="0000FF"/>
        </w:rPr>
        <w:t>Fig</w:t>
      </w:r>
      <w:r w:rsidR="00BE7F13">
        <w:rPr>
          <w:rFonts w:cs="Arial"/>
          <w:color w:val="0000FF"/>
        </w:rPr>
        <w:t>. S7</w:t>
      </w:r>
      <w:r w:rsidRPr="0017365D">
        <w:rPr>
          <w:rFonts w:cs="Arial"/>
          <w:color w:val="0000FF"/>
        </w:rPr>
        <w:t>A</w:t>
      </w:r>
      <w:r w:rsidRPr="0017365D">
        <w:rPr>
          <w:rFonts w:cs="Arial"/>
        </w:rPr>
        <w:t xml:space="preserve">). </w:t>
      </w:r>
      <w:r w:rsidR="00BE7F13">
        <w:rPr>
          <w:rFonts w:cs="Arial"/>
        </w:rPr>
        <w:t>Since</w:t>
      </w:r>
      <w:r w:rsidRPr="0017365D">
        <w:rPr>
          <w:rFonts w:cs="Arial"/>
        </w:rPr>
        <w:t xml:space="preserve"> the subcellular compartments are globally more similar in prenatal than adul</w:t>
      </w:r>
      <w:r w:rsidR="00BE7F13">
        <w:rPr>
          <w:rFonts w:cs="Arial"/>
        </w:rPr>
        <w:t>t samples, many of these genes we</w:t>
      </w:r>
      <w:r w:rsidRPr="0017365D">
        <w:rPr>
          <w:rFonts w:cs="Arial"/>
        </w:rPr>
        <w:t>re more highly expressed in adult than prenatal</w:t>
      </w:r>
      <w:r w:rsidR="00BE7F13">
        <w:rPr>
          <w:rFonts w:cs="Arial"/>
        </w:rPr>
        <w:t xml:space="preserve"> cortex</w:t>
      </w:r>
      <w:r w:rsidRPr="0017365D">
        <w:rPr>
          <w:rFonts w:cs="Arial"/>
        </w:rPr>
        <w:t xml:space="preserve">, with greater expression in adult </w:t>
      </w:r>
      <w:r>
        <w:rPr>
          <w:rFonts w:cs="Arial"/>
        </w:rPr>
        <w:t>cytoplasm</w:t>
      </w:r>
      <w:r w:rsidRPr="0017365D">
        <w:rPr>
          <w:rFonts w:cs="Arial"/>
        </w:rPr>
        <w:t xml:space="preserve"> compared to nucleus. </w:t>
      </w:r>
      <w:r>
        <w:rPr>
          <w:rFonts w:cs="Arial"/>
          <w:i/>
        </w:rPr>
        <w:t>ALDH2</w:t>
      </w:r>
      <w:r w:rsidRPr="0017365D">
        <w:rPr>
          <w:rFonts w:cs="Arial"/>
        </w:rPr>
        <w:t xml:space="preserve"> is an example of this expression pattern (</w:t>
      </w:r>
      <w:r w:rsidRPr="0017365D">
        <w:rPr>
          <w:rFonts w:cs="Arial"/>
          <w:color w:val="0000FF"/>
        </w:rPr>
        <w:t>Fig</w:t>
      </w:r>
      <w:r w:rsidR="00BE7F13">
        <w:rPr>
          <w:rFonts w:cs="Arial"/>
          <w:color w:val="0000FF"/>
        </w:rPr>
        <w:t>. S7</w:t>
      </w:r>
      <w:r>
        <w:rPr>
          <w:rFonts w:cs="Arial"/>
          <w:color w:val="0000FF"/>
        </w:rPr>
        <w:t>B</w:t>
      </w:r>
      <w:r w:rsidRPr="0017365D">
        <w:rPr>
          <w:rFonts w:cs="Arial"/>
        </w:rPr>
        <w:t>). S</w:t>
      </w:r>
      <w:r>
        <w:rPr>
          <w:rFonts w:cs="Arial"/>
        </w:rPr>
        <w:t xml:space="preserve">ome genes </w:t>
      </w:r>
      <w:r w:rsidRPr="0017365D">
        <w:rPr>
          <w:rFonts w:cs="Arial"/>
        </w:rPr>
        <w:t xml:space="preserve">however, </w:t>
      </w:r>
      <w:r>
        <w:rPr>
          <w:rFonts w:cs="Arial"/>
        </w:rPr>
        <w:t xml:space="preserve">such as the </w:t>
      </w:r>
      <w:proofErr w:type="spellStart"/>
      <w:r>
        <w:rPr>
          <w:rFonts w:cs="Arial"/>
        </w:rPr>
        <w:t>Alzheimers</w:t>
      </w:r>
      <w:proofErr w:type="spellEnd"/>
      <w:r>
        <w:rPr>
          <w:rFonts w:cs="Arial"/>
        </w:rPr>
        <w:t xml:space="preserve"> disease-associated </w:t>
      </w:r>
      <w:r w:rsidRPr="00C02B0E">
        <w:rPr>
          <w:rFonts w:cs="Arial"/>
          <w:i/>
        </w:rPr>
        <w:t>ELK1</w:t>
      </w:r>
      <w:r>
        <w:rPr>
          <w:rFonts w:cs="Arial"/>
        </w:rPr>
        <w:t xml:space="preserve">, </w:t>
      </w:r>
      <w:r w:rsidRPr="0017365D">
        <w:rPr>
          <w:rFonts w:cs="Arial"/>
        </w:rPr>
        <w:t>exhibit</w:t>
      </w:r>
      <w:r w:rsidR="00BE7F13">
        <w:rPr>
          <w:rFonts w:cs="Arial"/>
        </w:rPr>
        <w:t>ed</w:t>
      </w:r>
      <w:r w:rsidRPr="0017365D">
        <w:rPr>
          <w:rFonts w:cs="Arial"/>
        </w:rPr>
        <w:t xml:space="preserve"> other patterns of interaction between fraction and age (</w:t>
      </w:r>
      <w:r w:rsidRPr="0017365D">
        <w:rPr>
          <w:rFonts w:cs="Arial"/>
          <w:color w:val="0000FF"/>
        </w:rPr>
        <w:t>Fig</w:t>
      </w:r>
      <w:r w:rsidR="00BE7F13">
        <w:rPr>
          <w:rFonts w:cs="Arial"/>
          <w:color w:val="0000FF"/>
        </w:rPr>
        <w:t>. S7C</w:t>
      </w:r>
      <w:r w:rsidRPr="00BE7F13">
        <w:rPr>
          <w:rFonts w:cs="Arial"/>
        </w:rPr>
        <w:t>)</w:t>
      </w:r>
      <w:r>
        <w:rPr>
          <w:rFonts w:cs="Arial"/>
        </w:rPr>
        <w:t>. E</w:t>
      </w:r>
      <w:r w:rsidRPr="0017365D">
        <w:rPr>
          <w:rFonts w:cs="Arial"/>
        </w:rPr>
        <w:t xml:space="preserve">xpression of </w:t>
      </w:r>
      <w:r w:rsidRPr="0017365D">
        <w:rPr>
          <w:rFonts w:cs="Arial"/>
          <w:i/>
        </w:rPr>
        <w:t>ELK1</w:t>
      </w:r>
      <w:r>
        <w:rPr>
          <w:rFonts w:cs="Arial"/>
          <w:i/>
        </w:rPr>
        <w:t>—</w:t>
      </w:r>
      <w:r w:rsidRPr="0017365D">
        <w:rPr>
          <w:rFonts w:cs="Arial"/>
        </w:rPr>
        <w:t xml:space="preserve">a transcription factor that regulates early action gene expression and is implicated in </w:t>
      </w:r>
      <w:r w:rsidRPr="0017365D">
        <w:rPr>
          <w:rFonts w:eastAsia="Times New Roman" w:cs="Times New Roman"/>
          <w:color w:val="000000"/>
          <w:shd w:val="clear" w:color="auto" w:fill="FFFFFF"/>
        </w:rPr>
        <w:t>regulating chromatin remodeling, SRE-dependent transcription, and neuronal differentiation</w:t>
      </w:r>
      <w:r>
        <w:rPr>
          <w:rFonts w:eastAsia="Times New Roman" w:cs="Times New Roman"/>
          <w:color w:val="000000"/>
          <w:shd w:val="clear" w:color="auto" w:fill="FFFFFF"/>
        </w:rPr>
        <w:t>—</w:t>
      </w:r>
      <w:r w:rsidR="00BE7F13">
        <w:rPr>
          <w:rFonts w:eastAsia="Times New Roman" w:cs="Times New Roman"/>
          <w:color w:val="000000"/>
          <w:shd w:val="clear" w:color="auto" w:fill="FFFFFF"/>
        </w:rPr>
        <w:t>wa</w:t>
      </w:r>
      <w:r w:rsidRPr="0017365D">
        <w:rPr>
          <w:rFonts w:eastAsia="Times New Roman" w:cs="Times New Roman"/>
          <w:color w:val="000000"/>
          <w:shd w:val="clear" w:color="auto" w:fill="FFFFFF"/>
        </w:rPr>
        <w:t>s</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increased in adult nucle</w:t>
      </w:r>
      <w:r w:rsidR="00BE7F13">
        <w:rPr>
          <w:rFonts w:eastAsia="Times New Roman" w:cs="Times New Roman"/>
          <w:color w:val="000000"/>
          <w:shd w:val="clear" w:color="auto" w:fill="FFFFFF"/>
        </w:rPr>
        <w:t>ar RNA compared to the cytoplasm</w:t>
      </w:r>
      <w:r w:rsidRPr="0017365D">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In mice, </w:t>
      </w:r>
      <w:r w:rsidRPr="0017365D">
        <w:rPr>
          <w:rFonts w:eastAsia="Times New Roman" w:cs="Times New Roman"/>
          <w:color w:val="000000"/>
          <w:shd w:val="clear" w:color="auto" w:fill="FFFFFF"/>
        </w:rPr>
        <w:t>Elk-1</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protein abundance is tightly regulated by subcellular compartment as overexpression in the </w:t>
      </w:r>
      <w:r>
        <w:rPr>
          <w:rFonts w:eastAsia="Times New Roman" w:cs="Times New Roman"/>
          <w:color w:val="000000"/>
          <w:shd w:val="clear" w:color="auto" w:fill="FFFFFF"/>
        </w:rPr>
        <w:t>cytoplasm</w:t>
      </w:r>
      <w:r w:rsidRPr="0017365D">
        <w:rPr>
          <w:rFonts w:eastAsia="Times New Roman" w:cs="Times New Roman"/>
          <w:color w:val="000000"/>
          <w:shd w:val="clear" w:color="auto" w:fill="FFFFFF"/>
        </w:rPr>
        <w:t xml:space="preserve"> can lead to cell death </w:t>
      </w:r>
      <w:r w:rsidRPr="0017365D">
        <w:rPr>
          <w:rFonts w:eastAsia="Times New Roman" w:cs="Times New Roman"/>
          <w:color w:val="000000"/>
          <w:shd w:val="clear" w:color="auto" w:fill="FFFFFF"/>
        </w:rPr>
        <w:fldChar w:fldCharType="begin" w:fldLock="1"/>
      </w:r>
      <w:r w:rsidR="00D01A16">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"(Besnard, Galan-Rodriguez, Vanhoutte, &amp; Caboche, 2011)", "plainTextFormattedCitation" : "(Besnard, Galan-Rodriguez, Vanhoutte, &amp; Caboche, 2011)", "previouslyFormattedCitation" : "(Besnard, Galan-Rodriguez, Vanhoutte, &amp; Caboche, 2011)" }, "properties" : { "noteIndex" : 0 }, "schema" : "https://github.com/citation-style-language/schema/raw/master/csl-citation.json" }</w:instrText>
      </w:r>
      <w:r w:rsidRPr="0017365D">
        <w:rPr>
          <w:rFonts w:eastAsia="Times New Roman" w:cs="Times New Roman"/>
          <w:color w:val="000000"/>
          <w:shd w:val="clear" w:color="auto" w:fill="FFFFFF"/>
        </w:rPr>
        <w:fldChar w:fldCharType="separate"/>
      </w:r>
      <w:r w:rsidRPr="0017365D">
        <w:rPr>
          <w:rFonts w:eastAsia="Times New Roman" w:cs="Times New Roman"/>
          <w:noProof/>
          <w:color w:val="000000"/>
          <w:shd w:val="clear" w:color="auto" w:fill="FFFFFF"/>
        </w:rPr>
        <w:t>(Besnard, Galan-Rodriguez, Vanhoutte, &amp; Caboche, 2011)</w:t>
      </w:r>
      <w:r w:rsidRPr="0017365D">
        <w:rPr>
          <w:rFonts w:eastAsia="Times New Roman" w:cs="Times New Roman"/>
          <w:color w:val="000000"/>
          <w:shd w:val="clear" w:color="auto" w:fill="FFFFFF"/>
        </w:rPr>
        <w:fldChar w:fldCharType="end"/>
      </w:r>
      <w:r w:rsidRPr="0017365D">
        <w:rPr>
          <w:rFonts w:eastAsia="Times New Roman" w:cs="Times New Roman"/>
          <w:color w:val="000000"/>
          <w:shd w:val="clear" w:color="auto" w:fill="FFFFFF"/>
        </w:rPr>
        <w:t xml:space="preserve">. </w:t>
      </w:r>
    </w:p>
    <w:p w14:paraId="1A246AB5" w14:textId="68C37478" w:rsidR="006D2CD7" w:rsidRDefault="00BE7F13" w:rsidP="00EA35C2">
      <w:pPr>
        <w:ind w:firstLine="720"/>
      </w:pPr>
      <w:r>
        <w:lastRenderedPageBreak/>
        <w:t xml:space="preserve">We then </w:t>
      </w:r>
      <w:r w:rsidR="00BA0E79">
        <w:t xml:space="preserve">assessed fraction- and age-associated genes with psychiatric disorder gene sets curated </w:t>
      </w:r>
      <w:r w:rsidR="00460C5F">
        <w:t>from many sources, including GWAS, copy number variants, single nucleotide variants</w:t>
      </w:r>
      <w:r w:rsidR="00BA0E79">
        <w:t xml:space="preserve"> </w:t>
      </w:r>
      <w:r w:rsidR="00460C5F">
        <w:fldChar w:fldCharType="begin" w:fldLock="1"/>
      </w:r>
      <w:r w:rsidR="00460C5F">
        <w:instrText>ADDIN CSL_CITATION { "citationItems" : [ { "id" : "ITEM-1", "itemData" : { "DOI" : "10.1176/appi.ajp.2014.13111452", "ISBN" : "1535-7228 (Electronic)\\r0002-953X (Linking)", "ISSN" : "15357228", "PMID" : "24874100", "abstract" : "OBJECTIVE Neurodevelopmental disorders presumably involve events that occur during brain development. The authors hypothesized that neuropsychiatric disorders considered to be developmental in etiology are associated with susceptibility genes that are relatively upregulated during fetal life (i.e., differentially expressed). METHOD The authors investigated the presence of prenatal expression enrichment of susceptibility genes systematically, as composite gene sets associated with six neuropsychiatric disorders in the microarray-based \"BrainCloud\" dorsolateral prefrontal cortex transcriptome. RESULTS Using a fetal/postnatal log2-fold change threshold of 0.5, genes associated with syndromic neurodevelopmental disorders (N=31 genes, p=3.37\u00d710-3), intellectual disability (N=88 genes, p=5.53\u00d710-3), and autism spectrum disorder (N=242 genes, p=3.45\u00d710-4) were relatively enriched in prenatal transcript abundance, compared with the overall transcriptome. Genes associated with schizophrenia by genome-wide association studies were not preferentially fetally expressed (N=106 genes, p=0.46), nor were genes associated with schizophrenia by exome sequencing (N=212 genes, p=0.21), but specific genes within copy-number variant regions associated with schizophrenia were relatively enriched in prenatal transcript abundance, and genes associated with schizophrenia by meta-analysis were functionally enriched for some neurodevelopmental processes. In contrast, genes associated with neurodegenerative disorders were significantly underexpressed during fetal life (N=46 genes, p=1.67\u00d710-3). CONCLUSIONS The authors found evidence for relative prenatal enrichment of putative susceptibility genes for syndromic neurodevelopmental disorders, intellectual disability, and autism spectrum disorder. Future transcriptome-level association studies should evaluate regions other than the dorsolateral prefrontal cortex, at other time points, and incorporate further RNA sequencing analyses.", "author" : [ { "dropping-particle" : "", "family" : "Birnbaum", "given" : "Rebecca", "non-dropping-particle" : "", "parse-names" : false, "suffix" : "" }, { "dropping-particle" : "", "family" : "Jaffe", "given" : "Andrew E.",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"American Journal of Psychiatry", "id" : "ITEM-1", "issue" : "7", "issued" : { "date-parts" : [ [ "2014" ] ] }, "page" : "758-767", "title" : "Prenatal expression patterns of genes associated with neuropsychiatric disorders", "type" : "article-journal", "volume" : "171" }, "uris" : [ "http://www.mendeley.com/documents/?uuid=c895edc0-a28e-41bb-959f-62dc828bb7c5" ] } ], "mendeley" : { "formattedCitation" : "(Birnbaum, Jaffe, Hyde, Kleinman, &amp; Weinberger, 2014)", "plainTextFormattedCitation" : "(Birnbaum, Jaffe, Hyde, Kleinman, &amp; Weinberger, 2014)" }, "properties" : { "noteIndex" : 0 }, "schema" : "https://github.com/citation-style-language/schema/raw/master/csl-citation.json" }</w:instrText>
      </w:r>
      <w:r w:rsidR="00460C5F">
        <w:fldChar w:fldCharType="separate"/>
      </w:r>
      <w:r w:rsidR="00460C5F" w:rsidRPr="00460C5F">
        <w:rPr>
          <w:noProof/>
        </w:rPr>
        <w:t>(Birnbaum, Jaffe, Hyde, Kleinman, &amp; Weinberger, 2014)</w:t>
      </w:r>
      <w:r w:rsidR="00460C5F">
        <w:fldChar w:fldCharType="end"/>
      </w:r>
      <w:r w:rsidR="00460C5F">
        <w:t>.</w:t>
      </w:r>
      <w:r w:rsidR="00BA0E79">
        <w:t xml:space="preserve"> </w:t>
      </w:r>
      <w:r w:rsidR="006D2CD7">
        <w:t>Interestingly, genes that were greater expressed in the nucleus in both ages were enriched for genes associated with Autism Spectrum Disorder (ASD</w:t>
      </w:r>
      <w:r w:rsidR="006D2CD7" w:rsidRPr="006D2CD7">
        <w:t xml:space="preserve">; </w:t>
      </w:r>
      <w:r w:rsidR="00460C5F">
        <w:t xml:space="preserve">OR&gt;4.3, FDR&lt;0.013; </w:t>
      </w:r>
      <w:r w:rsidR="00460C5F">
        <w:rPr>
          <w:color w:val="0000FF"/>
        </w:rPr>
        <w:t>Fig S7D</w:t>
      </w:r>
      <w:r w:rsidR="006D2CD7">
        <w:t>)</w:t>
      </w:r>
      <w:r w:rsidR="00460C5F">
        <w:t xml:space="preserve">, as well as schizophrenia (SZ; OR=5.7, FDR=0.038; </w:t>
      </w:r>
      <w:r w:rsidR="00460C5F">
        <w:rPr>
          <w:color w:val="0000FF"/>
        </w:rPr>
        <w:t>Fig S7E</w:t>
      </w:r>
      <w:r w:rsidR="00460C5F">
        <w:t xml:space="preserve">). Bipolar Affective Disorder (BPAD) was also associated with genes greater expressed in nuclear RNA in adult cortex (OR=2.4, FDR=0.034). A complete list of gene sets and enrichment can be found in </w:t>
      </w:r>
      <w:r w:rsidR="00460C5F">
        <w:rPr>
          <w:color w:val="0000FF"/>
        </w:rPr>
        <w:t>T</w:t>
      </w:r>
      <w:r w:rsidR="00460C5F" w:rsidRPr="006D2CD7">
        <w:rPr>
          <w:color w:val="0000FF"/>
        </w:rPr>
        <w:t xml:space="preserve">able </w:t>
      </w:r>
      <w:r w:rsidR="00460C5F">
        <w:rPr>
          <w:color w:val="0000FF"/>
        </w:rPr>
        <w:t>S</w:t>
      </w:r>
      <w:r w:rsidR="00460C5F" w:rsidRPr="006D2CD7">
        <w:rPr>
          <w:color w:val="0000FF"/>
        </w:rPr>
        <w:t>4</w:t>
      </w:r>
      <w:r w:rsidR="00460C5F" w:rsidRPr="00460C5F">
        <w:t>.</w:t>
      </w:r>
      <w:r w:rsidR="00460C5F">
        <w:t xml:space="preserve"> </w:t>
      </w:r>
    </w:p>
    <w:p w14:paraId="021E700F" w14:textId="77777777" w:rsidR="006D2CD7" w:rsidRDefault="006D2CD7" w:rsidP="006D2CD7"/>
    <w:p w14:paraId="7368F868" w14:textId="1D45C324" w:rsidR="00B7236F" w:rsidRPr="007A47C4" w:rsidRDefault="00B7236F" w:rsidP="006D2CD7">
      <w:r w:rsidRPr="00793717">
        <w:rPr>
          <w:b/>
        </w:rPr>
        <w:t>Discussion</w:t>
      </w:r>
      <w:r w:rsidRPr="007A47C4">
        <w:t xml:space="preserve"> (~1000 words) </w:t>
      </w:r>
    </w:p>
    <w:p w14:paraId="34A32FAE" w14:textId="77777777" w:rsidR="00B7236F" w:rsidRDefault="00B7236F" w:rsidP="00B7236F"/>
    <w:p w14:paraId="2986EEC9" w14:textId="38836199" w:rsidR="00C02B0E" w:rsidRDefault="00C02B0E" w:rsidP="00B7236F">
      <w:r>
        <w:t xml:space="preserve">The higher expression of many mRNA transcripts in the nucleus may be influenced by contamination with immature pre-mRNA sequence. To reduce the 5’ bias of incompletely transcribed RNA, we measured expression differences limited to the last exon of each gene. Prenatal brain tissue still showed less variation in the nuclear and cytoplasmic </w:t>
      </w:r>
      <w:proofErr w:type="spellStart"/>
      <w:r>
        <w:t>transcriptomes</w:t>
      </w:r>
      <w:proofErr w:type="spellEnd"/>
      <w:r>
        <w:t xml:space="preserve"> in both </w:t>
      </w:r>
      <w:proofErr w:type="spellStart"/>
      <w:r>
        <w:t>polyA</w:t>
      </w:r>
      <w:proofErr w:type="spellEnd"/>
      <w:r>
        <w:t xml:space="preserve"> and </w:t>
      </w:r>
      <w:proofErr w:type="spellStart"/>
      <w:r>
        <w:t>Ribozero</w:t>
      </w:r>
      <w:proofErr w:type="spellEnd"/>
      <w:r>
        <w:t xml:space="preserve"> samples (</w:t>
      </w:r>
      <w:r w:rsidRPr="00A42F7B">
        <w:rPr>
          <w:color w:val="0000FF"/>
        </w:rPr>
        <w:t xml:space="preserve">Supplemental Figure </w:t>
      </w:r>
      <w:r>
        <w:rPr>
          <w:color w:val="0000FF"/>
        </w:rPr>
        <w:t>3B &amp; 3C</w:t>
      </w:r>
      <w:r>
        <w:t>). These results suggest that as the brain matures, nuclear retention of RNA becomes a more utilized regulatory strategy in cells of the brain.</w:t>
      </w:r>
    </w:p>
    <w:p w14:paraId="4678F61F" w14:textId="77777777" w:rsidR="00C02B0E" w:rsidRDefault="00C02B0E" w:rsidP="00B7236F"/>
    <w:p w14:paraId="408BDDE6" w14:textId="697FAD80" w:rsidR="00123B96" w:rsidRDefault="00123B96" w:rsidP="00123B96">
      <w:r>
        <w:t xml:space="preserve">Alternatively, retained introns have also been implicated in providing ID sequence that targets transcripts to dendrites in neurons </w:t>
      </w:r>
      <w:r>
        <w:fldChar w:fldCharType="begin" w:fldLock="1"/>
      </w:r>
      <w:r w:rsidR="00D01A16">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"mendeley" : { "formattedCitation" : "(Buckley et al., 2011)", "plainTextFormattedCitation" : "(Buckley et al., 2011)", "previouslyFormattedCitation" : "(Buckley et al., 2011)" }, "properties" : { "noteIndex" : 0 }, "schema" : "https://github.com/citation-style-language/schema/raw/master/csl-citation.json" }</w:instrText>
      </w:r>
      <w:r>
        <w:fldChar w:fldCharType="separate"/>
      </w:r>
      <w:r w:rsidRPr="00896981">
        <w:rPr>
          <w:noProof/>
        </w:rPr>
        <w:t>(Buckley et al., 2011)</w:t>
      </w:r>
      <w:r>
        <w:fldChar w:fldCharType="end"/>
      </w:r>
      <w:r>
        <w:t>.</w:t>
      </w:r>
    </w:p>
    <w:p w14:paraId="74B913C6" w14:textId="08E34EB0" w:rsidR="00123B96" w:rsidRDefault="00123B96" w:rsidP="00123B96">
      <w:pPr>
        <w:ind w:firstLine="720"/>
      </w:pPr>
      <w:r>
        <w:t xml:space="preserve">Many of these mechanisms are facilitated by RNA binding proteins (RBPs), such as PTB1, </w:t>
      </w:r>
      <w:r w:rsidRPr="004F40F9">
        <w:t>TD</w:t>
      </w:r>
      <w:r>
        <w:t xml:space="preserve">P-43, NOVA, DICER, and ADAR2 </w:t>
      </w:r>
      <w:r>
        <w:fldChar w:fldCharType="begin" w:fldLock="1"/>
      </w:r>
      <w:r w:rsidR="00D01A16">
        <w:instrText>ADDIN CSL_CITATION { "citationItems" : [ { "id" : "ITEM-1",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"ITEM-1",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"ITEM-2", "itemData" : { "DOI" : "10.1038/nsmb.2143", "ISBN" : "1545-9993", "ISSN" : "1545-9993", "PMID" : "22056773", "abstract" : "Transcriptome sequencing allows for analysis of mature RNAs at base pair resolution. Here we show that RNA-seq can also be used for studying nascent RNAs undergoing transcription. We sequenced total RNA from human brain and liver and found a large fraction of reads (up to 40%) within introns. Intronic RNAs were abundant in brain tissue, particularly for genes involved in axonal growth and synaptic transmission. Moreover, we detected significant differences in intronic RNA levels between fetal and adult brains. We show that the pattern of intronic sequence read coverage is explained by nascent transcription in combination with co-transcriptional splicing. Further analysis of co-transcriptional splicing indicates a correlation between slowly removed introns and alternative splicing. Our data show that sequencing of total RNA provides unique insight into the transcriptional processes in the cell, with particular importance for normal brain development.", "author" : [ { "dropping-particle" : "", "family" : "Ameur", "given" : "Adam", "non-dropping-particle" : "", "parse-names" : false, "suffix" : "" }, { "dropping-particle" : "", "family" : "Zaghlool", "given" : "Ammar", "non-dropping-particle" : "", "parse-names" : false, "suffix" : "" }, { "dropping-particle" : "", "family" : "Halvardson", "given" : "Jonatan", "non-dropping-particle" : "", "parse-names" : false, "suffix" : "" }, { "dropping-particle" : "", "family" : "Wetterbom", "given" : "Anna", "non-dropping-particle" : "", "parse-names" : false, "suffix" : "" }, { "dropping-particle" : "", "family" : "Gyllensten", "given" : "Ulf", "non-dropping-particle" : "", "parse-names" : false, "suffix" : "" }, { "dropping-particle" : "", "family" : "Cavelier", "given" : "Lucia", "non-dropping-particle" : "", "parse-names" : false, "suffix" : "" }, { "dropping-particle" : "", "family" : "Feuk", "given" : "Lars", "non-dropping-particle" : "", "parse-names" : false, "suffix" : "" } ], "container-title" : "Nature Structural &amp; Molecular Biology", "id" : "ITEM-2", "issue" : "12", "issued" : { "date-parts" : [ [ "2011" ] ] }, "page" : "1435-1440", "publisher" : "Nature Publishing Group", "title" : "Total RNA sequencing reveals nascent transcription and widespread co-transcriptional splicing in the human brain", "type" : "article-journal", "volume" : "18" }, "uris" : [ "http://www.mendeley.com/documents/?uuid=51a9f685-8630-444d-92ce-c45c1b344a4f" ] }, { "id" : "ITEM-3",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"ITEM-3", "issued" : { "date-parts" : [ [ "2016" ] ] }, "page" : "24-35", "title" : "Subcellular RNA profiling links splicing and nuclear DICER1 to alternative cleavage and polyadenylation", "type" : "article-journal" }, "uris" : [ "http://www.mendeley.com/documents/?uuid=a7c21cc0-6058-40d8-bf5f-edce1c3793ba" ] }, { "id" : "ITEM-4", "itemData" : { "DOI" : "10.1093/nar/gkw1304", "ISBN" : "2172650927", "ISSN" : "0305-1048", "PMID" : "28053121", "abstract" : "Adenosine deaminases acting on RNA (ADARs) catalyze the editing of adenosine residues to inosine (A-to-I) within RNA sequences, mostly in the introns and UTRs (un-translated regions). The significance of editing within non-coding regions of RNA is poorly understood. Here, we demonstrate that association of ADAR2 with RNA stabilizes a subset of transcripts. ADAR2 interacts with and edits the 3'UTR of nuclear-retained Cat2 transcribed nuclear RNA (Ctn RNA). In absence of ADAR2, the abundance and half-life of Ctn RNA are significantly reduced. Furthermore, ADAR2-mediated stabilization of Ctn RNA occurred in an editing-independent manner. Unedited Ctn RNA shows enhanced interaction with the RNA-binding proteins HuR and PARN [Poly(A) specific ribonuclease deadenylase]. HuR and PARN destabilize Ctn RNA in absence of ADAR2, indicating that ADAR2 stabilizes Ctn RNA by antagonizing its degradation by PARN and HuR. Transcriptomic analysis identified other RNAs that are regulated by a similar mechanism. In summary, we identify a regulatory mechanism whereby ADAR2 enhances target RNA stability by limiting the interaction of RNA-destabilizing proteins with their cognate substrates.", "author" : [ { "dropping-particle" : "", "family" : "Anantharaman", "given" : "Aparna", "non-dropping-particle" : "", "parse-names" : false, "suffix" : "" }, { "dropping-particle" : "", "family" : "Tripathi", "given" : "Vidisha", "non-dropping-particle" : "", "parse-names" : false, "suffix" : "" }, { "dropping-particle" : "", "family" : "Khan", "given" : "Abid", "non-dropping-particle" : "", "parse-names" : false, "suffix" : "" }, { "dropping-particle" : "", "family" : "Yoon", "given" : "Je-Hyun", "non-dropping-particle" : "", "parse-names" : false, "suffix" : "" }, { "dropping-particle" : "", "family" : "Singh", "given" : "Deepak K.", "non-dropping-particle" : "", "parse-names" : false, "suffix" : "" }, { "dropping-particle" : "", "family" : "Gholamalamdari", "given" : "Omid", "non-dropping-particle" : "", "parse-names" : false, "suffix" : "" }, { "dropping-particle" : "", "family" : "Guang", "given" : "Shuomeng", "non-dropping-particle" : "", "parse-names" : false, "suffix" : "" }, { "dropping-particle" : "", "family" : "Ohlson", "given" : "Johan", "non-dropping-particle" : "", "parse-names" : false, "suffix" : "" }, { "dropping-particle" : "", "family" : "Wahlstedt", "given" : "Helene", "non-dropping-particle" : "", "parse-names" : false, "suffix" : "" }, { "dropping-particle" : "", "family" : "\u00d6hman", "given" : "Marie", "non-dropping-particle" : "", "parse-names" : false, "suffix" : "" }, { "dropping-particle" : "", "family" : "Jantsch", "given" : "Michael F.", "non-dropping-particle" : "", "parse-names" : false, "suffix" : "" }, { "dropping-particle" : "", "family" : "Conrad", "given" : "Nicholas K.", "non-dropping-particle" : "", "parse-names" : false, "suffix" : "" }, { "dropping-particle" : "", "family" : "Ma", "given" : "Jian", "non-dropping-particle" : "", "parse-names" : false, "suffix" : "" }, { "dropping-particle" : "", "family" : "Gorospe", "given" : "Myriam", "non-dropping-particle" : "", "parse-names" : false, "suffix" : "" }, { "dropping-particle" : "", "family" : "Prasanth", "given" : "Supriya G.", "non-dropping-particle" : "", "parse-names" : false, "suffix" : "" }, { "dropping-particle" : "V.", "family" : "Prasanth", "given" : "Kannanganattu", "non-dropping-particle" : "", "parse-names" : false, "suffix" : "" } ], "container-title" : "Nucleic Acids Research", "id" : "ITEM-4", "issue" : "7", "issued" : { "date-parts" : [ [ "2017" ] ] }, "page" : "gkw1304", "title" : "ADAR2 regulates RNA stability by modifying access of decay-promoting RNA-binding proteins", "type" : "article-journal", "volume" : "45" }, "uris" : [ "http://www.mendeley.com/documents/?uuid=68da602c-8777-469f-b628-acc2ac17ad6c" ] } ], "mendeley" : { "formattedCitation" : "(Ameur et al., 2011; Anantharaman et al., 2017; Neve, Burger, Li, Hoque, &amp; Patel, 2016; Yap et al., 2012)", "plainTextFormattedCitation" : "(Ameur et al., 2011; Anantharaman et al., 2017; Neve, Burger, Li, Hoque, &amp; Patel, 2016; Yap et al., 2012)", "previouslyFormattedCitation" : "(Ameur et al., 2011; Anantharaman et al., 2017; Neve, Burger, Li, Hoque, &amp; Patel, 2016; Yap et al., 2012)" }, "properties" : { "noteIndex" : 0 }, "schema" : "https://github.com/citation-style-language/schema/raw/master/csl-citation.json" }</w:instrText>
      </w:r>
      <w:r>
        <w:fldChar w:fldCharType="separate"/>
      </w:r>
      <w:r w:rsidRPr="00D652EF">
        <w:rPr>
          <w:noProof/>
        </w:rPr>
        <w:t>(Ameur et al., 2011; Anantharaman et al., 2017; Neve, Burger, Li, Hoque, &amp; Patel, 2016; Yap et al., 2012)</w:t>
      </w:r>
      <w:r>
        <w:fldChar w:fldCharType="end"/>
      </w:r>
      <w:r>
        <w:t xml:space="preserve">.  </w:t>
      </w:r>
    </w:p>
    <w:p w14:paraId="7B387921" w14:textId="503E4106" w:rsidR="00123B96" w:rsidRDefault="00142077" w:rsidP="00142077">
      <w:pPr>
        <w:ind w:firstLine="360"/>
      </w:pPr>
      <w:r>
        <w:t xml:space="preserve">That the nuclear </w:t>
      </w:r>
      <w:proofErr w:type="spellStart"/>
      <w:r>
        <w:t>transcriptome</w:t>
      </w:r>
      <w:proofErr w:type="spellEnd"/>
      <w:r>
        <w:t xml:space="preserve"> can broadly stand in for the total </w:t>
      </w:r>
      <w:proofErr w:type="spellStart"/>
      <w:r>
        <w:t>transcriptome</w:t>
      </w:r>
      <w:proofErr w:type="spellEnd"/>
      <w:r>
        <w:t xml:space="preserve"> has implications for cell type-specific studies in human post-mortem brain that rely on fluorescence-activated nuclear sorting.</w:t>
      </w:r>
    </w:p>
    <w:p w14:paraId="79F1E72A" w14:textId="77777777" w:rsidR="00142077" w:rsidRDefault="00142077" w:rsidP="00B7236F"/>
    <w:p w14:paraId="7D3159F5" w14:textId="4A5FB828" w:rsidR="0039293A" w:rsidRDefault="0039293A" w:rsidP="00B7236F">
      <w:pPr>
        <w:pStyle w:val="ListParagraph"/>
        <w:numPr>
          <w:ilvl w:val="0"/>
          <w:numId w:val="2"/>
        </w:numPr>
      </w:pPr>
      <w:r>
        <w:t>Talk about disease, ALS, APOE intron retention</w:t>
      </w:r>
      <w:r w:rsidR="00390094">
        <w:t xml:space="preserve"> </w:t>
      </w:r>
      <w:r w:rsidR="00390094">
        <w:fldChar w:fldCharType="begin" w:fldLock="1"/>
      </w:r>
      <w:r w:rsidR="00D01A16">
        <w:instrText>ADDIN CSL_CITATION { "citationItems" : [ { "id" : "ITEM-1", "itemData" : { "DOI" : "10.1523/JNEUROSCI.3253-07.2008", "ISBN" : "0270-6474, 1529-2401", "ISSN" : "0270-6474", "PMID" : "18256266", "abstract" : "Neuronal expression of apolipoprotein (apo) E4 may contribute to the pathogenesis of Alzheimer's disease (AD). In studying how apoE expression is regulated in neurons, we identified a splicing variant of apoE mRNA with intron-3 retention (apoE-I3). ApoE-I3 mRNA was detected in neuronal cell lines and primary neurons, but not in astrocytic cell lines or primary astrocytes, from humans and mice by reverse transcription (RT)-PCR. In both wild-type and human apoE knock-in mice, apoE-I3 was found predominantly in cortical and hippocampal neurons by in situ hybridization. Cell fractionation and quantitative RT-PCR revealed that over 98% of the apoE-I3 mRNA was retained in the nucleus without protein translation. In transfected primary neurons, apoE expression increased dramatically when intron-3 was deleted from a genomic DNA construct and decreased markedly when intron-3 was inserted into a cDNA construct, suggesting that intron-3 retention/splicing controls apoE expression in neurons. In response to excitotoxic challenge, the apoE-I3 mRNA was markedly increased in morphologically normal hippocampal neurons but reduced in degenerating hippocampal neurons in mice; apoE mRNA showed the opposite pattern. This apparent precursor-product relationship between apoE-I3 and apoE mRNA was supported by a transcriptional inhibition study. Thus, neuronal expression of apoE is controlled by transcription of apoE-I3 under normal conditions and by processing of apoE-I3 into mature apoE mRNA in response to injury.", "author" : [ { "dropping-particle" : "", "family" : "Xu", "given" : "Q.", "non-dropping-particle" : "", "parse-names" : false, "suffix" : "" }, { "dropping-particle" : "", "family" : "Walker", "given" : "D.", "non-dropping-particle" : "", "parse-names" : false, "suffix" : "" }, { "dropping-particle" : "", "family" : "Bernardo", "given" : "A.", "non-dropping-particle" : "", "parse-names" : false, "suffix" : "" }, { "dropping-particle" : "", "family" : "Brodbeck", "given" : "J.", "non-dropping-particle" : "", "parse-names" : false, "suffix" : "" }, { "dropping-particle" : "", "family" : "Balestra", "given" : "M. E.", "non-dropping-particle" : "", "parse-names" : false, "suffix" : "" }, { "dropping-particle" : "", "family" : "Huang", "given" : "Y.", "non-dropping-particle" : "", "parse-names" : false, "suffix" : "" } ], "container-title" : "Journal of Neuroscience", "id" : "ITEM-1", "issue" : "6", "issued" : { "date-parts" : [ [ "2008" ] ] }, "page" : "1452-1459", "title" : "Intron-3 Retention/Splicing Controls Neuronal Expression of Apolipoprotein E in the CNS", "type" : "article-journal", "volume" : "28" }, "uris" : [ "http://www.mendeley.com/documents/?uuid=e1651239-d6b8-48d6-b31c-d232df423317" ] } ], "mendeley" : { "formattedCitation" : "(Xu et al., 2008)", "plainTextFormattedCitation" : "(Xu et al., 2008)", "previouslyFormattedCitation" : "(Xu et al., 2008)" }, "properties" : { "noteIndex" : 0 }, "schema" : "https://github.com/citation-style-language/schema/raw/master/csl-citation.json" }</w:instrText>
      </w:r>
      <w:r w:rsidR="00390094">
        <w:fldChar w:fldCharType="separate"/>
      </w:r>
      <w:r w:rsidR="00390094" w:rsidRPr="00390094">
        <w:rPr>
          <w:noProof/>
        </w:rPr>
        <w:t>(Xu et al., 2008)</w:t>
      </w:r>
      <w:r w:rsidR="00390094">
        <w:fldChar w:fldCharType="end"/>
      </w:r>
    </w:p>
    <w:p w14:paraId="6C2374C6" w14:textId="304EB33F" w:rsidR="0039293A" w:rsidRDefault="0039293A" w:rsidP="00B7236F">
      <w:pPr>
        <w:pStyle w:val="ListParagraph"/>
        <w:numPr>
          <w:ilvl w:val="0"/>
          <w:numId w:val="2"/>
        </w:numPr>
      </w:pPr>
      <w:r>
        <w:t xml:space="preserve">Talk about </w:t>
      </w:r>
      <w:proofErr w:type="spellStart"/>
      <w:r>
        <w:t>Ameur</w:t>
      </w:r>
      <w:proofErr w:type="spellEnd"/>
      <w:r>
        <w:t xml:space="preserve"> 2011 whole cell differences, Jaffe whole cell difference</w:t>
      </w:r>
    </w:p>
    <w:p w14:paraId="7B10E191" w14:textId="176D3150" w:rsidR="00B7236F" w:rsidRPr="007A47C4" w:rsidRDefault="00B7236F" w:rsidP="00B7236F">
      <w:pPr>
        <w:pStyle w:val="ListParagraph"/>
        <w:numPr>
          <w:ilvl w:val="0"/>
          <w:numId w:val="2"/>
        </w:numPr>
      </w:pPr>
      <w:r w:rsidRPr="007A47C4">
        <w:t xml:space="preserve">Differences between </w:t>
      </w:r>
      <w:r w:rsidR="00E33422">
        <w:t>prenatal</w:t>
      </w:r>
      <w:r w:rsidRPr="007A47C4">
        <w:t xml:space="preserve"> and adult brain cells: </w:t>
      </w:r>
    </w:p>
    <w:p w14:paraId="2B00F29B" w14:textId="77777777" w:rsidR="00B7236F" w:rsidRDefault="00B7236F" w:rsidP="00B7236F">
      <w:pPr>
        <w:pStyle w:val="ListParagraph"/>
        <w:numPr>
          <w:ilvl w:val="1"/>
          <w:numId w:val="2"/>
        </w:numPr>
      </w:pPr>
      <w:r w:rsidRPr="007A47C4">
        <w:t>Proliferation (cell cycle), potency (differentiation), cell type, connectivity</w:t>
      </w:r>
    </w:p>
    <w:p w14:paraId="402AB7ED" w14:textId="77777777" w:rsidR="003A68A3" w:rsidRDefault="00B7236F" w:rsidP="00B7236F">
      <w:pPr>
        <w:pStyle w:val="ListParagraph"/>
        <w:numPr>
          <w:ilvl w:val="0"/>
          <w:numId w:val="2"/>
        </w:numPr>
      </w:pPr>
      <w:r w:rsidRPr="007A47C4">
        <w:t>Profiling in vivo tissue rather than in vitro: pitfalls, but also benefits</w:t>
      </w:r>
    </w:p>
    <w:p w14:paraId="1A5841D7" w14:textId="6208B46E" w:rsidR="003A68A3" w:rsidRPr="007A47C4" w:rsidRDefault="003A68A3" w:rsidP="003A68A3">
      <w:pPr>
        <w:pStyle w:val="ListParagraph"/>
        <w:numPr>
          <w:ilvl w:val="0"/>
          <w:numId w:val="2"/>
        </w:numPr>
      </w:pPr>
      <w:r w:rsidRPr="007A47C4">
        <w:t xml:space="preserve">Factors affecting transcript localization across </w:t>
      </w:r>
      <w:r w:rsidR="00552FC5">
        <w:t>cytoplasm</w:t>
      </w:r>
      <w:r w:rsidRPr="007A47C4">
        <w:t xml:space="preserve"> and nucleus:</w:t>
      </w:r>
    </w:p>
    <w:p w14:paraId="46E29731" w14:textId="77777777" w:rsidR="003A68A3" w:rsidRPr="007A47C4" w:rsidRDefault="003A68A3" w:rsidP="003A68A3">
      <w:pPr>
        <w:pStyle w:val="ListParagraph"/>
        <w:numPr>
          <w:ilvl w:val="1"/>
          <w:numId w:val="2"/>
        </w:numPr>
      </w:pPr>
      <w:r w:rsidRPr="007A47C4">
        <w:t>Intron retention</w:t>
      </w:r>
    </w:p>
    <w:p w14:paraId="7DCF1494" w14:textId="77777777" w:rsidR="003A68A3" w:rsidRDefault="003A68A3" w:rsidP="003A68A3">
      <w:pPr>
        <w:pStyle w:val="ListParagraph"/>
        <w:numPr>
          <w:ilvl w:val="1"/>
          <w:numId w:val="2"/>
        </w:numPr>
      </w:pPr>
      <w:r w:rsidRPr="007A47C4">
        <w:t>3’ UTR length</w:t>
      </w:r>
    </w:p>
    <w:p w14:paraId="0C55738B" w14:textId="77777777" w:rsidR="003A68A3" w:rsidRPr="007A47C4" w:rsidRDefault="003A68A3" w:rsidP="003A68A3">
      <w:pPr>
        <w:pStyle w:val="ListParagraph"/>
        <w:numPr>
          <w:ilvl w:val="1"/>
          <w:numId w:val="2"/>
        </w:numPr>
      </w:pPr>
      <w:r w:rsidRPr="007A47C4">
        <w:t>Transcript length</w:t>
      </w:r>
    </w:p>
    <w:p w14:paraId="453E660D" w14:textId="77777777" w:rsidR="003A68A3" w:rsidRPr="007A47C4" w:rsidRDefault="003A68A3" w:rsidP="003A68A3">
      <w:pPr>
        <w:pStyle w:val="ListParagraph"/>
        <w:numPr>
          <w:ilvl w:val="1"/>
          <w:numId w:val="2"/>
        </w:numPr>
      </w:pPr>
      <w:r w:rsidRPr="007A47C4">
        <w:t>RNA secondary structure</w:t>
      </w:r>
    </w:p>
    <w:p w14:paraId="05DDD04D" w14:textId="77777777" w:rsidR="003A68A3" w:rsidRDefault="003A68A3" w:rsidP="003A68A3">
      <w:pPr>
        <w:pStyle w:val="ListParagraph"/>
        <w:numPr>
          <w:ilvl w:val="1"/>
          <w:numId w:val="2"/>
        </w:numPr>
      </w:pPr>
      <w:r w:rsidRPr="00F07296">
        <w:t>Transcript isoform</w:t>
      </w:r>
      <w:r>
        <w:t xml:space="preserve"> (junctions)</w:t>
      </w:r>
    </w:p>
    <w:p w14:paraId="298CC9B4" w14:textId="77777777" w:rsidR="003A68A3" w:rsidRDefault="003A68A3" w:rsidP="003A68A3">
      <w:pPr>
        <w:pStyle w:val="ListParagraph"/>
        <w:numPr>
          <w:ilvl w:val="1"/>
          <w:numId w:val="2"/>
        </w:numPr>
      </w:pPr>
      <w:r>
        <w:t>RNA-editing</w:t>
      </w:r>
    </w:p>
    <w:p w14:paraId="1922CCEB" w14:textId="77777777" w:rsidR="003A68A3" w:rsidRPr="007A47C4" w:rsidRDefault="003A68A3" w:rsidP="003A68A3">
      <w:pPr>
        <w:pStyle w:val="ListParagraph"/>
        <w:numPr>
          <w:ilvl w:val="1"/>
          <w:numId w:val="2"/>
        </w:numPr>
      </w:pPr>
      <w:proofErr w:type="spellStart"/>
      <w:proofErr w:type="gramStart"/>
      <w:r w:rsidRPr="007A47C4">
        <w:t>miRNA</w:t>
      </w:r>
      <w:proofErr w:type="spellEnd"/>
      <w:proofErr w:type="gramEnd"/>
      <w:r w:rsidRPr="007A47C4">
        <w:t xml:space="preserve"> degradation</w:t>
      </w:r>
    </w:p>
    <w:p w14:paraId="671C14A2" w14:textId="77777777" w:rsidR="003A68A3" w:rsidRDefault="003A68A3" w:rsidP="003A68A3">
      <w:pPr>
        <w:pStyle w:val="ListParagraph"/>
        <w:numPr>
          <w:ilvl w:val="1"/>
          <w:numId w:val="2"/>
        </w:numPr>
      </w:pPr>
      <w:r>
        <w:t>NPC dynamics (density, composition)</w:t>
      </w:r>
    </w:p>
    <w:p w14:paraId="3B506CB5" w14:textId="77777777" w:rsidR="003A68A3" w:rsidRPr="00F07296" w:rsidRDefault="003A68A3" w:rsidP="003A68A3">
      <w:pPr>
        <w:pStyle w:val="ListParagraph"/>
        <w:numPr>
          <w:ilvl w:val="1"/>
          <w:numId w:val="2"/>
        </w:numPr>
      </w:pPr>
      <w:r>
        <w:t>Sequence motifs and predicted RNA-binding protein motifs</w:t>
      </w:r>
    </w:p>
    <w:p w14:paraId="17E3141F" w14:textId="17673E23" w:rsidR="008D4492" w:rsidRPr="003A68A3" w:rsidRDefault="003A68A3" w:rsidP="003A68A3">
      <w:pPr>
        <w:pStyle w:val="ListParagraph"/>
        <w:numPr>
          <w:ilvl w:val="1"/>
          <w:numId w:val="2"/>
        </w:numPr>
      </w:pPr>
      <w:r w:rsidRPr="003A68A3">
        <w:t>Temporal dimension: what is being transcribed (1</w:t>
      </w:r>
      <w:r w:rsidRPr="003A68A3">
        <w:rPr>
          <w:vertAlign w:val="superscript"/>
        </w:rPr>
        <w:t>st</w:t>
      </w:r>
      <w:r w:rsidRPr="003A68A3">
        <w:t>) vs. exported (2</w:t>
      </w:r>
      <w:r w:rsidRPr="003A68A3">
        <w:rPr>
          <w:vertAlign w:val="superscript"/>
        </w:rPr>
        <w:t>nd</w:t>
      </w:r>
      <w:r w:rsidRPr="003A68A3">
        <w:t>)</w:t>
      </w:r>
      <w:r w:rsidR="008D4492" w:rsidRPr="003A68A3">
        <w:rPr>
          <w:rFonts w:ascii="Arial" w:hAnsi="Arial" w:cs="Arial"/>
          <w:color w:val="333333"/>
          <w:sz w:val="22"/>
          <w:szCs w:val="22"/>
        </w:rPr>
        <w:br w:type="page"/>
      </w:r>
    </w:p>
    <w:p w14:paraId="4254DFA2" w14:textId="6635CD99" w:rsidR="00820BE4" w:rsidRPr="00820BE4" w:rsidRDefault="00820BE4" w:rsidP="00820BE4">
      <w:pPr>
        <w:shd w:val="clear" w:color="auto" w:fill="FFFFFF"/>
        <w:spacing w:line="359" w:lineRule="atLeast"/>
        <w:ind w:left="360"/>
        <w:outlineLvl w:val="1"/>
        <w:rPr>
          <w:rFonts w:eastAsia="Times New Roman" w:cs="Arial"/>
          <w:b/>
          <w:bCs/>
          <w:color w:val="222222"/>
        </w:rPr>
      </w:pPr>
      <w:r>
        <w:rPr>
          <w:b/>
        </w:rPr>
        <w:lastRenderedPageBreak/>
        <w:t xml:space="preserve">Extended </w:t>
      </w:r>
      <w:r w:rsidRPr="00820BE4">
        <w:rPr>
          <w:b/>
        </w:rPr>
        <w:t>Methods</w:t>
      </w:r>
    </w:p>
    <w:p w14:paraId="6F1A8AE9" w14:textId="77777777" w:rsidR="00820BE4" w:rsidRPr="00820BE4" w:rsidRDefault="00820BE4" w:rsidP="00820BE4">
      <w:pPr>
        <w:shd w:val="clear" w:color="auto" w:fill="FFFFFF"/>
        <w:spacing w:line="359" w:lineRule="atLeast"/>
        <w:ind w:left="360"/>
        <w:outlineLvl w:val="1"/>
        <w:rPr>
          <w:rFonts w:eastAsia="Times New Roman" w:cs="Arial"/>
          <w:bCs/>
        </w:rPr>
      </w:pPr>
    </w:p>
    <w:p w14:paraId="4D141800" w14:textId="77777777" w:rsidR="00820BE4" w:rsidRPr="00820BE4" w:rsidRDefault="00820BE4" w:rsidP="00820BE4">
      <w:pPr>
        <w:shd w:val="clear" w:color="auto" w:fill="FFFFFF"/>
        <w:spacing w:line="359" w:lineRule="atLeast"/>
        <w:ind w:left="360"/>
        <w:outlineLvl w:val="1"/>
        <w:rPr>
          <w:rFonts w:eastAsia="Times New Roman" w:cs="Arial"/>
          <w:bCs/>
          <w:i/>
        </w:rPr>
      </w:pPr>
      <w:r w:rsidRPr="00820BE4">
        <w:rPr>
          <w:rFonts w:eastAsia="Times New Roman" w:cs="Arial"/>
          <w:bCs/>
          <w:i/>
        </w:rPr>
        <w:t>Post-Mortem Brain Samples</w:t>
      </w:r>
    </w:p>
    <w:p w14:paraId="16E9A326" w14:textId="7E4FAC79" w:rsidR="00820BE4" w:rsidRPr="00820BE4" w:rsidRDefault="00820BE4" w:rsidP="00820BE4">
      <w:pPr>
        <w:widowControl w:val="0"/>
        <w:autoSpaceDE w:val="0"/>
        <w:autoSpaceDN w:val="0"/>
        <w:adjustRightInd w:val="0"/>
        <w:ind w:left="360"/>
        <w:rPr>
          <w:rFonts w:eastAsia="Times New Roman" w:cs="Arial"/>
          <w:bCs/>
        </w:rPr>
      </w:pPr>
      <w:r w:rsidRPr="00820BE4">
        <w:rPr>
          <w:rFonts w:eastAsia="Times New Roman" w:cs="Arial"/>
          <w:bCs/>
        </w:rPr>
        <w:t xml:space="preserve">Three prenatal and three adult human postmortem brains were selected from the collection of the </w:t>
      </w:r>
      <w:proofErr w:type="spellStart"/>
      <w:r w:rsidRPr="00820BE4">
        <w:rPr>
          <w:rFonts w:eastAsia="Times New Roman" w:cs="Arial"/>
          <w:bCs/>
        </w:rPr>
        <w:t>Lieber</w:t>
      </w:r>
      <w:proofErr w:type="spellEnd"/>
      <w:r w:rsidRPr="00820BE4">
        <w:rPr>
          <w:rFonts w:eastAsia="Times New Roman" w:cs="Arial"/>
          <w:bCs/>
        </w:rPr>
        <w:t xml:space="preserve"> Institute for Brain Development for use in this study. Brains in this collection were acquired, dissected, and characterized as described previously </w:t>
      </w:r>
      <w:r w:rsidRPr="00820BE4">
        <w:rPr>
          <w:rFonts w:eastAsia="Times New Roman" w:cs="Arial"/>
          <w:bCs/>
        </w:rPr>
        <w:fldChar w:fldCharType="begin" w:fldLock="1"/>
      </w:r>
      <w:r w:rsidR="00D01A16">
        <w:rPr>
          <w:rFonts w:eastAsia="Times New Roman" w:cs="Arial"/>
          <w:bCs/>
        </w:rPr>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"(Jaffe et al., 2015; Lipska et al., 2006)", "plainTextFormattedCitation" : "(Jaffe et al., 2015; Lipska et al., 2006)", "previouslyFormattedCitation" : "(Jaffe et al., 2015; Lipska et al., 2006)" }, "properties" : { "noteIndex" : 0 }, "schema" : "https://github.com/citation-style-language/schema/raw/master/csl-citation.json" }</w:instrText>
      </w:r>
      <w:r w:rsidRPr="00820BE4">
        <w:rPr>
          <w:rFonts w:eastAsia="Times New Roman" w:cs="Arial"/>
          <w:bCs/>
        </w:rPr>
        <w:fldChar w:fldCharType="separate"/>
      </w:r>
      <w:r w:rsidRPr="00820BE4">
        <w:rPr>
          <w:rFonts w:eastAsia="Times New Roman" w:cs="Arial"/>
          <w:bCs/>
          <w:noProof/>
        </w:rPr>
        <w:t>(Jaffe et al., 2015; Lipska et al., 2006)</w:t>
      </w:r>
      <w:r w:rsidRPr="00820BE4">
        <w:rPr>
          <w:rFonts w:eastAsia="Times New Roman" w:cs="Arial"/>
          <w:bCs/>
        </w:rPr>
        <w:fldChar w:fldCharType="end"/>
      </w:r>
      <w:r w:rsidRPr="00820BE4">
        <w:rPr>
          <w:rFonts w:eastAsia="Times New Roman" w:cs="Arial"/>
          <w:bCs/>
        </w:rPr>
        <w:t xml:space="preserve">. Briefly, post-mortem human brain was obtained by autopsy primarily from the </w:t>
      </w:r>
      <w:r w:rsidRPr="00820BE4">
        <w:rPr>
          <w:rFonts w:cs="Arial"/>
        </w:rPr>
        <w:t xml:space="preserve">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rPr>
          <w:rFonts w:cs="Arial"/>
        </w:rPr>
        <w:t>Bethesda</w:t>
      </w:r>
      <w:proofErr w:type="gramEnd"/>
      <w:r w:rsidRPr="00820BE4">
        <w:rPr>
          <w:rFonts w:cs="Arial"/>
        </w:rPr>
        <w:t xml:space="preserve">, Maryland and at the </w:t>
      </w:r>
      <w:proofErr w:type="spellStart"/>
      <w:r w:rsidRPr="00820BE4">
        <w:rPr>
          <w:rFonts w:cs="Arial"/>
        </w:rPr>
        <w:t>Lieber</w:t>
      </w:r>
      <w:proofErr w:type="spellEnd"/>
      <w:r w:rsidRPr="00820BE4">
        <w:rPr>
          <w:rFonts w:cs="Arial"/>
        </w:rPr>
        <w:t xml:space="preserve"> Institute for Brain Development in Baltimore, Maryland. Brain material was donated and transferred to the </w:t>
      </w:r>
      <w:proofErr w:type="spellStart"/>
      <w:r w:rsidRPr="00820BE4">
        <w:rPr>
          <w:rFonts w:cs="Arial"/>
        </w:rPr>
        <w:t>Lieber</w:t>
      </w:r>
      <w:proofErr w:type="spellEnd"/>
      <w:r w:rsidRPr="00820BE4">
        <w:rPr>
          <w:rFonts w:cs="Arial"/>
        </w:rPr>
        <w:t xml:space="preserve"> Institute under an approved Material Transfer Agreement. Clinical characterization, diagnoses, toxicological analysis, and macro- and microscopic </w:t>
      </w:r>
      <w:proofErr w:type="spellStart"/>
      <w:r w:rsidRPr="00820BE4">
        <w:rPr>
          <w:rFonts w:cs="Arial"/>
        </w:rPr>
        <w:t>neuropathological</w:t>
      </w:r>
      <w:proofErr w:type="spellEnd"/>
      <w:r w:rsidRPr="00820BE4">
        <w:rPr>
          <w:rFonts w:cs="Arial"/>
        </w:rPr>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psychiatric illness were excluded. Demographic information on the six brains is included in </w:t>
      </w:r>
      <w:r w:rsidRPr="00820BE4">
        <w:rPr>
          <w:rFonts w:cs="Arial"/>
          <w:color w:val="0000FF"/>
        </w:rPr>
        <w:t>Supplementary Table 1</w:t>
      </w:r>
      <w:r w:rsidRPr="00820BE4">
        <w:rPr>
          <w:rFonts w:cs="Arial"/>
        </w:rPr>
        <w:t xml:space="preserve">. </w:t>
      </w:r>
    </w:p>
    <w:p w14:paraId="1C24B8E8" w14:textId="77777777" w:rsidR="00820BE4" w:rsidRPr="00820BE4" w:rsidRDefault="00820BE4" w:rsidP="00820BE4">
      <w:pPr>
        <w:ind w:left="360"/>
        <w:rPr>
          <w:i/>
        </w:rPr>
      </w:pPr>
    </w:p>
    <w:p w14:paraId="47D6566D" w14:textId="032D3860" w:rsidR="00820BE4" w:rsidRPr="00820BE4" w:rsidRDefault="00552FC5" w:rsidP="00820BE4">
      <w:pPr>
        <w:ind w:left="360"/>
        <w:rPr>
          <w:i/>
        </w:rPr>
      </w:pPr>
      <w:r>
        <w:rPr>
          <w:i/>
        </w:rPr>
        <w:t>Cytoplasmic</w:t>
      </w:r>
      <w:r w:rsidR="00820BE4" w:rsidRPr="00820BE4">
        <w:rPr>
          <w:i/>
        </w:rPr>
        <w:t xml:space="preserve"> and Nuclear RNA Purification and Sequencing </w:t>
      </w:r>
    </w:p>
    <w:p w14:paraId="04BE6BA4" w14:textId="20E071F3" w:rsidR="00820BE4" w:rsidRPr="00820BE4" w:rsidRDefault="00820BE4" w:rsidP="00820BE4">
      <w:pPr>
        <w:ind w:left="360"/>
        <w:rPr>
          <w:rFonts w:cs="Arial"/>
        </w:rPr>
      </w:pPr>
      <w:r w:rsidRPr="00820BE4">
        <w:rPr>
          <w:rFonts w:cs="Arial"/>
        </w:rPr>
        <w:t xml:space="preserve">A diagram of the study design is included in </w:t>
      </w:r>
      <w:r w:rsidR="002D0F89" w:rsidRPr="00820BE4">
        <w:rPr>
          <w:rFonts w:cs="Arial"/>
          <w:color w:val="0000FF"/>
        </w:rPr>
        <w:t xml:space="preserve">Supplementary </w:t>
      </w:r>
      <w:r w:rsidRPr="00820BE4">
        <w:rPr>
          <w:rFonts w:cs="Arial"/>
          <w:color w:val="0000FF"/>
        </w:rPr>
        <w:t>Figure 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sequenced on one lane of an </w:t>
      </w:r>
      <w:proofErr w:type="spellStart"/>
      <w:r w:rsidRPr="00BD495E">
        <w:t>Illumina</w:t>
      </w:r>
      <w:proofErr w:type="spellEnd"/>
      <w:r w:rsidRPr="00BD495E">
        <w:t xml:space="preserve"> </w:t>
      </w:r>
      <w:proofErr w:type="spellStart"/>
      <w:r w:rsidRPr="00BD495E">
        <w:t>HiSeq</w:t>
      </w:r>
      <w:proofErr w:type="spellEnd"/>
      <w:r w:rsidRPr="00BD495E">
        <w:t xml:space="preserve"> 2000; t</w:t>
      </w:r>
      <w:r w:rsidRPr="00820BE4">
        <w:rPr>
          <w:rFonts w:cs="Arial"/>
        </w:rPr>
        <w:t xml:space="preserve">he </w:t>
      </w:r>
      <w:proofErr w:type="spellStart"/>
      <w:r w:rsidRPr="00820BE4">
        <w:rPr>
          <w:rFonts w:cs="Arial"/>
        </w:rPr>
        <w:t>Illumina</w:t>
      </w:r>
      <w:proofErr w:type="spellEnd"/>
      <w:r w:rsidRPr="00820BE4">
        <w:rPr>
          <w:rFonts w:cs="Arial"/>
        </w:rPr>
        <w:t xml:space="preserve"> Real Time Analysis (RTA) module performed image analysis and base calling, and ran the BCL converter (CASAVA v1.8.2), generating FASTQ files containing the sequencing reads.</w:t>
      </w:r>
    </w:p>
    <w:p w14:paraId="18343677" w14:textId="77777777" w:rsidR="00820BE4" w:rsidRPr="00820BE4" w:rsidRDefault="00820BE4" w:rsidP="00820BE4">
      <w:pPr>
        <w:ind w:left="360"/>
        <w:rPr>
          <w:rFonts w:cs="Arial"/>
        </w:rPr>
      </w:pPr>
    </w:p>
    <w:p w14:paraId="261A3C70" w14:textId="77777777" w:rsidR="00820BE4" w:rsidRPr="00820BE4" w:rsidRDefault="00820BE4" w:rsidP="00820BE4">
      <w:pPr>
        <w:ind w:left="360"/>
        <w:rPr>
          <w:rFonts w:cs="Arial"/>
          <w:i/>
        </w:rPr>
      </w:pPr>
      <w:r w:rsidRPr="00820BE4">
        <w:rPr>
          <w:rFonts w:cs="Arial"/>
          <w:i/>
        </w:rPr>
        <w:t>Data Processing and Quality Control</w:t>
      </w:r>
    </w:p>
    <w:p w14:paraId="578D59EC" w14:textId="77777777" w:rsidR="00820BE4" w:rsidRPr="00820BE4" w:rsidRDefault="00820BE4" w:rsidP="00820BE4">
      <w:pPr>
        <w:ind w:left="360"/>
        <w:rPr>
          <w:rFonts w:cs="Arial"/>
        </w:rPr>
      </w:pPr>
      <w:r w:rsidRPr="00820BE4">
        <w:rPr>
          <w:rFonts w:cs="Arial"/>
        </w:rPr>
        <w:tab/>
        <w:t xml:space="preserve">All samples including ENCODE samples were aligned and processed using the </w:t>
      </w:r>
      <w:proofErr w:type="spellStart"/>
      <w:r w:rsidRPr="00820BE4">
        <w:rPr>
          <w:rFonts w:cs="Arial"/>
        </w:rPr>
        <w:t>Lieber</w:t>
      </w:r>
      <w:proofErr w:type="spellEnd"/>
      <w:r w:rsidRPr="00820BE4">
        <w:rPr>
          <w:rFonts w:cs="Arial"/>
        </w:rPr>
        <w:t xml:space="preserve"> RNA-</w:t>
      </w:r>
      <w:proofErr w:type="spellStart"/>
      <w:r w:rsidRPr="00820BE4">
        <w:rPr>
          <w:rFonts w:cs="Arial"/>
        </w:rPr>
        <w:t>seq</w:t>
      </w:r>
      <w:proofErr w:type="spellEnd"/>
      <w:r w:rsidRPr="00820BE4">
        <w:rPr>
          <w:rFonts w:cs="Arial"/>
        </w:rPr>
        <w:t xml:space="preserve"> pipeline. </w:t>
      </w:r>
      <w:proofErr w:type="spellStart"/>
      <w:r w:rsidRPr="00820BE4">
        <w:rPr>
          <w:rFonts w:cs="Arial"/>
        </w:rPr>
        <w:t>Etc</w:t>
      </w:r>
      <w:proofErr w:type="spellEnd"/>
      <w:r w:rsidRPr="00820BE4">
        <w:rPr>
          <w:rFonts w:cs="Arial"/>
        </w:rPr>
        <w:t xml:space="preserve">… </w:t>
      </w:r>
    </w:p>
    <w:p w14:paraId="38A58E67" w14:textId="77777777" w:rsidR="00820BE4" w:rsidRDefault="00820BE4" w:rsidP="002D36D3">
      <w:pPr>
        <w:pStyle w:val="NormalWeb"/>
        <w:shd w:val="clear" w:color="auto" w:fill="FFFFFF"/>
        <w:spacing w:after="300" w:line="359" w:lineRule="atLeast"/>
        <w:rPr>
          <w:rFonts w:asciiTheme="minorHAnsi" w:hAnsiTheme="minorHAnsi" w:cs="Arial"/>
          <w:b/>
          <w:sz w:val="22"/>
          <w:szCs w:val="22"/>
        </w:rPr>
      </w:pP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lastRenderedPageBreak/>
        <w:t>References</w:t>
      </w:r>
    </w:p>
    <w:p w14:paraId="4A6A6E3D" w14:textId="20FF74DF" w:rsidR="00460C5F" w:rsidRPr="00460C5F" w:rsidRDefault="007A2C53" w:rsidP="00460C5F">
      <w:pPr>
        <w:widowControl w:val="0"/>
        <w:autoSpaceDE w:val="0"/>
        <w:autoSpaceDN w:val="0"/>
        <w:adjustRightInd w:val="0"/>
        <w:spacing w:before="100" w:after="300" w:line="240" w:lineRule="atLeast"/>
        <w:ind w:left="480" w:hanging="48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460C5F" w:rsidRPr="00460C5F">
        <w:rPr>
          <w:rFonts w:ascii="Cambria" w:hAnsi="Cambria"/>
          <w:noProof/>
          <w:sz w:val="22"/>
        </w:rPr>
        <w:t xml:space="preserve">Ameur, A., Zaghlool, A., Halvardson, J., Wetterbom, A., Gyllensten, U., Cavelier, L., &amp; Feuk, L. (2011). Total RNA sequencing reveals nascent transcription and widespread co-transcriptional splicing in the human brain. </w:t>
      </w:r>
      <w:r w:rsidR="00460C5F" w:rsidRPr="00460C5F">
        <w:rPr>
          <w:rFonts w:ascii="Cambria" w:hAnsi="Cambria"/>
          <w:i/>
          <w:iCs/>
          <w:noProof/>
          <w:sz w:val="22"/>
        </w:rPr>
        <w:t>Nature Structural &amp; Molecular Biology</w:t>
      </w:r>
      <w:r w:rsidR="00460C5F" w:rsidRPr="00460C5F">
        <w:rPr>
          <w:rFonts w:ascii="Cambria" w:hAnsi="Cambria"/>
          <w:noProof/>
          <w:sz w:val="22"/>
        </w:rPr>
        <w:t xml:space="preserve">, </w:t>
      </w:r>
      <w:r w:rsidR="00460C5F" w:rsidRPr="00460C5F">
        <w:rPr>
          <w:rFonts w:ascii="Cambria" w:hAnsi="Cambria"/>
          <w:i/>
          <w:iCs/>
          <w:noProof/>
          <w:sz w:val="22"/>
        </w:rPr>
        <w:t>18</w:t>
      </w:r>
      <w:r w:rsidR="00460C5F" w:rsidRPr="00460C5F">
        <w:rPr>
          <w:rFonts w:ascii="Cambria" w:hAnsi="Cambria"/>
          <w:noProof/>
          <w:sz w:val="22"/>
        </w:rPr>
        <w:t>(12), 1435–1440. http://doi.org/10.1038/nsmb.2143</w:t>
      </w:r>
    </w:p>
    <w:p w14:paraId="7013FDD0"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Anantharaman, A., Tripathi, V., Khan, A., Yoon, J.-H., Singh, D. K., Gholamalamdari, O., … Prasanth, K. V. (2017). ADAR2 regulates RNA stability by modifying access of decay-promoting RNA-binding proteins. </w:t>
      </w:r>
      <w:r w:rsidRPr="00460C5F">
        <w:rPr>
          <w:rFonts w:ascii="Cambria" w:hAnsi="Cambria"/>
          <w:i/>
          <w:iCs/>
          <w:noProof/>
          <w:sz w:val="22"/>
        </w:rPr>
        <w:t>Nucleic Acids Research</w:t>
      </w:r>
      <w:r w:rsidRPr="00460C5F">
        <w:rPr>
          <w:rFonts w:ascii="Cambria" w:hAnsi="Cambria"/>
          <w:noProof/>
          <w:sz w:val="22"/>
        </w:rPr>
        <w:t xml:space="preserve">, </w:t>
      </w:r>
      <w:r w:rsidRPr="00460C5F">
        <w:rPr>
          <w:rFonts w:ascii="Cambria" w:hAnsi="Cambria"/>
          <w:i/>
          <w:iCs/>
          <w:noProof/>
          <w:sz w:val="22"/>
        </w:rPr>
        <w:t>45</w:t>
      </w:r>
      <w:r w:rsidRPr="00460C5F">
        <w:rPr>
          <w:rFonts w:ascii="Cambria" w:hAnsi="Cambria"/>
          <w:noProof/>
          <w:sz w:val="22"/>
        </w:rPr>
        <w:t>(7), gkw1304. http://doi.org/10.1093/nar/gkw1304</w:t>
      </w:r>
    </w:p>
    <w:p w14:paraId="49FD04BB"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Bahar Halpern, K., Caspi, I., Lemze, D., Levy, M., Landen, S., Elinav, E., … Itzkovitz, S. (2015). Nuclear Retention of mRNA in Mammalian Tissues. </w:t>
      </w:r>
      <w:r w:rsidRPr="00460C5F">
        <w:rPr>
          <w:rFonts w:ascii="Cambria" w:hAnsi="Cambria"/>
          <w:i/>
          <w:iCs/>
          <w:noProof/>
          <w:sz w:val="22"/>
        </w:rPr>
        <w:t>Cell Reports</w:t>
      </w:r>
      <w:r w:rsidRPr="00460C5F">
        <w:rPr>
          <w:rFonts w:ascii="Cambria" w:hAnsi="Cambria"/>
          <w:noProof/>
          <w:sz w:val="22"/>
        </w:rPr>
        <w:t xml:space="preserve">, </w:t>
      </w:r>
      <w:r w:rsidRPr="00460C5F">
        <w:rPr>
          <w:rFonts w:ascii="Cambria" w:hAnsi="Cambria"/>
          <w:i/>
          <w:iCs/>
          <w:noProof/>
          <w:sz w:val="22"/>
        </w:rPr>
        <w:t>13</w:t>
      </w:r>
      <w:r w:rsidRPr="00460C5F">
        <w:rPr>
          <w:rFonts w:ascii="Cambria" w:hAnsi="Cambria"/>
          <w:noProof/>
          <w:sz w:val="22"/>
        </w:rPr>
        <w:t>(12), 2653–2662. http://doi.org/10.1016/j.celrep.2015.11.036</w:t>
      </w:r>
    </w:p>
    <w:p w14:paraId="0AAB50A1"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Battich, N., Stoeger, T., &amp; Pelkmans, L. (2015). Control of Transcript Variability in Single Mammalian Cells. </w:t>
      </w:r>
      <w:r w:rsidRPr="00460C5F">
        <w:rPr>
          <w:rFonts w:ascii="Cambria" w:hAnsi="Cambria"/>
          <w:i/>
          <w:iCs/>
          <w:noProof/>
          <w:sz w:val="22"/>
        </w:rPr>
        <w:t>Cell</w:t>
      </w:r>
      <w:r w:rsidRPr="00460C5F">
        <w:rPr>
          <w:rFonts w:ascii="Cambria" w:hAnsi="Cambria"/>
          <w:noProof/>
          <w:sz w:val="22"/>
        </w:rPr>
        <w:t xml:space="preserve">, </w:t>
      </w:r>
      <w:r w:rsidRPr="00460C5F">
        <w:rPr>
          <w:rFonts w:ascii="Cambria" w:hAnsi="Cambria"/>
          <w:i/>
          <w:iCs/>
          <w:noProof/>
          <w:sz w:val="22"/>
        </w:rPr>
        <w:t>163</w:t>
      </w:r>
      <w:r w:rsidRPr="00460C5F">
        <w:rPr>
          <w:rFonts w:ascii="Cambria" w:hAnsi="Cambria"/>
          <w:noProof/>
          <w:sz w:val="22"/>
        </w:rPr>
        <w:t>(7), 1596–1610. http://doi.org/10.1016/j.cell.2015.11.018</w:t>
      </w:r>
    </w:p>
    <w:p w14:paraId="6940EA08"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Besnard, A., Galan-Rodriguez, B., Vanhoutte, P., &amp; Caboche, J. (2011). Elk-1 a transcription factor with multiple facets in the brain. </w:t>
      </w:r>
      <w:r w:rsidRPr="00460C5F">
        <w:rPr>
          <w:rFonts w:ascii="Cambria" w:hAnsi="Cambria"/>
          <w:i/>
          <w:iCs/>
          <w:noProof/>
          <w:sz w:val="22"/>
        </w:rPr>
        <w:t>Frontiers in Neuroscience</w:t>
      </w:r>
      <w:r w:rsidRPr="00460C5F">
        <w:rPr>
          <w:rFonts w:ascii="Cambria" w:hAnsi="Cambria"/>
          <w:noProof/>
          <w:sz w:val="22"/>
        </w:rPr>
        <w:t xml:space="preserve">, </w:t>
      </w:r>
      <w:r w:rsidRPr="00460C5F">
        <w:rPr>
          <w:rFonts w:ascii="Cambria" w:hAnsi="Cambria"/>
          <w:i/>
          <w:iCs/>
          <w:noProof/>
          <w:sz w:val="22"/>
        </w:rPr>
        <w:t>5</w:t>
      </w:r>
      <w:r w:rsidRPr="00460C5F">
        <w:rPr>
          <w:rFonts w:ascii="Cambria" w:hAnsi="Cambria"/>
          <w:noProof/>
          <w:sz w:val="22"/>
        </w:rPr>
        <w:t>, 35.</w:t>
      </w:r>
    </w:p>
    <w:p w14:paraId="7A5F21EC"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Bhatt, D. M., Pandya-Jones, A., Tong, A. J., Barozzi, I., Lissner, M. M., Natoli, G., … Smale, S. T. (2012). Transcript dynamics of proinflammatory genes revealed by sequence analysis of subcellular RNA fractions. </w:t>
      </w:r>
      <w:r w:rsidRPr="00460C5F">
        <w:rPr>
          <w:rFonts w:ascii="Cambria" w:hAnsi="Cambria"/>
          <w:i/>
          <w:iCs/>
          <w:noProof/>
          <w:sz w:val="22"/>
        </w:rPr>
        <w:t>Cell</w:t>
      </w:r>
      <w:r w:rsidRPr="00460C5F">
        <w:rPr>
          <w:rFonts w:ascii="Cambria" w:hAnsi="Cambria"/>
          <w:noProof/>
          <w:sz w:val="22"/>
        </w:rPr>
        <w:t xml:space="preserve">, </w:t>
      </w:r>
      <w:r w:rsidRPr="00460C5F">
        <w:rPr>
          <w:rFonts w:ascii="Cambria" w:hAnsi="Cambria"/>
          <w:i/>
          <w:iCs/>
          <w:noProof/>
          <w:sz w:val="22"/>
        </w:rPr>
        <w:t>150</w:t>
      </w:r>
      <w:r w:rsidRPr="00460C5F">
        <w:rPr>
          <w:rFonts w:ascii="Cambria" w:hAnsi="Cambria"/>
          <w:noProof/>
          <w:sz w:val="22"/>
        </w:rPr>
        <w:t>(2), 279–290. http://doi.org/10.1016/j.cell.2012.05.043</w:t>
      </w:r>
    </w:p>
    <w:p w14:paraId="2EA565F4"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Birnbaum, R., Jaffe, A. E., Hyde, T. M., Kleinman, J. E., &amp; Weinberger, D. R. (2014). Prenatal expression patterns of genes associated with neuropsychiatric disorders. </w:t>
      </w:r>
      <w:r w:rsidRPr="00460C5F">
        <w:rPr>
          <w:rFonts w:ascii="Cambria" w:hAnsi="Cambria"/>
          <w:i/>
          <w:iCs/>
          <w:noProof/>
          <w:sz w:val="22"/>
        </w:rPr>
        <w:t>American Journal of Psychiatry</w:t>
      </w:r>
      <w:r w:rsidRPr="00460C5F">
        <w:rPr>
          <w:rFonts w:ascii="Cambria" w:hAnsi="Cambria"/>
          <w:noProof/>
          <w:sz w:val="22"/>
        </w:rPr>
        <w:t xml:space="preserve">, </w:t>
      </w:r>
      <w:r w:rsidRPr="00460C5F">
        <w:rPr>
          <w:rFonts w:ascii="Cambria" w:hAnsi="Cambria"/>
          <w:i/>
          <w:iCs/>
          <w:noProof/>
          <w:sz w:val="22"/>
        </w:rPr>
        <w:t>171</w:t>
      </w:r>
      <w:r w:rsidRPr="00460C5F">
        <w:rPr>
          <w:rFonts w:ascii="Cambria" w:hAnsi="Cambria"/>
          <w:noProof/>
          <w:sz w:val="22"/>
        </w:rPr>
        <w:t>(7), 758–767. http://doi.org/10.1176/appi.ajp.2014.13111452</w:t>
      </w:r>
    </w:p>
    <w:p w14:paraId="1A450800"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Boutz, P. L., Bhutkar, A., &amp; Sharp, P. A. (2015). Detained introns are a novel, widespread class of post-transcriptionally spliced introns. </w:t>
      </w:r>
      <w:r w:rsidRPr="00460C5F">
        <w:rPr>
          <w:rFonts w:ascii="Cambria" w:hAnsi="Cambria"/>
          <w:i/>
          <w:iCs/>
          <w:noProof/>
          <w:sz w:val="22"/>
        </w:rPr>
        <w:t>Genes and Development</w:t>
      </w:r>
      <w:r w:rsidRPr="00460C5F">
        <w:rPr>
          <w:rFonts w:ascii="Cambria" w:hAnsi="Cambria"/>
          <w:noProof/>
          <w:sz w:val="22"/>
        </w:rPr>
        <w:t xml:space="preserve">, </w:t>
      </w:r>
      <w:r w:rsidRPr="00460C5F">
        <w:rPr>
          <w:rFonts w:ascii="Cambria" w:hAnsi="Cambria"/>
          <w:i/>
          <w:iCs/>
          <w:noProof/>
          <w:sz w:val="22"/>
        </w:rPr>
        <w:t>29</w:t>
      </w:r>
      <w:r w:rsidRPr="00460C5F">
        <w:rPr>
          <w:rFonts w:ascii="Cambria" w:hAnsi="Cambria"/>
          <w:noProof/>
          <w:sz w:val="22"/>
        </w:rPr>
        <w:t>(1), 63–80. http://doi.org/10.1101/gad.247361.114</w:t>
      </w:r>
    </w:p>
    <w:p w14:paraId="6550B0FA"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Braunschweig, U., Barbosa-Morais, N. L., Pan, Q., Nachman, E. N., Alipanahi, B., Gonatopoulos-Pournatzis, T., … Blencowe, B. J. (2014). Widespread intron retention in mammals functionally tunes transcriptomes. </w:t>
      </w:r>
      <w:r w:rsidRPr="00460C5F">
        <w:rPr>
          <w:rFonts w:ascii="Cambria" w:hAnsi="Cambria"/>
          <w:i/>
          <w:iCs/>
          <w:noProof/>
          <w:sz w:val="22"/>
        </w:rPr>
        <w:t>Genome Research</w:t>
      </w:r>
      <w:r w:rsidRPr="00460C5F">
        <w:rPr>
          <w:rFonts w:ascii="Cambria" w:hAnsi="Cambria"/>
          <w:noProof/>
          <w:sz w:val="22"/>
        </w:rPr>
        <w:t>, 1774–1786. http://doi.org/10.1101/gr.177790.114</w:t>
      </w:r>
    </w:p>
    <w:p w14:paraId="63A263E0"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Braunschweig, U., Gueroussov, S., Plocik, A. M., Graveley, B. R., &amp; Blencowe, B. J. (2013). Dynamic integration of splicing within gene regulatory pathways. </w:t>
      </w:r>
      <w:r w:rsidRPr="00460C5F">
        <w:rPr>
          <w:rFonts w:ascii="Cambria" w:hAnsi="Cambria"/>
          <w:i/>
          <w:iCs/>
          <w:noProof/>
          <w:sz w:val="22"/>
        </w:rPr>
        <w:t>Cell</w:t>
      </w:r>
      <w:r w:rsidRPr="00460C5F">
        <w:rPr>
          <w:rFonts w:ascii="Cambria" w:hAnsi="Cambria"/>
          <w:noProof/>
          <w:sz w:val="22"/>
        </w:rPr>
        <w:t xml:space="preserve">, </w:t>
      </w:r>
      <w:r w:rsidRPr="00460C5F">
        <w:rPr>
          <w:rFonts w:ascii="Cambria" w:hAnsi="Cambria"/>
          <w:i/>
          <w:iCs/>
          <w:noProof/>
          <w:sz w:val="22"/>
        </w:rPr>
        <w:t>152</w:t>
      </w:r>
      <w:r w:rsidRPr="00460C5F">
        <w:rPr>
          <w:rFonts w:ascii="Cambria" w:hAnsi="Cambria"/>
          <w:noProof/>
          <w:sz w:val="22"/>
        </w:rPr>
        <w:t>(6), 1252–69. http://doi.org/10.1016/j.cell.2013.02.034</w:t>
      </w:r>
    </w:p>
    <w:p w14:paraId="67DE6848"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Buckley, P. T., Lee, M. T., Sul, J. Y., Miyashiro, K. Y., Bell, T. J., Fisher, S. A., … Eberwine, J. (2011). Cytoplasmic Intron Sequence-Retaining Transcripts Can Be Dendritically Targeted via ID Element Retrotransposons. </w:t>
      </w:r>
      <w:r w:rsidRPr="00460C5F">
        <w:rPr>
          <w:rFonts w:ascii="Cambria" w:hAnsi="Cambria"/>
          <w:i/>
          <w:iCs/>
          <w:noProof/>
          <w:sz w:val="22"/>
        </w:rPr>
        <w:t>Neuron</w:t>
      </w:r>
      <w:r w:rsidRPr="00460C5F">
        <w:rPr>
          <w:rFonts w:ascii="Cambria" w:hAnsi="Cambria"/>
          <w:noProof/>
          <w:sz w:val="22"/>
        </w:rPr>
        <w:t xml:space="preserve">, </w:t>
      </w:r>
      <w:r w:rsidRPr="00460C5F">
        <w:rPr>
          <w:rFonts w:ascii="Cambria" w:hAnsi="Cambria"/>
          <w:i/>
          <w:iCs/>
          <w:noProof/>
          <w:sz w:val="22"/>
        </w:rPr>
        <w:t>69</w:t>
      </w:r>
      <w:r w:rsidRPr="00460C5F">
        <w:rPr>
          <w:rFonts w:ascii="Cambria" w:hAnsi="Cambria"/>
          <w:noProof/>
          <w:sz w:val="22"/>
        </w:rPr>
        <w:t>(5), 877–884. http://doi.org/10.1016/j.neuron.2011.02.028</w:t>
      </w:r>
    </w:p>
    <w:p w14:paraId="5A537F2D"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Chen, L. (2013). Characterization and comparison of human nuclear and cytosolic editomes. </w:t>
      </w:r>
      <w:r w:rsidRPr="00460C5F">
        <w:rPr>
          <w:rFonts w:ascii="Cambria" w:hAnsi="Cambria"/>
          <w:i/>
          <w:iCs/>
          <w:noProof/>
          <w:sz w:val="22"/>
        </w:rPr>
        <w:t>Proceedings of the National Academy of Sciences</w:t>
      </w:r>
      <w:r w:rsidRPr="00460C5F">
        <w:rPr>
          <w:rFonts w:ascii="Cambria" w:hAnsi="Cambria"/>
          <w:noProof/>
          <w:sz w:val="22"/>
        </w:rPr>
        <w:t xml:space="preserve">, </w:t>
      </w:r>
      <w:r w:rsidRPr="00460C5F">
        <w:rPr>
          <w:rFonts w:ascii="Cambria" w:hAnsi="Cambria"/>
          <w:i/>
          <w:iCs/>
          <w:noProof/>
          <w:sz w:val="22"/>
        </w:rPr>
        <w:t>110</w:t>
      </w:r>
      <w:r w:rsidRPr="00460C5F">
        <w:rPr>
          <w:rFonts w:ascii="Cambria" w:hAnsi="Cambria"/>
          <w:noProof/>
          <w:sz w:val="22"/>
        </w:rPr>
        <w:t>(29), E2741–E2747. http://doi.org/10.1073/pnas.1218884110</w:t>
      </w:r>
    </w:p>
    <w:p w14:paraId="5042C633"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Colantuoni, C., Lipska, B. K., Ye, T., Hyde, T. M., Tao, R., Leek, J. T., … Kleinman, J. E. (2011). Temporal dynamics and genetic control of transcription in the human prefrontal cortex. </w:t>
      </w:r>
      <w:r w:rsidRPr="00460C5F">
        <w:rPr>
          <w:rFonts w:ascii="Cambria" w:hAnsi="Cambria"/>
          <w:i/>
          <w:iCs/>
          <w:noProof/>
          <w:sz w:val="22"/>
        </w:rPr>
        <w:t>Nature</w:t>
      </w:r>
      <w:r w:rsidRPr="00460C5F">
        <w:rPr>
          <w:rFonts w:ascii="Cambria" w:hAnsi="Cambria"/>
          <w:noProof/>
          <w:sz w:val="22"/>
        </w:rPr>
        <w:t xml:space="preserve">, </w:t>
      </w:r>
      <w:r w:rsidRPr="00460C5F">
        <w:rPr>
          <w:rFonts w:ascii="Cambria" w:hAnsi="Cambria"/>
          <w:i/>
          <w:iCs/>
          <w:noProof/>
          <w:sz w:val="22"/>
        </w:rPr>
        <w:t>478</w:t>
      </w:r>
      <w:r w:rsidRPr="00460C5F">
        <w:rPr>
          <w:rFonts w:ascii="Cambria" w:hAnsi="Cambria"/>
          <w:noProof/>
          <w:sz w:val="22"/>
        </w:rPr>
        <w:t>(7370), 519–23. http://doi.org/10.1038/nature10524</w:t>
      </w:r>
    </w:p>
    <w:p w14:paraId="2CBA7F1A"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Cui, P., Lin, Q., Ding, F., Xin, C., Gong, W., Zhang, L., … Yu, J. (2010). A comparison between ribo-minus RNA-sequencing and polyA-selected RNA-sequencing. </w:t>
      </w:r>
      <w:r w:rsidRPr="00460C5F">
        <w:rPr>
          <w:rFonts w:ascii="Cambria" w:hAnsi="Cambria"/>
          <w:i/>
          <w:iCs/>
          <w:noProof/>
          <w:sz w:val="22"/>
        </w:rPr>
        <w:t>Genomics</w:t>
      </w:r>
      <w:r w:rsidRPr="00460C5F">
        <w:rPr>
          <w:rFonts w:ascii="Cambria" w:hAnsi="Cambria"/>
          <w:noProof/>
          <w:sz w:val="22"/>
        </w:rPr>
        <w:t xml:space="preserve">, </w:t>
      </w:r>
      <w:r w:rsidRPr="00460C5F">
        <w:rPr>
          <w:rFonts w:ascii="Cambria" w:hAnsi="Cambria"/>
          <w:i/>
          <w:iCs/>
          <w:noProof/>
          <w:sz w:val="22"/>
        </w:rPr>
        <w:t>96</w:t>
      </w:r>
      <w:r w:rsidRPr="00460C5F">
        <w:rPr>
          <w:rFonts w:ascii="Cambria" w:hAnsi="Cambria"/>
          <w:noProof/>
          <w:sz w:val="22"/>
        </w:rPr>
        <w:t>(5), 259–265. http://doi.org/10.1016/j.ygeno.2010.07.010</w:t>
      </w:r>
    </w:p>
    <w:p w14:paraId="09AAC37E"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Djebali, S., Davis, C. A., Merkel, A., Dobin, A., Lassmann, T., Mortazavi, A., … Gingeras, T. R. (2012). Landscape of transcription in human cells. </w:t>
      </w:r>
      <w:r w:rsidRPr="00460C5F">
        <w:rPr>
          <w:rFonts w:ascii="Cambria" w:hAnsi="Cambria"/>
          <w:i/>
          <w:iCs/>
          <w:noProof/>
          <w:sz w:val="22"/>
        </w:rPr>
        <w:t>Nature</w:t>
      </w:r>
      <w:r w:rsidRPr="00460C5F">
        <w:rPr>
          <w:rFonts w:ascii="Cambria" w:hAnsi="Cambria"/>
          <w:noProof/>
          <w:sz w:val="22"/>
        </w:rPr>
        <w:t xml:space="preserve">, </w:t>
      </w:r>
      <w:r w:rsidRPr="00460C5F">
        <w:rPr>
          <w:rFonts w:ascii="Cambria" w:hAnsi="Cambria"/>
          <w:i/>
          <w:iCs/>
          <w:noProof/>
          <w:sz w:val="22"/>
        </w:rPr>
        <w:t>489</w:t>
      </w:r>
      <w:r w:rsidRPr="00460C5F">
        <w:rPr>
          <w:rFonts w:ascii="Cambria" w:hAnsi="Cambria"/>
          <w:noProof/>
          <w:sz w:val="22"/>
        </w:rPr>
        <w:t>(7414), 101–8. http://doi.org/10.1038/nature11233</w:t>
      </w:r>
    </w:p>
    <w:p w14:paraId="771A7157"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Grindberg, R. V, Krishnaswami, S. R., Novotny, M., Venepally, P., Lacar, B., Bhutani, K., … Lasken, R. S. (2016). Using single nuclei for RNA-Seq to capture the transcriptome of postmortem neurons. </w:t>
      </w:r>
      <w:r w:rsidRPr="00460C5F">
        <w:rPr>
          <w:rFonts w:ascii="Cambria" w:hAnsi="Cambria"/>
          <w:i/>
          <w:iCs/>
          <w:noProof/>
          <w:sz w:val="22"/>
        </w:rPr>
        <w:t>Nature Protocols</w:t>
      </w:r>
      <w:r w:rsidRPr="00460C5F">
        <w:rPr>
          <w:rFonts w:ascii="Cambria" w:hAnsi="Cambria"/>
          <w:noProof/>
          <w:sz w:val="22"/>
        </w:rPr>
        <w:t xml:space="preserve">, </w:t>
      </w:r>
      <w:r w:rsidRPr="00460C5F">
        <w:rPr>
          <w:rFonts w:ascii="Cambria" w:hAnsi="Cambria"/>
          <w:i/>
          <w:iCs/>
          <w:noProof/>
          <w:sz w:val="22"/>
        </w:rPr>
        <w:t>in press</w:t>
      </w:r>
      <w:r w:rsidRPr="00460C5F">
        <w:rPr>
          <w:rFonts w:ascii="Cambria" w:hAnsi="Cambria"/>
          <w:noProof/>
          <w:sz w:val="22"/>
        </w:rPr>
        <w:t>(3). http://doi.org/10.1038/nprot.2016-015</w:t>
      </w:r>
    </w:p>
    <w:p w14:paraId="4C7B1C21"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Hwang, T., Park, C.-K., Leung, A. K. L., Gao, Y., Hyde, T. M., Kleinman, J. E., … Weinberger, D. R. (2016). Dynamic regulation of RNA editing in human brain development and disease. </w:t>
      </w:r>
      <w:r w:rsidRPr="00460C5F">
        <w:rPr>
          <w:rFonts w:ascii="Cambria" w:hAnsi="Cambria"/>
          <w:i/>
          <w:iCs/>
          <w:noProof/>
          <w:sz w:val="22"/>
        </w:rPr>
        <w:t>Nature Neuroscience</w:t>
      </w:r>
      <w:r w:rsidRPr="00460C5F">
        <w:rPr>
          <w:rFonts w:ascii="Cambria" w:hAnsi="Cambria"/>
          <w:noProof/>
          <w:sz w:val="22"/>
        </w:rPr>
        <w:t xml:space="preserve">, </w:t>
      </w:r>
      <w:r w:rsidRPr="00460C5F">
        <w:rPr>
          <w:rFonts w:ascii="Cambria" w:hAnsi="Cambria"/>
          <w:i/>
          <w:iCs/>
          <w:noProof/>
          <w:sz w:val="22"/>
        </w:rPr>
        <w:t>19</w:t>
      </w:r>
      <w:r w:rsidRPr="00460C5F">
        <w:rPr>
          <w:rFonts w:ascii="Cambria" w:hAnsi="Cambria"/>
          <w:noProof/>
          <w:sz w:val="22"/>
        </w:rPr>
        <w:t>(June), 1093–1099. http://doi.org/10.1038/nn.4337</w:t>
      </w:r>
    </w:p>
    <w:p w14:paraId="29F2EBD7"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Jaffe, A. E., Shin, J., Collado-Torres, L., Leek, J. T., Tao, R., Li, C., … Weinberger, D. R. (2015). Developmental regulation of human cortex transcription and its clinical relevance at single base resolution. </w:t>
      </w:r>
      <w:r w:rsidRPr="00460C5F">
        <w:rPr>
          <w:rFonts w:ascii="Cambria" w:hAnsi="Cambria"/>
          <w:i/>
          <w:iCs/>
          <w:noProof/>
          <w:sz w:val="22"/>
        </w:rPr>
        <w:t>Nature Neuroscience</w:t>
      </w:r>
      <w:r w:rsidRPr="00460C5F">
        <w:rPr>
          <w:rFonts w:ascii="Cambria" w:hAnsi="Cambria"/>
          <w:noProof/>
          <w:sz w:val="22"/>
        </w:rPr>
        <w:t xml:space="preserve">, </w:t>
      </w:r>
      <w:r w:rsidRPr="00460C5F">
        <w:rPr>
          <w:rFonts w:ascii="Cambria" w:hAnsi="Cambria"/>
          <w:i/>
          <w:iCs/>
          <w:noProof/>
          <w:sz w:val="22"/>
        </w:rPr>
        <w:t>18</w:t>
      </w:r>
      <w:r w:rsidRPr="00460C5F">
        <w:rPr>
          <w:rFonts w:ascii="Cambria" w:hAnsi="Cambria"/>
          <w:noProof/>
          <w:sz w:val="22"/>
        </w:rPr>
        <w:t>(1), 154–161. http://doi.org/10.1038/nn.3898</w:t>
      </w:r>
    </w:p>
    <w:p w14:paraId="674E6661"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Kang, H. J., Kawasawa, Y. I., Cheng, F., Zhu, Y., Xu, X., Li, M., … Sestan, N. (2011). Spatio-temporal transcriptome of the human brain. </w:t>
      </w:r>
      <w:r w:rsidRPr="00460C5F">
        <w:rPr>
          <w:rFonts w:ascii="Cambria" w:hAnsi="Cambria"/>
          <w:i/>
          <w:iCs/>
          <w:noProof/>
          <w:sz w:val="22"/>
        </w:rPr>
        <w:t>Nature</w:t>
      </w:r>
      <w:r w:rsidRPr="00460C5F">
        <w:rPr>
          <w:rFonts w:ascii="Cambria" w:hAnsi="Cambria"/>
          <w:noProof/>
          <w:sz w:val="22"/>
        </w:rPr>
        <w:t xml:space="preserve">, </w:t>
      </w:r>
      <w:r w:rsidRPr="00460C5F">
        <w:rPr>
          <w:rFonts w:ascii="Cambria" w:hAnsi="Cambria"/>
          <w:i/>
          <w:iCs/>
          <w:noProof/>
          <w:sz w:val="22"/>
        </w:rPr>
        <w:t>478</w:t>
      </w:r>
      <w:r w:rsidRPr="00460C5F">
        <w:rPr>
          <w:rFonts w:ascii="Cambria" w:hAnsi="Cambria"/>
          <w:noProof/>
          <w:sz w:val="22"/>
        </w:rPr>
        <w:t>(7370), 483–9. http://doi.org/10.1038/nature10523</w:t>
      </w:r>
    </w:p>
    <w:p w14:paraId="45BA77D2"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Lacar, B., Linker, S. B., Jaeger, B. N., Krishnaswami, S. R., Barron, J. J., Kelder, M. J. E., … Gage, F. H. (2017). Nuclear RNA-seq of single neurons reveals molecular signatures of activation. </w:t>
      </w:r>
      <w:r w:rsidRPr="00460C5F">
        <w:rPr>
          <w:rFonts w:ascii="Cambria" w:hAnsi="Cambria"/>
          <w:i/>
          <w:iCs/>
          <w:noProof/>
          <w:sz w:val="22"/>
        </w:rPr>
        <w:t>Nature Communications</w:t>
      </w:r>
      <w:r w:rsidRPr="00460C5F">
        <w:rPr>
          <w:rFonts w:ascii="Cambria" w:hAnsi="Cambria"/>
          <w:noProof/>
          <w:sz w:val="22"/>
        </w:rPr>
        <w:t xml:space="preserve">, </w:t>
      </w:r>
      <w:r w:rsidRPr="00460C5F">
        <w:rPr>
          <w:rFonts w:ascii="Cambria" w:hAnsi="Cambria"/>
          <w:i/>
          <w:iCs/>
          <w:noProof/>
          <w:sz w:val="22"/>
        </w:rPr>
        <w:t>8</w:t>
      </w:r>
      <w:r w:rsidRPr="00460C5F">
        <w:rPr>
          <w:rFonts w:ascii="Cambria" w:hAnsi="Cambria"/>
          <w:noProof/>
          <w:sz w:val="22"/>
        </w:rPr>
        <w:t>, 15047. http://doi.org/10.1038/ncomms15047</w:t>
      </w:r>
    </w:p>
    <w:p w14:paraId="1D93924D"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Lake, B. B., Ai, R., Kaeser, G. E., Salathia, N. S., Yung, Y. C., Liu, R., … Zhang, K. (2016). Neuronal subtypes and diversity revealed by single-nucleus RNA sequencing of the human brain. </w:t>
      </w:r>
      <w:r w:rsidRPr="00460C5F">
        <w:rPr>
          <w:rFonts w:ascii="Cambria" w:hAnsi="Cambria"/>
          <w:i/>
          <w:iCs/>
          <w:noProof/>
          <w:sz w:val="22"/>
        </w:rPr>
        <w:t>Science</w:t>
      </w:r>
      <w:r w:rsidRPr="00460C5F">
        <w:rPr>
          <w:rFonts w:ascii="Cambria" w:hAnsi="Cambria"/>
          <w:noProof/>
          <w:sz w:val="22"/>
        </w:rPr>
        <w:t xml:space="preserve">, </w:t>
      </w:r>
      <w:r w:rsidRPr="00460C5F">
        <w:rPr>
          <w:rFonts w:ascii="Cambria" w:hAnsi="Cambria"/>
          <w:i/>
          <w:iCs/>
          <w:noProof/>
          <w:sz w:val="22"/>
        </w:rPr>
        <w:t>352</w:t>
      </w:r>
      <w:r w:rsidRPr="00460C5F">
        <w:rPr>
          <w:rFonts w:ascii="Cambria" w:hAnsi="Cambria"/>
          <w:noProof/>
          <w:sz w:val="22"/>
        </w:rPr>
        <w:t>(6293), 1586–1590. http://doi.org/10.1126/science.aaf1204</w:t>
      </w:r>
    </w:p>
    <w:p w14:paraId="416053BD"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Li, S., Tighe, S. W., Nicolet, C. M., Grove, D., Levy, S., Farmerie, W., … Mason, C. E. (2014). Multi-platform assessment of transcriptome profiling using RNA-seq in the ABRF next-generation sequencing study. </w:t>
      </w:r>
      <w:r w:rsidRPr="00460C5F">
        <w:rPr>
          <w:rFonts w:ascii="Cambria" w:hAnsi="Cambria"/>
          <w:i/>
          <w:iCs/>
          <w:noProof/>
          <w:sz w:val="22"/>
        </w:rPr>
        <w:t>Nature Biotechnology</w:t>
      </w:r>
      <w:r w:rsidRPr="00460C5F">
        <w:rPr>
          <w:rFonts w:ascii="Cambria" w:hAnsi="Cambria"/>
          <w:noProof/>
          <w:sz w:val="22"/>
        </w:rPr>
        <w:t xml:space="preserve">, </w:t>
      </w:r>
      <w:r w:rsidRPr="00460C5F">
        <w:rPr>
          <w:rFonts w:ascii="Cambria" w:hAnsi="Cambria"/>
          <w:i/>
          <w:iCs/>
          <w:noProof/>
          <w:sz w:val="22"/>
        </w:rPr>
        <w:t>32</w:t>
      </w:r>
      <w:r w:rsidRPr="00460C5F">
        <w:rPr>
          <w:rFonts w:ascii="Cambria" w:hAnsi="Cambria"/>
          <w:noProof/>
          <w:sz w:val="22"/>
        </w:rPr>
        <w:t>(9). http://doi.org/10.1038/nbt.2972</w:t>
      </w:r>
    </w:p>
    <w:p w14:paraId="2779433E"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Lipska, B. K., Deep-Soboslay, A., Weickert, C. S., Hyde, T. M., Martin, C. E., Herman, M. M., &amp; Kleinman, J. E. (2006). Critical Factors in Gene Expression in Postmortem Human Brain: Focus on Studies in Schizophrenia. </w:t>
      </w:r>
      <w:r w:rsidRPr="00460C5F">
        <w:rPr>
          <w:rFonts w:ascii="Cambria" w:hAnsi="Cambria"/>
          <w:i/>
          <w:iCs/>
          <w:noProof/>
          <w:sz w:val="22"/>
        </w:rPr>
        <w:t>Biological Psychiatry</w:t>
      </w:r>
      <w:r w:rsidRPr="00460C5F">
        <w:rPr>
          <w:rFonts w:ascii="Cambria" w:hAnsi="Cambria"/>
          <w:noProof/>
          <w:sz w:val="22"/>
        </w:rPr>
        <w:t xml:space="preserve">, </w:t>
      </w:r>
      <w:r w:rsidRPr="00460C5F">
        <w:rPr>
          <w:rFonts w:ascii="Cambria" w:hAnsi="Cambria"/>
          <w:i/>
          <w:iCs/>
          <w:noProof/>
          <w:sz w:val="22"/>
        </w:rPr>
        <w:t>60</w:t>
      </w:r>
      <w:r w:rsidRPr="00460C5F">
        <w:rPr>
          <w:rFonts w:ascii="Cambria" w:hAnsi="Cambria"/>
          <w:noProof/>
          <w:sz w:val="22"/>
        </w:rPr>
        <w:t>(6), 650–658. http://doi.org/10.1016/j.biopsych.2006.06.019</w:t>
      </w:r>
    </w:p>
    <w:p w14:paraId="7215633C"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Mauger, O., Lemoine, F., &amp; Scheiffele, P. (2016). Targeted Intron Retention and Excision for Rapid Gene Regulation in Response to Neuronal Activity. </w:t>
      </w:r>
      <w:r w:rsidRPr="00460C5F">
        <w:rPr>
          <w:rFonts w:ascii="Cambria" w:hAnsi="Cambria"/>
          <w:i/>
          <w:iCs/>
          <w:noProof/>
          <w:sz w:val="22"/>
        </w:rPr>
        <w:t>Neuron</w:t>
      </w:r>
      <w:r w:rsidRPr="00460C5F">
        <w:rPr>
          <w:rFonts w:ascii="Cambria" w:hAnsi="Cambria"/>
          <w:noProof/>
          <w:sz w:val="22"/>
        </w:rPr>
        <w:t xml:space="preserve">, </w:t>
      </w:r>
      <w:r w:rsidRPr="00460C5F">
        <w:rPr>
          <w:rFonts w:ascii="Cambria" w:hAnsi="Cambria"/>
          <w:i/>
          <w:iCs/>
          <w:noProof/>
          <w:sz w:val="22"/>
        </w:rPr>
        <w:t>92</w:t>
      </w:r>
      <w:r w:rsidRPr="00460C5F">
        <w:rPr>
          <w:rFonts w:ascii="Cambria" w:hAnsi="Cambria"/>
          <w:noProof/>
          <w:sz w:val="22"/>
        </w:rPr>
        <w:t>(6), 1266–1278. http://doi.org/10.1016/j.neuron.2016.11.032</w:t>
      </w:r>
    </w:p>
    <w:p w14:paraId="398CDA1A"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Mertens, J., Paquola, A. C. M., Ku, M., Hatch, E., Böhnke, L., Ladjevardi, S., … Gage, F. H. (2015). Directly Reprogrammed Human Neurons Retain Aging-Associated Transcriptomic Signatures and Reveal Age-Related Nucleocytoplasmic Defects. </w:t>
      </w:r>
      <w:r w:rsidRPr="00460C5F">
        <w:rPr>
          <w:rFonts w:ascii="Cambria" w:hAnsi="Cambria"/>
          <w:i/>
          <w:iCs/>
          <w:noProof/>
          <w:sz w:val="22"/>
        </w:rPr>
        <w:t>Cell Stem Cell</w:t>
      </w:r>
      <w:r w:rsidRPr="00460C5F">
        <w:rPr>
          <w:rFonts w:ascii="Cambria" w:hAnsi="Cambria"/>
          <w:noProof/>
          <w:sz w:val="22"/>
        </w:rPr>
        <w:t xml:space="preserve">, </w:t>
      </w:r>
      <w:r w:rsidRPr="00460C5F">
        <w:rPr>
          <w:rFonts w:ascii="Cambria" w:hAnsi="Cambria"/>
          <w:i/>
          <w:iCs/>
          <w:noProof/>
          <w:sz w:val="22"/>
        </w:rPr>
        <w:t>17</w:t>
      </w:r>
      <w:r w:rsidRPr="00460C5F">
        <w:rPr>
          <w:rFonts w:ascii="Cambria" w:hAnsi="Cambria"/>
          <w:noProof/>
          <w:sz w:val="22"/>
        </w:rPr>
        <w:t>(6), 705–718. http://doi.org/10.1016/j.stem.2015.09.001</w:t>
      </w:r>
    </w:p>
    <w:p w14:paraId="6B97E119"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Middleton, R., Gao, D., Thomas, A., Singh, B., Au, A., Wong, J. J.-L., … Ritchie, W. (2017). IRFinder: assessing the impact of intron retention on mammalian gene expression. </w:t>
      </w:r>
      <w:r w:rsidRPr="00460C5F">
        <w:rPr>
          <w:rFonts w:ascii="Cambria" w:hAnsi="Cambria"/>
          <w:i/>
          <w:iCs/>
          <w:noProof/>
          <w:sz w:val="22"/>
        </w:rPr>
        <w:t>Genome Biology</w:t>
      </w:r>
      <w:r w:rsidRPr="00460C5F">
        <w:rPr>
          <w:rFonts w:ascii="Cambria" w:hAnsi="Cambria"/>
          <w:noProof/>
          <w:sz w:val="22"/>
        </w:rPr>
        <w:t xml:space="preserve">, </w:t>
      </w:r>
      <w:r w:rsidRPr="00460C5F">
        <w:rPr>
          <w:rFonts w:ascii="Cambria" w:hAnsi="Cambria"/>
          <w:i/>
          <w:iCs/>
          <w:noProof/>
          <w:sz w:val="22"/>
        </w:rPr>
        <w:t>18</w:t>
      </w:r>
      <w:r w:rsidRPr="00460C5F">
        <w:rPr>
          <w:rFonts w:ascii="Cambria" w:hAnsi="Cambria"/>
          <w:noProof/>
          <w:sz w:val="22"/>
        </w:rPr>
        <w:t>(1), 51. http://doi.org/10.1186/s13059-017-1184-4</w:t>
      </w:r>
    </w:p>
    <w:p w14:paraId="3CA36B20"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Neve, J., Burger, K., Li, W., Hoque, M., &amp; Patel, R. (2016). Subcellular RNA profiling links splicing and nuclear DICER1 to alternative cleavage and polyadenylation. </w:t>
      </w:r>
      <w:r w:rsidRPr="00460C5F">
        <w:rPr>
          <w:rFonts w:ascii="Cambria" w:hAnsi="Cambria"/>
          <w:i/>
          <w:iCs/>
          <w:noProof/>
          <w:sz w:val="22"/>
        </w:rPr>
        <w:t>Genome Research</w:t>
      </w:r>
      <w:r w:rsidRPr="00460C5F">
        <w:rPr>
          <w:rFonts w:ascii="Cambria" w:hAnsi="Cambria"/>
          <w:noProof/>
          <w:sz w:val="22"/>
        </w:rPr>
        <w:t>, 24–35. http://doi.org/10.1101/gr.193995.115</w:t>
      </w:r>
    </w:p>
    <w:p w14:paraId="64518BF4"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Pandya-Jones, A., Bhatt, D. M., Lin, C.-H., Tong, A.-J., Smale, S. T., &amp; Black, D. L. (2013). Splicing kinetics and transcript release from the chromatin compartment limit the rate of Lipid A-induced gene expression. </w:t>
      </w:r>
      <w:r w:rsidRPr="00460C5F">
        <w:rPr>
          <w:rFonts w:ascii="Cambria" w:hAnsi="Cambria"/>
          <w:i/>
          <w:iCs/>
          <w:noProof/>
          <w:sz w:val="22"/>
        </w:rPr>
        <w:t>RNA (New York, N.Y.)</w:t>
      </w:r>
      <w:r w:rsidRPr="00460C5F">
        <w:rPr>
          <w:rFonts w:ascii="Cambria" w:hAnsi="Cambria"/>
          <w:noProof/>
          <w:sz w:val="22"/>
        </w:rPr>
        <w:t xml:space="preserve">, </w:t>
      </w:r>
      <w:r w:rsidRPr="00460C5F">
        <w:rPr>
          <w:rFonts w:ascii="Cambria" w:hAnsi="Cambria"/>
          <w:i/>
          <w:iCs/>
          <w:noProof/>
          <w:sz w:val="22"/>
        </w:rPr>
        <w:t>19</w:t>
      </w:r>
      <w:r w:rsidRPr="00460C5F">
        <w:rPr>
          <w:rFonts w:ascii="Cambria" w:hAnsi="Cambria"/>
          <w:noProof/>
          <w:sz w:val="22"/>
        </w:rPr>
        <w:t>(6), 811–27. http://doi.org/10.1261/rna.039081.113</w:t>
      </w:r>
    </w:p>
    <w:p w14:paraId="27730DF9"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Paz, I., Kosti, I., Ares, M., Cline, M., &amp; Mandel-Gutfreund, Y. (2014). RBPmap: A web server for mapping binding sites of RNA-binding proteins. </w:t>
      </w:r>
      <w:r w:rsidRPr="00460C5F">
        <w:rPr>
          <w:rFonts w:ascii="Cambria" w:hAnsi="Cambria"/>
          <w:i/>
          <w:iCs/>
          <w:noProof/>
          <w:sz w:val="22"/>
        </w:rPr>
        <w:t>Nucleic Acids Research</w:t>
      </w:r>
      <w:r w:rsidRPr="00460C5F">
        <w:rPr>
          <w:rFonts w:ascii="Cambria" w:hAnsi="Cambria"/>
          <w:noProof/>
          <w:sz w:val="22"/>
        </w:rPr>
        <w:t xml:space="preserve">, </w:t>
      </w:r>
      <w:r w:rsidRPr="00460C5F">
        <w:rPr>
          <w:rFonts w:ascii="Cambria" w:hAnsi="Cambria"/>
          <w:i/>
          <w:iCs/>
          <w:noProof/>
          <w:sz w:val="22"/>
        </w:rPr>
        <w:t>42</w:t>
      </w:r>
      <w:r w:rsidRPr="00460C5F">
        <w:rPr>
          <w:rFonts w:ascii="Cambria" w:hAnsi="Cambria"/>
          <w:noProof/>
          <w:sz w:val="22"/>
        </w:rPr>
        <w:t>(W1), 361–367. http://doi.org/10.1093/nar/gku406</w:t>
      </w:r>
    </w:p>
    <w:p w14:paraId="03EBC661"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Prasanth, K. V., Prasanth, S. G., Xuan, Z., Hearn, S., Freier, S. M., Bennett, C. F., … Spector, D. L. (2005). Regulating gene expression through RNA nuclear retention. </w:t>
      </w:r>
      <w:r w:rsidRPr="00460C5F">
        <w:rPr>
          <w:rFonts w:ascii="Cambria" w:hAnsi="Cambria"/>
          <w:i/>
          <w:iCs/>
          <w:noProof/>
          <w:sz w:val="22"/>
        </w:rPr>
        <w:t>Cell</w:t>
      </w:r>
      <w:r w:rsidRPr="00460C5F">
        <w:rPr>
          <w:rFonts w:ascii="Cambria" w:hAnsi="Cambria"/>
          <w:noProof/>
          <w:sz w:val="22"/>
        </w:rPr>
        <w:t xml:space="preserve">, </w:t>
      </w:r>
      <w:r w:rsidRPr="00460C5F">
        <w:rPr>
          <w:rFonts w:ascii="Cambria" w:hAnsi="Cambria"/>
          <w:i/>
          <w:iCs/>
          <w:noProof/>
          <w:sz w:val="22"/>
        </w:rPr>
        <w:t>123</w:t>
      </w:r>
      <w:r w:rsidRPr="00460C5F">
        <w:rPr>
          <w:rFonts w:ascii="Cambria" w:hAnsi="Cambria"/>
          <w:noProof/>
          <w:sz w:val="22"/>
        </w:rPr>
        <w:t>(2), 249–263. http://doi.org/10.1016/j.cell.2005.08.033</w:t>
      </w:r>
    </w:p>
    <w:p w14:paraId="07261E34"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Reddy, A. S., O’Brien, D., Pisat, N., Weichselbaum, C. T., Sakers, K., Lisci, M., … Dougherty, J. D. (2016). A Comprehensive Analysis of Cell Type–Specific Nuclear RNA From Neurons and Glia of the Brain. </w:t>
      </w:r>
      <w:r w:rsidRPr="00460C5F">
        <w:rPr>
          <w:rFonts w:ascii="Cambria" w:hAnsi="Cambria"/>
          <w:i/>
          <w:iCs/>
          <w:noProof/>
          <w:sz w:val="22"/>
        </w:rPr>
        <w:t>Biological Psychiatry</w:t>
      </w:r>
      <w:r w:rsidRPr="00460C5F">
        <w:rPr>
          <w:rFonts w:ascii="Cambria" w:hAnsi="Cambria"/>
          <w:noProof/>
          <w:sz w:val="22"/>
        </w:rPr>
        <w:t>, 1–13. http://doi.org/10.1016/j.biopsych.2016.02.021</w:t>
      </w:r>
    </w:p>
    <w:p w14:paraId="5C6175C0"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Solnestam, B. W., Stranneheim, H., Hällman, J., Käller, M., Lundberg, E., Lundeberg, J., &amp; Akan, P. (2012). Comparison of total and cytoplasmic mRNA reveals global regulation by nuclear retention and miRNAs. </w:t>
      </w:r>
      <w:r w:rsidRPr="00460C5F">
        <w:rPr>
          <w:rFonts w:ascii="Cambria" w:hAnsi="Cambria"/>
          <w:i/>
          <w:iCs/>
          <w:noProof/>
          <w:sz w:val="22"/>
        </w:rPr>
        <w:t>BMC Genomics</w:t>
      </w:r>
      <w:r w:rsidRPr="00460C5F">
        <w:rPr>
          <w:rFonts w:ascii="Cambria" w:hAnsi="Cambria"/>
          <w:noProof/>
          <w:sz w:val="22"/>
        </w:rPr>
        <w:t xml:space="preserve">, </w:t>
      </w:r>
      <w:r w:rsidRPr="00460C5F">
        <w:rPr>
          <w:rFonts w:ascii="Cambria" w:hAnsi="Cambria"/>
          <w:i/>
          <w:iCs/>
          <w:noProof/>
          <w:sz w:val="22"/>
        </w:rPr>
        <w:t>13</w:t>
      </w:r>
      <w:r w:rsidRPr="00460C5F">
        <w:rPr>
          <w:rFonts w:ascii="Cambria" w:hAnsi="Cambria"/>
          <w:noProof/>
          <w:sz w:val="22"/>
        </w:rPr>
        <w:t>, 574. http://doi.org/10.1186/1471-2164-13-574</w:t>
      </w:r>
    </w:p>
    <w:p w14:paraId="21EF1DD2"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Sultan, M., Amstislavskiy, V., Risch, T., Schuette, M., Dökel, S., Ralser, M., … Yaspo, M.-L. (2014). Influence of RNA extraction methods and library selection schemes on RNA-seq data. </w:t>
      </w:r>
      <w:r w:rsidRPr="00460C5F">
        <w:rPr>
          <w:rFonts w:ascii="Cambria" w:hAnsi="Cambria"/>
          <w:i/>
          <w:iCs/>
          <w:noProof/>
          <w:sz w:val="22"/>
        </w:rPr>
        <w:t>BMC Genomics</w:t>
      </w:r>
      <w:r w:rsidRPr="00460C5F">
        <w:rPr>
          <w:rFonts w:ascii="Cambria" w:hAnsi="Cambria"/>
          <w:noProof/>
          <w:sz w:val="22"/>
        </w:rPr>
        <w:t xml:space="preserve">, </w:t>
      </w:r>
      <w:r w:rsidRPr="00460C5F">
        <w:rPr>
          <w:rFonts w:ascii="Cambria" w:hAnsi="Cambria"/>
          <w:i/>
          <w:iCs/>
          <w:noProof/>
          <w:sz w:val="22"/>
        </w:rPr>
        <w:t>15</w:t>
      </w:r>
      <w:r w:rsidRPr="00460C5F">
        <w:rPr>
          <w:rFonts w:ascii="Cambria" w:hAnsi="Cambria"/>
          <w:noProof/>
          <w:sz w:val="22"/>
        </w:rPr>
        <w:t>(1), 675. http://doi.org/10.1186/1471-2164-15-675</w:t>
      </w:r>
    </w:p>
    <w:p w14:paraId="6D57B74F"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Tan, M. H., Li, Q., Shanmugam, R., Piskol, R., Kohler, J., Young, A. N., … Li, J. B. (2017). Dynamic landscape and regulation of RNA editing in mammals. </w:t>
      </w:r>
      <w:r w:rsidRPr="00460C5F">
        <w:rPr>
          <w:rFonts w:ascii="Cambria" w:hAnsi="Cambria"/>
          <w:i/>
          <w:iCs/>
          <w:noProof/>
          <w:sz w:val="22"/>
        </w:rPr>
        <w:t>Nature</w:t>
      </w:r>
      <w:r w:rsidRPr="00460C5F">
        <w:rPr>
          <w:rFonts w:ascii="Cambria" w:hAnsi="Cambria"/>
          <w:noProof/>
          <w:sz w:val="22"/>
        </w:rPr>
        <w:t xml:space="preserve">, </w:t>
      </w:r>
      <w:r w:rsidRPr="00460C5F">
        <w:rPr>
          <w:rFonts w:ascii="Cambria" w:hAnsi="Cambria"/>
          <w:i/>
          <w:iCs/>
          <w:noProof/>
          <w:sz w:val="22"/>
        </w:rPr>
        <w:t>550</w:t>
      </w:r>
      <w:r w:rsidRPr="00460C5F">
        <w:rPr>
          <w:rFonts w:ascii="Cambria" w:hAnsi="Cambria"/>
          <w:noProof/>
          <w:sz w:val="22"/>
        </w:rPr>
        <w:t>(7675), 249–254. http://doi.org/10.1038/nature24041</w:t>
      </w:r>
    </w:p>
    <w:p w14:paraId="5920507A"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Tilgner, H., Knowles, D. G., Johnson, R., Davis, C. a., Chakrabortty, S., Djebali, S., … Guigó, R. (2012). Deep sequencing of subcellular RNA fractions shows splicing to be predominantly co-transcriptional in the human genome but inefficient for lncRNAs. </w:t>
      </w:r>
      <w:r w:rsidRPr="00460C5F">
        <w:rPr>
          <w:rFonts w:ascii="Cambria" w:hAnsi="Cambria"/>
          <w:i/>
          <w:iCs/>
          <w:noProof/>
          <w:sz w:val="22"/>
        </w:rPr>
        <w:t>Genome Research</w:t>
      </w:r>
      <w:r w:rsidRPr="00460C5F">
        <w:rPr>
          <w:rFonts w:ascii="Cambria" w:hAnsi="Cambria"/>
          <w:noProof/>
          <w:sz w:val="22"/>
        </w:rPr>
        <w:t xml:space="preserve">, </w:t>
      </w:r>
      <w:r w:rsidRPr="00460C5F">
        <w:rPr>
          <w:rFonts w:ascii="Cambria" w:hAnsi="Cambria"/>
          <w:i/>
          <w:iCs/>
          <w:noProof/>
          <w:sz w:val="22"/>
        </w:rPr>
        <w:t>22</w:t>
      </w:r>
      <w:r w:rsidRPr="00460C5F">
        <w:rPr>
          <w:rFonts w:ascii="Cambria" w:hAnsi="Cambria"/>
          <w:noProof/>
          <w:sz w:val="22"/>
        </w:rPr>
        <w:t>, 1616–1625. http://doi.org/10.1101/gr.134445.111</w:t>
      </w:r>
    </w:p>
    <w:p w14:paraId="47BC3F0C"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Wong, J. J., Ritchie, W., Ebner, O. A., Selbach, M., Wong, J. W. H., Huang, Y., … Rasko, J. E. J. (2013). Orchestrated Intron Retention Regulates Normal Granulocyte Differentiation. </w:t>
      </w:r>
      <w:r w:rsidRPr="00460C5F">
        <w:rPr>
          <w:rFonts w:ascii="Cambria" w:hAnsi="Cambria"/>
          <w:i/>
          <w:iCs/>
          <w:noProof/>
          <w:sz w:val="22"/>
        </w:rPr>
        <w:t>Cell</w:t>
      </w:r>
      <w:r w:rsidRPr="00460C5F">
        <w:rPr>
          <w:rFonts w:ascii="Cambria" w:hAnsi="Cambria"/>
          <w:noProof/>
          <w:sz w:val="22"/>
        </w:rPr>
        <w:t xml:space="preserve">, </w:t>
      </w:r>
      <w:r w:rsidRPr="00460C5F">
        <w:rPr>
          <w:rFonts w:ascii="Cambria" w:hAnsi="Cambria"/>
          <w:i/>
          <w:iCs/>
          <w:noProof/>
          <w:sz w:val="22"/>
        </w:rPr>
        <w:t>154</w:t>
      </w:r>
      <w:r w:rsidRPr="00460C5F">
        <w:rPr>
          <w:rFonts w:ascii="Cambria" w:hAnsi="Cambria"/>
          <w:noProof/>
          <w:sz w:val="22"/>
        </w:rPr>
        <w:t>(3), 583–595. http://doi.org/10.1016/j.cell.2013.06.052</w:t>
      </w:r>
    </w:p>
    <w:p w14:paraId="1BCB8A53"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Xu, Q., Walker, D., Bernardo, A., Brodbeck, J., Balestra, M. E., &amp; Huang, Y. (2008). Intron-3 Retention/Splicing Controls Neuronal Expression of Apolipoprotein E in the CNS. </w:t>
      </w:r>
      <w:r w:rsidRPr="00460C5F">
        <w:rPr>
          <w:rFonts w:ascii="Cambria" w:hAnsi="Cambria"/>
          <w:i/>
          <w:iCs/>
          <w:noProof/>
          <w:sz w:val="22"/>
        </w:rPr>
        <w:t>Journal of Neuroscience</w:t>
      </w:r>
      <w:r w:rsidRPr="00460C5F">
        <w:rPr>
          <w:rFonts w:ascii="Cambria" w:hAnsi="Cambria"/>
          <w:noProof/>
          <w:sz w:val="22"/>
        </w:rPr>
        <w:t xml:space="preserve">, </w:t>
      </w:r>
      <w:r w:rsidRPr="00460C5F">
        <w:rPr>
          <w:rFonts w:ascii="Cambria" w:hAnsi="Cambria"/>
          <w:i/>
          <w:iCs/>
          <w:noProof/>
          <w:sz w:val="22"/>
        </w:rPr>
        <w:t>28</w:t>
      </w:r>
      <w:r w:rsidRPr="00460C5F">
        <w:rPr>
          <w:rFonts w:ascii="Cambria" w:hAnsi="Cambria"/>
          <w:noProof/>
          <w:sz w:val="22"/>
        </w:rPr>
        <w:t>(6), 1452–1459. http://doi.org/10.1523/JNEUROSCI.3253-07.2008</w:t>
      </w:r>
    </w:p>
    <w:p w14:paraId="6A865942"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Yap, K., Lim, Z. Q., Khandelia, P., Friedman, B., &amp; Makeyev, E. V. (2012). Coordinated regulation of neuronal mRNA steady-state levels through developmentally controlled intron retention. </w:t>
      </w:r>
      <w:r w:rsidRPr="00460C5F">
        <w:rPr>
          <w:rFonts w:ascii="Cambria" w:hAnsi="Cambria"/>
          <w:i/>
          <w:iCs/>
          <w:noProof/>
          <w:sz w:val="22"/>
        </w:rPr>
        <w:t>Genes and Development</w:t>
      </w:r>
      <w:r w:rsidRPr="00460C5F">
        <w:rPr>
          <w:rFonts w:ascii="Cambria" w:hAnsi="Cambria"/>
          <w:noProof/>
          <w:sz w:val="22"/>
        </w:rPr>
        <w:t xml:space="preserve">, </w:t>
      </w:r>
      <w:r w:rsidRPr="00460C5F">
        <w:rPr>
          <w:rFonts w:ascii="Cambria" w:hAnsi="Cambria"/>
          <w:i/>
          <w:iCs/>
          <w:noProof/>
          <w:sz w:val="22"/>
        </w:rPr>
        <w:t>26</w:t>
      </w:r>
      <w:r w:rsidRPr="00460C5F">
        <w:rPr>
          <w:rFonts w:ascii="Cambria" w:hAnsi="Cambria"/>
          <w:noProof/>
          <w:sz w:val="22"/>
        </w:rPr>
        <w:t>(11), 1209–1223. http://doi.org/10.1101/gad.188037.112</w:t>
      </w:r>
    </w:p>
    <w:p w14:paraId="3F1B2147"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Zaghlool, A., Ameur, A., Nyberg, L., Halvardson, J., Grabherr, M., Cavelier, L., &amp; Feuk, L. (2013). Efficient cellular fractionation improves RNA sequencing analysis of mature and nascent transcripts from human tissues. </w:t>
      </w:r>
      <w:r w:rsidRPr="00460C5F">
        <w:rPr>
          <w:rFonts w:ascii="Cambria" w:hAnsi="Cambria"/>
          <w:i/>
          <w:iCs/>
          <w:noProof/>
          <w:sz w:val="22"/>
        </w:rPr>
        <w:t>BMC Biotechnology</w:t>
      </w:r>
      <w:r w:rsidRPr="00460C5F">
        <w:rPr>
          <w:rFonts w:ascii="Cambria" w:hAnsi="Cambria"/>
          <w:noProof/>
          <w:sz w:val="22"/>
        </w:rPr>
        <w:t xml:space="preserve">, </w:t>
      </w:r>
      <w:r w:rsidRPr="00460C5F">
        <w:rPr>
          <w:rFonts w:ascii="Cambria" w:hAnsi="Cambria"/>
          <w:i/>
          <w:iCs/>
          <w:noProof/>
          <w:sz w:val="22"/>
        </w:rPr>
        <w:t>13</w:t>
      </w:r>
      <w:r w:rsidRPr="00460C5F">
        <w:rPr>
          <w:rFonts w:ascii="Cambria" w:hAnsi="Cambria"/>
          <w:noProof/>
          <w:sz w:val="22"/>
        </w:rPr>
        <w:t>, 99. http://doi.org/10.1186/1472-6750-13-99</w:t>
      </w:r>
    </w:p>
    <w:p w14:paraId="0ED874A4" w14:textId="77777777" w:rsidR="00460C5F" w:rsidRPr="00460C5F" w:rsidRDefault="00460C5F" w:rsidP="00460C5F">
      <w:pPr>
        <w:widowControl w:val="0"/>
        <w:autoSpaceDE w:val="0"/>
        <w:autoSpaceDN w:val="0"/>
        <w:adjustRightInd w:val="0"/>
        <w:spacing w:before="100" w:after="300" w:line="240" w:lineRule="atLeast"/>
        <w:ind w:left="480" w:hanging="480"/>
        <w:rPr>
          <w:rFonts w:ascii="Cambria" w:hAnsi="Cambria"/>
          <w:noProof/>
          <w:sz w:val="22"/>
        </w:rPr>
      </w:pPr>
      <w:r w:rsidRPr="00460C5F">
        <w:rPr>
          <w:rFonts w:ascii="Cambria" w:hAnsi="Cambria"/>
          <w:noProof/>
          <w:sz w:val="22"/>
        </w:rPr>
        <w:t xml:space="preserve">Zhang, K., Donnelly, C. J., Haeusler, A. R., Grima, J. C., Machamer, J. B., Steinwald, P., … Rothstein, J. D. (2015). The C9orf72 repeat expansion disrupts nucleocytoplasmic transport. </w:t>
      </w:r>
      <w:r w:rsidRPr="00460C5F">
        <w:rPr>
          <w:rFonts w:ascii="Cambria" w:hAnsi="Cambria"/>
          <w:i/>
          <w:iCs/>
          <w:noProof/>
          <w:sz w:val="22"/>
        </w:rPr>
        <w:t>Nature</w:t>
      </w:r>
      <w:r w:rsidRPr="00460C5F">
        <w:rPr>
          <w:rFonts w:ascii="Cambria" w:hAnsi="Cambria"/>
          <w:noProof/>
          <w:sz w:val="22"/>
        </w:rPr>
        <w:t>. http://doi.org/10.1038/nature14973</w:t>
      </w:r>
    </w:p>
    <w:p w14:paraId="6474058A" w14:textId="6D5F82B3" w:rsidR="007A2C53" w:rsidRPr="00670172" w:rsidRDefault="007A2C53" w:rsidP="00460C5F">
      <w:pPr>
        <w:widowControl w:val="0"/>
        <w:autoSpaceDE w:val="0"/>
        <w:autoSpaceDN w:val="0"/>
        <w:adjustRightInd w:val="0"/>
        <w:spacing w:before="100" w:after="300" w:line="240" w:lineRule="atLeast"/>
        <w:ind w:left="480" w:hanging="480"/>
        <w:rPr>
          <w:rFonts w:cs="Arial"/>
          <w:sz w:val="22"/>
          <w:szCs w:val="22"/>
        </w:rPr>
      </w:pPr>
      <w:r w:rsidRPr="00670172">
        <w:rPr>
          <w:rFonts w:cs="Arial"/>
          <w:sz w:val="22"/>
          <w:szCs w:val="22"/>
        </w:rPr>
        <w:fldChar w:fldCharType="end"/>
      </w:r>
    </w:p>
    <w:p w14:paraId="42497EFA" w14:textId="77777777" w:rsidR="00C44520" w:rsidRPr="00670172" w:rsidRDefault="00C44520" w:rsidP="00C44520">
      <w:pPr>
        <w:shd w:val="clear" w:color="auto" w:fill="FFFFFF"/>
        <w:spacing w:after="300" w:line="359" w:lineRule="atLeast"/>
        <w:rPr>
          <w:rFonts w:ascii="Arial" w:hAnsi="Arial" w:cs="Arial"/>
          <w:color w:val="333333"/>
          <w:sz w:val="22"/>
          <w:szCs w:val="22"/>
        </w:rPr>
      </w:pP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460C5F" w:rsidRDefault="00460C5F" w:rsidP="00533D0C">
      <w:r>
        <w:separator/>
      </w:r>
    </w:p>
  </w:endnote>
  <w:endnote w:type="continuationSeparator" w:id="0">
    <w:p w14:paraId="775A1399" w14:textId="77777777" w:rsidR="00460C5F" w:rsidRDefault="00460C5F"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460C5F" w:rsidRDefault="00460C5F" w:rsidP="00533D0C">
      <w:r>
        <w:separator/>
      </w:r>
    </w:p>
  </w:footnote>
  <w:footnote w:type="continuationSeparator" w:id="0">
    <w:p w14:paraId="36F29914" w14:textId="77777777" w:rsidR="00460C5F" w:rsidRDefault="00460C5F"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EF7"/>
    <w:multiLevelType w:val="hybridMultilevel"/>
    <w:tmpl w:val="3B72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D2084"/>
    <w:multiLevelType w:val="hybridMultilevel"/>
    <w:tmpl w:val="53041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E6EC2"/>
    <w:multiLevelType w:val="hybridMultilevel"/>
    <w:tmpl w:val="A62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6"/>
  </w:num>
  <w:num w:numId="5">
    <w:abstractNumId w:val="4"/>
  </w:num>
  <w:num w:numId="6">
    <w:abstractNumId w:val="17"/>
  </w:num>
  <w:num w:numId="7">
    <w:abstractNumId w:val="3"/>
  </w:num>
  <w:num w:numId="8">
    <w:abstractNumId w:val="7"/>
  </w:num>
  <w:num w:numId="9">
    <w:abstractNumId w:val="14"/>
  </w:num>
  <w:num w:numId="10">
    <w:abstractNumId w:val="15"/>
  </w:num>
  <w:num w:numId="11">
    <w:abstractNumId w:val="12"/>
  </w:num>
  <w:num w:numId="12">
    <w:abstractNumId w:val="0"/>
  </w:num>
  <w:num w:numId="13">
    <w:abstractNumId w:val="5"/>
  </w:num>
  <w:num w:numId="14">
    <w:abstractNumId w:val="13"/>
  </w:num>
  <w:num w:numId="15">
    <w:abstractNumId w:val="10"/>
  </w:num>
  <w:num w:numId="16">
    <w:abstractNumId w:val="1"/>
  </w:num>
  <w:num w:numId="17">
    <w:abstractNumId w:val="1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2DA5"/>
    <w:rsid w:val="00005CF7"/>
    <w:rsid w:val="00007FB5"/>
    <w:rsid w:val="00011A80"/>
    <w:rsid w:val="00014C77"/>
    <w:rsid w:val="00017580"/>
    <w:rsid w:val="00023C8C"/>
    <w:rsid w:val="00024A38"/>
    <w:rsid w:val="00025B42"/>
    <w:rsid w:val="00026804"/>
    <w:rsid w:val="00030136"/>
    <w:rsid w:val="00032D1B"/>
    <w:rsid w:val="000341E0"/>
    <w:rsid w:val="000346CE"/>
    <w:rsid w:val="0003606B"/>
    <w:rsid w:val="00036231"/>
    <w:rsid w:val="00036EFE"/>
    <w:rsid w:val="0003753B"/>
    <w:rsid w:val="0004055A"/>
    <w:rsid w:val="000414A0"/>
    <w:rsid w:val="00041911"/>
    <w:rsid w:val="000430BE"/>
    <w:rsid w:val="00050D25"/>
    <w:rsid w:val="00052AA2"/>
    <w:rsid w:val="00053459"/>
    <w:rsid w:val="0005352E"/>
    <w:rsid w:val="000547AF"/>
    <w:rsid w:val="00061C5D"/>
    <w:rsid w:val="000633A1"/>
    <w:rsid w:val="0008237B"/>
    <w:rsid w:val="000828EB"/>
    <w:rsid w:val="00083555"/>
    <w:rsid w:val="00084FBC"/>
    <w:rsid w:val="00086370"/>
    <w:rsid w:val="000865AC"/>
    <w:rsid w:val="000869F9"/>
    <w:rsid w:val="000A0F7D"/>
    <w:rsid w:val="000A6ABA"/>
    <w:rsid w:val="000A6AC8"/>
    <w:rsid w:val="000B0300"/>
    <w:rsid w:val="000B105C"/>
    <w:rsid w:val="000B36AD"/>
    <w:rsid w:val="000D18C0"/>
    <w:rsid w:val="000D5040"/>
    <w:rsid w:val="000E34ED"/>
    <w:rsid w:val="000E4114"/>
    <w:rsid w:val="000F70A5"/>
    <w:rsid w:val="00100D34"/>
    <w:rsid w:val="001013FF"/>
    <w:rsid w:val="00103C38"/>
    <w:rsid w:val="0010518F"/>
    <w:rsid w:val="00105578"/>
    <w:rsid w:val="00115CB4"/>
    <w:rsid w:val="00123B96"/>
    <w:rsid w:val="001257D6"/>
    <w:rsid w:val="001266EF"/>
    <w:rsid w:val="001341EE"/>
    <w:rsid w:val="00137551"/>
    <w:rsid w:val="00142077"/>
    <w:rsid w:val="00142E15"/>
    <w:rsid w:val="001434FB"/>
    <w:rsid w:val="0015101A"/>
    <w:rsid w:val="00155851"/>
    <w:rsid w:val="00163432"/>
    <w:rsid w:val="0016395C"/>
    <w:rsid w:val="00163E33"/>
    <w:rsid w:val="00165FB2"/>
    <w:rsid w:val="00167158"/>
    <w:rsid w:val="00170041"/>
    <w:rsid w:val="0017365D"/>
    <w:rsid w:val="0017675F"/>
    <w:rsid w:val="00176D32"/>
    <w:rsid w:val="00182BD7"/>
    <w:rsid w:val="00186BBD"/>
    <w:rsid w:val="0019659F"/>
    <w:rsid w:val="0019778B"/>
    <w:rsid w:val="00197B54"/>
    <w:rsid w:val="001A0ACF"/>
    <w:rsid w:val="001A58BF"/>
    <w:rsid w:val="001C1723"/>
    <w:rsid w:val="001C1E3C"/>
    <w:rsid w:val="001C2491"/>
    <w:rsid w:val="001C2F50"/>
    <w:rsid w:val="001C65A6"/>
    <w:rsid w:val="001D06E7"/>
    <w:rsid w:val="001D0A8B"/>
    <w:rsid w:val="001D1B3F"/>
    <w:rsid w:val="001D2A8C"/>
    <w:rsid w:val="001D32AB"/>
    <w:rsid w:val="001E0EB7"/>
    <w:rsid w:val="001E5AB8"/>
    <w:rsid w:val="001F3950"/>
    <w:rsid w:val="001F44B6"/>
    <w:rsid w:val="00203B8F"/>
    <w:rsid w:val="00214DCE"/>
    <w:rsid w:val="00215AB3"/>
    <w:rsid w:val="002221B1"/>
    <w:rsid w:val="002328E9"/>
    <w:rsid w:val="00235006"/>
    <w:rsid w:val="00235C51"/>
    <w:rsid w:val="00246F1A"/>
    <w:rsid w:val="002504EC"/>
    <w:rsid w:val="00257EA6"/>
    <w:rsid w:val="00261E45"/>
    <w:rsid w:val="00267880"/>
    <w:rsid w:val="002715CA"/>
    <w:rsid w:val="00280A72"/>
    <w:rsid w:val="002827A3"/>
    <w:rsid w:val="00282A9C"/>
    <w:rsid w:val="002848A0"/>
    <w:rsid w:val="00286917"/>
    <w:rsid w:val="00291770"/>
    <w:rsid w:val="00291DC8"/>
    <w:rsid w:val="00292389"/>
    <w:rsid w:val="0029317B"/>
    <w:rsid w:val="00295F8E"/>
    <w:rsid w:val="002A1360"/>
    <w:rsid w:val="002A1ECE"/>
    <w:rsid w:val="002A3956"/>
    <w:rsid w:val="002A4B6F"/>
    <w:rsid w:val="002A7D84"/>
    <w:rsid w:val="002B59EB"/>
    <w:rsid w:val="002C12EF"/>
    <w:rsid w:val="002C7E8F"/>
    <w:rsid w:val="002D0F89"/>
    <w:rsid w:val="002D36D3"/>
    <w:rsid w:val="002D63F9"/>
    <w:rsid w:val="002D7AB6"/>
    <w:rsid w:val="002E1CFD"/>
    <w:rsid w:val="002E29C6"/>
    <w:rsid w:val="002E4CFD"/>
    <w:rsid w:val="002F10B4"/>
    <w:rsid w:val="002F3DA0"/>
    <w:rsid w:val="002F498B"/>
    <w:rsid w:val="002F5569"/>
    <w:rsid w:val="002F7A7A"/>
    <w:rsid w:val="00306094"/>
    <w:rsid w:val="00311E6F"/>
    <w:rsid w:val="00317379"/>
    <w:rsid w:val="0032045A"/>
    <w:rsid w:val="003267B9"/>
    <w:rsid w:val="00326C2C"/>
    <w:rsid w:val="00333307"/>
    <w:rsid w:val="00334E85"/>
    <w:rsid w:val="003350EB"/>
    <w:rsid w:val="003360A3"/>
    <w:rsid w:val="003404DA"/>
    <w:rsid w:val="0034163B"/>
    <w:rsid w:val="00343785"/>
    <w:rsid w:val="0034499A"/>
    <w:rsid w:val="00346052"/>
    <w:rsid w:val="00352F62"/>
    <w:rsid w:val="00354867"/>
    <w:rsid w:val="0036120D"/>
    <w:rsid w:val="003612E9"/>
    <w:rsid w:val="00363A40"/>
    <w:rsid w:val="0036578C"/>
    <w:rsid w:val="00365AE3"/>
    <w:rsid w:val="0037127C"/>
    <w:rsid w:val="00374B8F"/>
    <w:rsid w:val="00376109"/>
    <w:rsid w:val="00377A28"/>
    <w:rsid w:val="00387C12"/>
    <w:rsid w:val="00390094"/>
    <w:rsid w:val="003923C2"/>
    <w:rsid w:val="0039293A"/>
    <w:rsid w:val="00396560"/>
    <w:rsid w:val="00396566"/>
    <w:rsid w:val="003A564B"/>
    <w:rsid w:val="003A596F"/>
    <w:rsid w:val="003A5B7F"/>
    <w:rsid w:val="003A68A3"/>
    <w:rsid w:val="003A7B88"/>
    <w:rsid w:val="003B5E70"/>
    <w:rsid w:val="003B62CD"/>
    <w:rsid w:val="003C08EA"/>
    <w:rsid w:val="003C2FFD"/>
    <w:rsid w:val="003C551C"/>
    <w:rsid w:val="003C56E6"/>
    <w:rsid w:val="003C6569"/>
    <w:rsid w:val="003D112E"/>
    <w:rsid w:val="003D3B01"/>
    <w:rsid w:val="003E3258"/>
    <w:rsid w:val="003E53E9"/>
    <w:rsid w:val="003E6137"/>
    <w:rsid w:val="003F3806"/>
    <w:rsid w:val="003F5914"/>
    <w:rsid w:val="003F7457"/>
    <w:rsid w:val="003F74F9"/>
    <w:rsid w:val="003F76D4"/>
    <w:rsid w:val="003F7EE6"/>
    <w:rsid w:val="0040425E"/>
    <w:rsid w:val="00410BD4"/>
    <w:rsid w:val="00411221"/>
    <w:rsid w:val="00416411"/>
    <w:rsid w:val="004168B7"/>
    <w:rsid w:val="004177DA"/>
    <w:rsid w:val="00420F0E"/>
    <w:rsid w:val="0042174C"/>
    <w:rsid w:val="00421D5F"/>
    <w:rsid w:val="00422404"/>
    <w:rsid w:val="00423145"/>
    <w:rsid w:val="00434C83"/>
    <w:rsid w:val="00436F7E"/>
    <w:rsid w:val="004375A0"/>
    <w:rsid w:val="00441C0E"/>
    <w:rsid w:val="00442E0E"/>
    <w:rsid w:val="004439F4"/>
    <w:rsid w:val="0045272C"/>
    <w:rsid w:val="004527FA"/>
    <w:rsid w:val="00453B64"/>
    <w:rsid w:val="00453DA8"/>
    <w:rsid w:val="004546E0"/>
    <w:rsid w:val="00460C5F"/>
    <w:rsid w:val="00462BDD"/>
    <w:rsid w:val="00466A07"/>
    <w:rsid w:val="0047083A"/>
    <w:rsid w:val="004738AA"/>
    <w:rsid w:val="00481CEE"/>
    <w:rsid w:val="004852F8"/>
    <w:rsid w:val="0048552B"/>
    <w:rsid w:val="004871C3"/>
    <w:rsid w:val="00492A07"/>
    <w:rsid w:val="00492F90"/>
    <w:rsid w:val="00495072"/>
    <w:rsid w:val="00496EB7"/>
    <w:rsid w:val="004A496D"/>
    <w:rsid w:val="004A4F99"/>
    <w:rsid w:val="004A6416"/>
    <w:rsid w:val="004B0FA4"/>
    <w:rsid w:val="004B3980"/>
    <w:rsid w:val="004B488E"/>
    <w:rsid w:val="004C21B6"/>
    <w:rsid w:val="004C6629"/>
    <w:rsid w:val="004D2B0C"/>
    <w:rsid w:val="004D310C"/>
    <w:rsid w:val="004D4B99"/>
    <w:rsid w:val="004E34D6"/>
    <w:rsid w:val="004E4D14"/>
    <w:rsid w:val="004E54E1"/>
    <w:rsid w:val="004E5588"/>
    <w:rsid w:val="004E63E5"/>
    <w:rsid w:val="004F0C79"/>
    <w:rsid w:val="004F2D29"/>
    <w:rsid w:val="004F40F9"/>
    <w:rsid w:val="00502627"/>
    <w:rsid w:val="00507C21"/>
    <w:rsid w:val="005125E4"/>
    <w:rsid w:val="0051363E"/>
    <w:rsid w:val="00513ACD"/>
    <w:rsid w:val="0051461B"/>
    <w:rsid w:val="0051539A"/>
    <w:rsid w:val="005177DB"/>
    <w:rsid w:val="00520796"/>
    <w:rsid w:val="0052526E"/>
    <w:rsid w:val="005276A2"/>
    <w:rsid w:val="00533D0C"/>
    <w:rsid w:val="00543195"/>
    <w:rsid w:val="00546CCA"/>
    <w:rsid w:val="005478D8"/>
    <w:rsid w:val="00552FC5"/>
    <w:rsid w:val="00553992"/>
    <w:rsid w:val="0055617F"/>
    <w:rsid w:val="00557949"/>
    <w:rsid w:val="00561774"/>
    <w:rsid w:val="00570E9E"/>
    <w:rsid w:val="005718FB"/>
    <w:rsid w:val="00571C91"/>
    <w:rsid w:val="0057238E"/>
    <w:rsid w:val="00576A64"/>
    <w:rsid w:val="00577030"/>
    <w:rsid w:val="005772FF"/>
    <w:rsid w:val="00580781"/>
    <w:rsid w:val="00581AA2"/>
    <w:rsid w:val="005849F7"/>
    <w:rsid w:val="00586701"/>
    <w:rsid w:val="0059077F"/>
    <w:rsid w:val="00595FF2"/>
    <w:rsid w:val="005A5F09"/>
    <w:rsid w:val="005B172F"/>
    <w:rsid w:val="005B2885"/>
    <w:rsid w:val="005B2E25"/>
    <w:rsid w:val="005B62F3"/>
    <w:rsid w:val="005C0358"/>
    <w:rsid w:val="005C080E"/>
    <w:rsid w:val="005C0BCC"/>
    <w:rsid w:val="005C12E0"/>
    <w:rsid w:val="005C4C38"/>
    <w:rsid w:val="005C78F6"/>
    <w:rsid w:val="005D007E"/>
    <w:rsid w:val="005D29BA"/>
    <w:rsid w:val="005E0B26"/>
    <w:rsid w:val="005E6FD5"/>
    <w:rsid w:val="005F3844"/>
    <w:rsid w:val="0060047D"/>
    <w:rsid w:val="0060502D"/>
    <w:rsid w:val="00605367"/>
    <w:rsid w:val="00605B42"/>
    <w:rsid w:val="00606ABD"/>
    <w:rsid w:val="00613775"/>
    <w:rsid w:val="00617C93"/>
    <w:rsid w:val="006252FA"/>
    <w:rsid w:val="006264CA"/>
    <w:rsid w:val="006264FC"/>
    <w:rsid w:val="00627B05"/>
    <w:rsid w:val="006332AE"/>
    <w:rsid w:val="00633C52"/>
    <w:rsid w:val="006351F6"/>
    <w:rsid w:val="006376F5"/>
    <w:rsid w:val="006409FF"/>
    <w:rsid w:val="00641CF8"/>
    <w:rsid w:val="00642E9B"/>
    <w:rsid w:val="006453DE"/>
    <w:rsid w:val="006467B9"/>
    <w:rsid w:val="00647031"/>
    <w:rsid w:val="0064742A"/>
    <w:rsid w:val="006529E6"/>
    <w:rsid w:val="006563B4"/>
    <w:rsid w:val="00657CEB"/>
    <w:rsid w:val="00662D9A"/>
    <w:rsid w:val="006646AB"/>
    <w:rsid w:val="00670172"/>
    <w:rsid w:val="00671F0C"/>
    <w:rsid w:val="00676B83"/>
    <w:rsid w:val="00684D58"/>
    <w:rsid w:val="00695EF8"/>
    <w:rsid w:val="006A0251"/>
    <w:rsid w:val="006A0701"/>
    <w:rsid w:val="006A18D8"/>
    <w:rsid w:val="006A31DC"/>
    <w:rsid w:val="006A763F"/>
    <w:rsid w:val="006A7A0C"/>
    <w:rsid w:val="006B2895"/>
    <w:rsid w:val="006B2DBA"/>
    <w:rsid w:val="006B30F1"/>
    <w:rsid w:val="006B443A"/>
    <w:rsid w:val="006B7ED2"/>
    <w:rsid w:val="006C0917"/>
    <w:rsid w:val="006C37EB"/>
    <w:rsid w:val="006C5E2F"/>
    <w:rsid w:val="006C78A4"/>
    <w:rsid w:val="006D2CD7"/>
    <w:rsid w:val="006D3371"/>
    <w:rsid w:val="006D4F7D"/>
    <w:rsid w:val="006E3B07"/>
    <w:rsid w:val="006E5923"/>
    <w:rsid w:val="006F0E60"/>
    <w:rsid w:val="0070025A"/>
    <w:rsid w:val="007079A4"/>
    <w:rsid w:val="00707E13"/>
    <w:rsid w:val="00710D4B"/>
    <w:rsid w:val="007160CA"/>
    <w:rsid w:val="007177D9"/>
    <w:rsid w:val="00717872"/>
    <w:rsid w:val="00721D07"/>
    <w:rsid w:val="00724D45"/>
    <w:rsid w:val="00732143"/>
    <w:rsid w:val="00734531"/>
    <w:rsid w:val="00735341"/>
    <w:rsid w:val="0073654C"/>
    <w:rsid w:val="00737A89"/>
    <w:rsid w:val="00741FF0"/>
    <w:rsid w:val="007428EF"/>
    <w:rsid w:val="00744E3C"/>
    <w:rsid w:val="007503AF"/>
    <w:rsid w:val="007506F0"/>
    <w:rsid w:val="00751BC5"/>
    <w:rsid w:val="007559DB"/>
    <w:rsid w:val="00764117"/>
    <w:rsid w:val="00767C05"/>
    <w:rsid w:val="00775523"/>
    <w:rsid w:val="007759D6"/>
    <w:rsid w:val="00785415"/>
    <w:rsid w:val="0078780D"/>
    <w:rsid w:val="00793717"/>
    <w:rsid w:val="0079673A"/>
    <w:rsid w:val="007A0C49"/>
    <w:rsid w:val="007A2A8F"/>
    <w:rsid w:val="007A2C53"/>
    <w:rsid w:val="007A35F4"/>
    <w:rsid w:val="007A47C4"/>
    <w:rsid w:val="007A72D2"/>
    <w:rsid w:val="007B1258"/>
    <w:rsid w:val="007B1E69"/>
    <w:rsid w:val="007B2ADB"/>
    <w:rsid w:val="007B74C3"/>
    <w:rsid w:val="007C0A8D"/>
    <w:rsid w:val="007C0D2B"/>
    <w:rsid w:val="007D3118"/>
    <w:rsid w:val="007E4A6A"/>
    <w:rsid w:val="007F06FA"/>
    <w:rsid w:val="007F24F2"/>
    <w:rsid w:val="007F50B5"/>
    <w:rsid w:val="007F5E75"/>
    <w:rsid w:val="007F6B8B"/>
    <w:rsid w:val="007F77BA"/>
    <w:rsid w:val="00800E49"/>
    <w:rsid w:val="00801690"/>
    <w:rsid w:val="00802286"/>
    <w:rsid w:val="0080399F"/>
    <w:rsid w:val="0080621F"/>
    <w:rsid w:val="00806B7E"/>
    <w:rsid w:val="00806D88"/>
    <w:rsid w:val="00811C00"/>
    <w:rsid w:val="00811D73"/>
    <w:rsid w:val="00820BE4"/>
    <w:rsid w:val="00823758"/>
    <w:rsid w:val="00823F3B"/>
    <w:rsid w:val="008248BC"/>
    <w:rsid w:val="00825BFE"/>
    <w:rsid w:val="00840B37"/>
    <w:rsid w:val="008412E8"/>
    <w:rsid w:val="008543A7"/>
    <w:rsid w:val="00856AD4"/>
    <w:rsid w:val="00856E35"/>
    <w:rsid w:val="00861184"/>
    <w:rsid w:val="00877F47"/>
    <w:rsid w:val="00880C43"/>
    <w:rsid w:val="008813B2"/>
    <w:rsid w:val="00885CFD"/>
    <w:rsid w:val="00886549"/>
    <w:rsid w:val="00886B64"/>
    <w:rsid w:val="00890469"/>
    <w:rsid w:val="00893378"/>
    <w:rsid w:val="008953A1"/>
    <w:rsid w:val="00895EF3"/>
    <w:rsid w:val="00896939"/>
    <w:rsid w:val="00896981"/>
    <w:rsid w:val="008A1274"/>
    <w:rsid w:val="008A3510"/>
    <w:rsid w:val="008A6633"/>
    <w:rsid w:val="008A675E"/>
    <w:rsid w:val="008B210D"/>
    <w:rsid w:val="008B3B38"/>
    <w:rsid w:val="008B42A9"/>
    <w:rsid w:val="008B5110"/>
    <w:rsid w:val="008B78DB"/>
    <w:rsid w:val="008C05D3"/>
    <w:rsid w:val="008C11DE"/>
    <w:rsid w:val="008C4B70"/>
    <w:rsid w:val="008C55F2"/>
    <w:rsid w:val="008C5800"/>
    <w:rsid w:val="008C6133"/>
    <w:rsid w:val="008D107F"/>
    <w:rsid w:val="008D393F"/>
    <w:rsid w:val="008D4492"/>
    <w:rsid w:val="008D58A4"/>
    <w:rsid w:val="008D5BF4"/>
    <w:rsid w:val="008D79A7"/>
    <w:rsid w:val="008E2BDA"/>
    <w:rsid w:val="008E3099"/>
    <w:rsid w:val="008E66D8"/>
    <w:rsid w:val="008F078E"/>
    <w:rsid w:val="008F0EC3"/>
    <w:rsid w:val="009025D5"/>
    <w:rsid w:val="00906676"/>
    <w:rsid w:val="0090771F"/>
    <w:rsid w:val="00911DC2"/>
    <w:rsid w:val="00914354"/>
    <w:rsid w:val="0091673A"/>
    <w:rsid w:val="00917436"/>
    <w:rsid w:val="00923B9A"/>
    <w:rsid w:val="00925824"/>
    <w:rsid w:val="00926750"/>
    <w:rsid w:val="00927662"/>
    <w:rsid w:val="00932C73"/>
    <w:rsid w:val="00932EA9"/>
    <w:rsid w:val="009360F6"/>
    <w:rsid w:val="00937963"/>
    <w:rsid w:val="0094001D"/>
    <w:rsid w:val="00945C4B"/>
    <w:rsid w:val="00945EDA"/>
    <w:rsid w:val="00946E01"/>
    <w:rsid w:val="009472CC"/>
    <w:rsid w:val="00947536"/>
    <w:rsid w:val="00954A91"/>
    <w:rsid w:val="00960EE2"/>
    <w:rsid w:val="00961AE5"/>
    <w:rsid w:val="00971817"/>
    <w:rsid w:val="0097548C"/>
    <w:rsid w:val="009761A6"/>
    <w:rsid w:val="00981E30"/>
    <w:rsid w:val="009831BA"/>
    <w:rsid w:val="0099200C"/>
    <w:rsid w:val="00996CEC"/>
    <w:rsid w:val="009A7CC2"/>
    <w:rsid w:val="009B544A"/>
    <w:rsid w:val="009B71B6"/>
    <w:rsid w:val="009B7C0A"/>
    <w:rsid w:val="009C32AB"/>
    <w:rsid w:val="009C3DEE"/>
    <w:rsid w:val="009C56ED"/>
    <w:rsid w:val="009D07D0"/>
    <w:rsid w:val="009E10E8"/>
    <w:rsid w:val="009E1A4F"/>
    <w:rsid w:val="009E4E36"/>
    <w:rsid w:val="009E698D"/>
    <w:rsid w:val="009E72E7"/>
    <w:rsid w:val="009F47EE"/>
    <w:rsid w:val="009F4A20"/>
    <w:rsid w:val="009F5AC4"/>
    <w:rsid w:val="009F72C5"/>
    <w:rsid w:val="009F72CB"/>
    <w:rsid w:val="00A01BEC"/>
    <w:rsid w:val="00A15831"/>
    <w:rsid w:val="00A17738"/>
    <w:rsid w:val="00A20F74"/>
    <w:rsid w:val="00A26766"/>
    <w:rsid w:val="00A272B6"/>
    <w:rsid w:val="00A33A4A"/>
    <w:rsid w:val="00A372EB"/>
    <w:rsid w:val="00A42F7B"/>
    <w:rsid w:val="00A44FC4"/>
    <w:rsid w:val="00A47502"/>
    <w:rsid w:val="00A5315B"/>
    <w:rsid w:val="00A57004"/>
    <w:rsid w:val="00A5724E"/>
    <w:rsid w:val="00A5765A"/>
    <w:rsid w:val="00A62C9D"/>
    <w:rsid w:val="00A64294"/>
    <w:rsid w:val="00A64F94"/>
    <w:rsid w:val="00A733F2"/>
    <w:rsid w:val="00A81546"/>
    <w:rsid w:val="00A855E4"/>
    <w:rsid w:val="00A9430B"/>
    <w:rsid w:val="00A94A55"/>
    <w:rsid w:val="00AA3517"/>
    <w:rsid w:val="00AA3932"/>
    <w:rsid w:val="00AA4436"/>
    <w:rsid w:val="00AA5720"/>
    <w:rsid w:val="00AB22EC"/>
    <w:rsid w:val="00AB4FA6"/>
    <w:rsid w:val="00AC0D4A"/>
    <w:rsid w:val="00AC4DD9"/>
    <w:rsid w:val="00AD36EB"/>
    <w:rsid w:val="00AE23C7"/>
    <w:rsid w:val="00AF257B"/>
    <w:rsid w:val="00AF2959"/>
    <w:rsid w:val="00B0121B"/>
    <w:rsid w:val="00B02BBA"/>
    <w:rsid w:val="00B051A2"/>
    <w:rsid w:val="00B1199D"/>
    <w:rsid w:val="00B2025A"/>
    <w:rsid w:val="00B259BA"/>
    <w:rsid w:val="00B27E6E"/>
    <w:rsid w:val="00B34120"/>
    <w:rsid w:val="00B34FE7"/>
    <w:rsid w:val="00B367A0"/>
    <w:rsid w:val="00B3778C"/>
    <w:rsid w:val="00B416C1"/>
    <w:rsid w:val="00B4182E"/>
    <w:rsid w:val="00B429A7"/>
    <w:rsid w:val="00B475B9"/>
    <w:rsid w:val="00B51E54"/>
    <w:rsid w:val="00B54439"/>
    <w:rsid w:val="00B5666E"/>
    <w:rsid w:val="00B57ACC"/>
    <w:rsid w:val="00B63872"/>
    <w:rsid w:val="00B63BC3"/>
    <w:rsid w:val="00B65A33"/>
    <w:rsid w:val="00B67EED"/>
    <w:rsid w:val="00B7140B"/>
    <w:rsid w:val="00B7236F"/>
    <w:rsid w:val="00B75B47"/>
    <w:rsid w:val="00B81455"/>
    <w:rsid w:val="00B84D24"/>
    <w:rsid w:val="00B90172"/>
    <w:rsid w:val="00B94372"/>
    <w:rsid w:val="00B97639"/>
    <w:rsid w:val="00BA0E79"/>
    <w:rsid w:val="00BA149E"/>
    <w:rsid w:val="00BA299A"/>
    <w:rsid w:val="00BA610F"/>
    <w:rsid w:val="00BB038A"/>
    <w:rsid w:val="00BB2539"/>
    <w:rsid w:val="00BB4E0D"/>
    <w:rsid w:val="00BC1D7C"/>
    <w:rsid w:val="00BC64EC"/>
    <w:rsid w:val="00BC6F13"/>
    <w:rsid w:val="00BC6F7A"/>
    <w:rsid w:val="00BD1186"/>
    <w:rsid w:val="00BD2A41"/>
    <w:rsid w:val="00BD3DC9"/>
    <w:rsid w:val="00BD495E"/>
    <w:rsid w:val="00BE0686"/>
    <w:rsid w:val="00BE3072"/>
    <w:rsid w:val="00BE7470"/>
    <w:rsid w:val="00BE7F13"/>
    <w:rsid w:val="00BF0590"/>
    <w:rsid w:val="00BF0E63"/>
    <w:rsid w:val="00BF0F10"/>
    <w:rsid w:val="00BF13FE"/>
    <w:rsid w:val="00BF182B"/>
    <w:rsid w:val="00BF311D"/>
    <w:rsid w:val="00BF6C82"/>
    <w:rsid w:val="00C005DA"/>
    <w:rsid w:val="00C02B0E"/>
    <w:rsid w:val="00C049E5"/>
    <w:rsid w:val="00C05DF7"/>
    <w:rsid w:val="00C15DDE"/>
    <w:rsid w:val="00C24AA5"/>
    <w:rsid w:val="00C3208C"/>
    <w:rsid w:val="00C32692"/>
    <w:rsid w:val="00C341A2"/>
    <w:rsid w:val="00C40198"/>
    <w:rsid w:val="00C40BF6"/>
    <w:rsid w:val="00C418AE"/>
    <w:rsid w:val="00C44520"/>
    <w:rsid w:val="00C4466E"/>
    <w:rsid w:val="00C46429"/>
    <w:rsid w:val="00C46906"/>
    <w:rsid w:val="00C47704"/>
    <w:rsid w:val="00C5228E"/>
    <w:rsid w:val="00C531FD"/>
    <w:rsid w:val="00C57CA5"/>
    <w:rsid w:val="00C612B7"/>
    <w:rsid w:val="00C645A4"/>
    <w:rsid w:val="00C65E80"/>
    <w:rsid w:val="00C71C59"/>
    <w:rsid w:val="00C751C0"/>
    <w:rsid w:val="00C83F6C"/>
    <w:rsid w:val="00C84BE4"/>
    <w:rsid w:val="00C90157"/>
    <w:rsid w:val="00C946D4"/>
    <w:rsid w:val="00C96CE6"/>
    <w:rsid w:val="00CA028B"/>
    <w:rsid w:val="00CA28CF"/>
    <w:rsid w:val="00CA312A"/>
    <w:rsid w:val="00CA667E"/>
    <w:rsid w:val="00CB25CB"/>
    <w:rsid w:val="00CB2FE9"/>
    <w:rsid w:val="00CB4388"/>
    <w:rsid w:val="00CB4B5E"/>
    <w:rsid w:val="00CB7C58"/>
    <w:rsid w:val="00CC0361"/>
    <w:rsid w:val="00CC2341"/>
    <w:rsid w:val="00CC304D"/>
    <w:rsid w:val="00CC5108"/>
    <w:rsid w:val="00CC7D9C"/>
    <w:rsid w:val="00CD2C0F"/>
    <w:rsid w:val="00CD380A"/>
    <w:rsid w:val="00CD4D2E"/>
    <w:rsid w:val="00CD60F8"/>
    <w:rsid w:val="00CE0497"/>
    <w:rsid w:val="00CE088C"/>
    <w:rsid w:val="00CE1A68"/>
    <w:rsid w:val="00CE258A"/>
    <w:rsid w:val="00CE40DB"/>
    <w:rsid w:val="00CE5C65"/>
    <w:rsid w:val="00CF4C39"/>
    <w:rsid w:val="00CF7235"/>
    <w:rsid w:val="00D00B41"/>
    <w:rsid w:val="00D01A16"/>
    <w:rsid w:val="00D02E9C"/>
    <w:rsid w:val="00D11D77"/>
    <w:rsid w:val="00D251A4"/>
    <w:rsid w:val="00D25C39"/>
    <w:rsid w:val="00D2624E"/>
    <w:rsid w:val="00D31407"/>
    <w:rsid w:val="00D3518F"/>
    <w:rsid w:val="00D359B3"/>
    <w:rsid w:val="00D35FD3"/>
    <w:rsid w:val="00D45B4D"/>
    <w:rsid w:val="00D5086F"/>
    <w:rsid w:val="00D5246F"/>
    <w:rsid w:val="00D530BF"/>
    <w:rsid w:val="00D55DB9"/>
    <w:rsid w:val="00D56F3A"/>
    <w:rsid w:val="00D6195D"/>
    <w:rsid w:val="00D62EDE"/>
    <w:rsid w:val="00D652EF"/>
    <w:rsid w:val="00D66DE4"/>
    <w:rsid w:val="00D671B9"/>
    <w:rsid w:val="00D740A8"/>
    <w:rsid w:val="00D743FB"/>
    <w:rsid w:val="00D744E2"/>
    <w:rsid w:val="00D768FE"/>
    <w:rsid w:val="00D77934"/>
    <w:rsid w:val="00D77BFB"/>
    <w:rsid w:val="00D8368D"/>
    <w:rsid w:val="00D9092C"/>
    <w:rsid w:val="00D96BC0"/>
    <w:rsid w:val="00D96EFC"/>
    <w:rsid w:val="00DA0630"/>
    <w:rsid w:val="00DA0F43"/>
    <w:rsid w:val="00DA5E46"/>
    <w:rsid w:val="00DA7BC0"/>
    <w:rsid w:val="00DB007D"/>
    <w:rsid w:val="00DB0137"/>
    <w:rsid w:val="00DB6413"/>
    <w:rsid w:val="00DC0E11"/>
    <w:rsid w:val="00DC32C3"/>
    <w:rsid w:val="00DD1369"/>
    <w:rsid w:val="00DD19FB"/>
    <w:rsid w:val="00DD4C57"/>
    <w:rsid w:val="00DE18D3"/>
    <w:rsid w:val="00DE5DF5"/>
    <w:rsid w:val="00DF1489"/>
    <w:rsid w:val="00DF2A49"/>
    <w:rsid w:val="00DF4760"/>
    <w:rsid w:val="00DF4D23"/>
    <w:rsid w:val="00DF570E"/>
    <w:rsid w:val="00DF6DED"/>
    <w:rsid w:val="00E0221A"/>
    <w:rsid w:val="00E024E7"/>
    <w:rsid w:val="00E02F8C"/>
    <w:rsid w:val="00E04E5C"/>
    <w:rsid w:val="00E0558B"/>
    <w:rsid w:val="00E06CDB"/>
    <w:rsid w:val="00E15AAB"/>
    <w:rsid w:val="00E16700"/>
    <w:rsid w:val="00E24374"/>
    <w:rsid w:val="00E27A66"/>
    <w:rsid w:val="00E33422"/>
    <w:rsid w:val="00E37BD8"/>
    <w:rsid w:val="00E43E70"/>
    <w:rsid w:val="00E51553"/>
    <w:rsid w:val="00E53BC3"/>
    <w:rsid w:val="00E56E55"/>
    <w:rsid w:val="00E574ED"/>
    <w:rsid w:val="00E620B5"/>
    <w:rsid w:val="00E64378"/>
    <w:rsid w:val="00E647DC"/>
    <w:rsid w:val="00E648B6"/>
    <w:rsid w:val="00E713C0"/>
    <w:rsid w:val="00E7494C"/>
    <w:rsid w:val="00E749E6"/>
    <w:rsid w:val="00E804DA"/>
    <w:rsid w:val="00E82A23"/>
    <w:rsid w:val="00E87011"/>
    <w:rsid w:val="00E94779"/>
    <w:rsid w:val="00E9659E"/>
    <w:rsid w:val="00EA1E5A"/>
    <w:rsid w:val="00EA2422"/>
    <w:rsid w:val="00EA35C2"/>
    <w:rsid w:val="00EA596F"/>
    <w:rsid w:val="00EB00C3"/>
    <w:rsid w:val="00EB1FCD"/>
    <w:rsid w:val="00EB5E1F"/>
    <w:rsid w:val="00EB768A"/>
    <w:rsid w:val="00EB785E"/>
    <w:rsid w:val="00EC060B"/>
    <w:rsid w:val="00EC1186"/>
    <w:rsid w:val="00ED0195"/>
    <w:rsid w:val="00ED0C5E"/>
    <w:rsid w:val="00ED33E3"/>
    <w:rsid w:val="00ED4DD7"/>
    <w:rsid w:val="00EE5F0B"/>
    <w:rsid w:val="00EE6C6D"/>
    <w:rsid w:val="00EE7DA3"/>
    <w:rsid w:val="00EE7DF9"/>
    <w:rsid w:val="00F01B4A"/>
    <w:rsid w:val="00F02328"/>
    <w:rsid w:val="00F07296"/>
    <w:rsid w:val="00F07863"/>
    <w:rsid w:val="00F10DE6"/>
    <w:rsid w:val="00F12A52"/>
    <w:rsid w:val="00F12EB5"/>
    <w:rsid w:val="00F134E6"/>
    <w:rsid w:val="00F13EEB"/>
    <w:rsid w:val="00F1713F"/>
    <w:rsid w:val="00F204BE"/>
    <w:rsid w:val="00F21BDC"/>
    <w:rsid w:val="00F2355F"/>
    <w:rsid w:val="00F32BAD"/>
    <w:rsid w:val="00F35E76"/>
    <w:rsid w:val="00F37996"/>
    <w:rsid w:val="00F40A75"/>
    <w:rsid w:val="00F414B1"/>
    <w:rsid w:val="00F46978"/>
    <w:rsid w:val="00F53F53"/>
    <w:rsid w:val="00F5479F"/>
    <w:rsid w:val="00F568C9"/>
    <w:rsid w:val="00F56C23"/>
    <w:rsid w:val="00F6091F"/>
    <w:rsid w:val="00F620AE"/>
    <w:rsid w:val="00F621BE"/>
    <w:rsid w:val="00F700BC"/>
    <w:rsid w:val="00F800DC"/>
    <w:rsid w:val="00F81E8C"/>
    <w:rsid w:val="00F82BEE"/>
    <w:rsid w:val="00F86C19"/>
    <w:rsid w:val="00F91676"/>
    <w:rsid w:val="00F91B06"/>
    <w:rsid w:val="00F96ACF"/>
    <w:rsid w:val="00F975F8"/>
    <w:rsid w:val="00FA0008"/>
    <w:rsid w:val="00FA082C"/>
    <w:rsid w:val="00FA0D1B"/>
    <w:rsid w:val="00FA78BF"/>
    <w:rsid w:val="00FB2CF5"/>
    <w:rsid w:val="00FB3A83"/>
    <w:rsid w:val="00FB468B"/>
    <w:rsid w:val="00FB4E33"/>
    <w:rsid w:val="00FC25CB"/>
    <w:rsid w:val="00FC631E"/>
    <w:rsid w:val="00FC7F70"/>
    <w:rsid w:val="00FD0803"/>
    <w:rsid w:val="00FD0C4A"/>
    <w:rsid w:val="00FD1A4A"/>
    <w:rsid w:val="00FD669A"/>
    <w:rsid w:val="00FE00C7"/>
    <w:rsid w:val="00FE49C4"/>
    <w:rsid w:val="00FE73D1"/>
    <w:rsid w:val="00FF0FFB"/>
    <w:rsid w:val="00FF17F9"/>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3860">
      <w:bodyDiv w:val="1"/>
      <w:marLeft w:val="0"/>
      <w:marRight w:val="0"/>
      <w:marTop w:val="0"/>
      <w:marBottom w:val="0"/>
      <w:divBdr>
        <w:top w:val="none" w:sz="0" w:space="0" w:color="auto"/>
        <w:left w:val="none" w:sz="0" w:space="0" w:color="auto"/>
        <w:bottom w:val="none" w:sz="0" w:space="0" w:color="auto"/>
        <w:right w:val="none" w:sz="0" w:space="0" w:color="auto"/>
      </w:divBdr>
    </w:div>
    <w:div w:id="121114909">
      <w:bodyDiv w:val="1"/>
      <w:marLeft w:val="0"/>
      <w:marRight w:val="0"/>
      <w:marTop w:val="0"/>
      <w:marBottom w:val="0"/>
      <w:divBdr>
        <w:top w:val="none" w:sz="0" w:space="0" w:color="auto"/>
        <w:left w:val="none" w:sz="0" w:space="0" w:color="auto"/>
        <w:bottom w:val="none" w:sz="0" w:space="0" w:color="auto"/>
        <w:right w:val="none" w:sz="0" w:space="0" w:color="auto"/>
      </w:divBdr>
    </w:div>
    <w:div w:id="143282981">
      <w:bodyDiv w:val="1"/>
      <w:marLeft w:val="0"/>
      <w:marRight w:val="0"/>
      <w:marTop w:val="0"/>
      <w:marBottom w:val="0"/>
      <w:divBdr>
        <w:top w:val="none" w:sz="0" w:space="0" w:color="auto"/>
        <w:left w:val="none" w:sz="0" w:space="0" w:color="auto"/>
        <w:bottom w:val="none" w:sz="0" w:space="0" w:color="auto"/>
        <w:right w:val="none" w:sz="0" w:space="0" w:color="auto"/>
      </w:divBdr>
    </w:div>
    <w:div w:id="242762239">
      <w:bodyDiv w:val="1"/>
      <w:marLeft w:val="0"/>
      <w:marRight w:val="0"/>
      <w:marTop w:val="0"/>
      <w:marBottom w:val="0"/>
      <w:divBdr>
        <w:top w:val="none" w:sz="0" w:space="0" w:color="auto"/>
        <w:left w:val="none" w:sz="0" w:space="0" w:color="auto"/>
        <w:bottom w:val="none" w:sz="0" w:space="0" w:color="auto"/>
        <w:right w:val="none" w:sz="0" w:space="0" w:color="auto"/>
      </w:divBdr>
    </w:div>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21666778">
      <w:bodyDiv w:val="1"/>
      <w:marLeft w:val="0"/>
      <w:marRight w:val="0"/>
      <w:marTop w:val="0"/>
      <w:marBottom w:val="0"/>
      <w:divBdr>
        <w:top w:val="none" w:sz="0" w:space="0" w:color="auto"/>
        <w:left w:val="none" w:sz="0" w:space="0" w:color="auto"/>
        <w:bottom w:val="none" w:sz="0" w:space="0" w:color="auto"/>
        <w:right w:val="none" w:sz="0" w:space="0" w:color="auto"/>
      </w:divBdr>
    </w:div>
    <w:div w:id="360594590">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36678050">
      <w:bodyDiv w:val="1"/>
      <w:marLeft w:val="0"/>
      <w:marRight w:val="0"/>
      <w:marTop w:val="0"/>
      <w:marBottom w:val="0"/>
      <w:divBdr>
        <w:top w:val="none" w:sz="0" w:space="0" w:color="auto"/>
        <w:left w:val="none" w:sz="0" w:space="0" w:color="auto"/>
        <w:bottom w:val="none" w:sz="0" w:space="0" w:color="auto"/>
        <w:right w:val="none" w:sz="0" w:space="0" w:color="auto"/>
      </w:divBdr>
    </w:div>
    <w:div w:id="448739177">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24253098">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765082406">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860126060">
      <w:bodyDiv w:val="1"/>
      <w:marLeft w:val="0"/>
      <w:marRight w:val="0"/>
      <w:marTop w:val="0"/>
      <w:marBottom w:val="0"/>
      <w:divBdr>
        <w:top w:val="none" w:sz="0" w:space="0" w:color="auto"/>
        <w:left w:val="none" w:sz="0" w:space="0" w:color="auto"/>
        <w:bottom w:val="none" w:sz="0" w:space="0" w:color="auto"/>
        <w:right w:val="none" w:sz="0" w:space="0" w:color="auto"/>
      </w:divBdr>
    </w:div>
    <w:div w:id="884830873">
      <w:bodyDiv w:val="1"/>
      <w:marLeft w:val="0"/>
      <w:marRight w:val="0"/>
      <w:marTop w:val="0"/>
      <w:marBottom w:val="0"/>
      <w:divBdr>
        <w:top w:val="none" w:sz="0" w:space="0" w:color="auto"/>
        <w:left w:val="none" w:sz="0" w:space="0" w:color="auto"/>
        <w:bottom w:val="none" w:sz="0" w:space="0" w:color="auto"/>
        <w:right w:val="none" w:sz="0" w:space="0" w:color="auto"/>
      </w:divBdr>
    </w:div>
    <w:div w:id="934243817">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395279908">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544514779">
      <w:bodyDiv w:val="1"/>
      <w:marLeft w:val="0"/>
      <w:marRight w:val="0"/>
      <w:marTop w:val="0"/>
      <w:marBottom w:val="0"/>
      <w:divBdr>
        <w:top w:val="none" w:sz="0" w:space="0" w:color="auto"/>
        <w:left w:val="none" w:sz="0" w:space="0" w:color="auto"/>
        <w:bottom w:val="none" w:sz="0" w:space="0" w:color="auto"/>
        <w:right w:val="none" w:sz="0" w:space="0" w:color="auto"/>
      </w:divBdr>
    </w:div>
    <w:div w:id="1544710022">
      <w:bodyDiv w:val="1"/>
      <w:marLeft w:val="0"/>
      <w:marRight w:val="0"/>
      <w:marTop w:val="0"/>
      <w:marBottom w:val="0"/>
      <w:divBdr>
        <w:top w:val="none" w:sz="0" w:space="0" w:color="auto"/>
        <w:left w:val="none" w:sz="0" w:space="0" w:color="auto"/>
        <w:bottom w:val="none" w:sz="0" w:space="0" w:color="auto"/>
        <w:right w:val="none" w:sz="0" w:space="0" w:color="auto"/>
      </w:divBdr>
    </w:div>
    <w:div w:id="1574197304">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31170318">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5B277-182B-9B44-869C-14654966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6293</TotalTime>
  <Pages>15</Pages>
  <Words>39339</Words>
  <Characters>224234</Characters>
  <Application>Microsoft Macintosh Word</Application>
  <DocSecurity>0</DocSecurity>
  <Lines>1868</Lines>
  <Paragraphs>526</Paragraphs>
  <ScaleCrop>false</ScaleCrop>
  <Company>LIBD</Company>
  <LinksUpToDate>false</LinksUpToDate>
  <CharactersWithSpaces>263047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181</cp:revision>
  <dcterms:created xsi:type="dcterms:W3CDTF">2015-12-13T20:22:00Z</dcterms:created>
  <dcterms:modified xsi:type="dcterms:W3CDTF">2018-06-06T22:36:00Z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