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81141" w14:textId="4D6C167C" w:rsidR="001C648E" w:rsidRPr="001C648E" w:rsidRDefault="001C648E" w:rsidP="001C648E">
      <w:r w:rsidRPr="001C648E">
        <w:rPr>
          <w:b/>
          <w:bCs/>
        </w:rPr>
        <w:t xml:space="preserve">Fig. 4. Respiration rate distribution of </w:t>
      </w:r>
      <w:r w:rsidRPr="001C648E">
        <w:rPr>
          <w:b/>
          <w:bCs/>
          <w:i/>
          <w:iCs/>
        </w:rPr>
        <w:t>Stylophora pistillata</w:t>
      </w:r>
      <w:r w:rsidRPr="001C648E">
        <w:rPr>
          <w:b/>
          <w:bCs/>
        </w:rPr>
        <w:t xml:space="preserve"> planulae across color morphs.</w:t>
      </w:r>
      <w:r w:rsidRPr="001C648E">
        <w:t xml:space="preserve"> Box plots represent the median (center line) and interquartile range (box bounds), and 1.5 </w:t>
      </w:r>
      <w:r>
        <w:rPr>
          <w:lang w:val="en-US"/>
        </w:rPr>
        <w:t>X</w:t>
      </w:r>
      <w:r w:rsidRPr="001C648E">
        <w:t xml:space="preserve"> IQR (whiskers). Individual measurements (</w:t>
      </w:r>
      <w:r w:rsidRPr="001C648E">
        <w:rPr>
          <w:i/>
          <w:iCs/>
        </w:rPr>
        <w:t>n</w:t>
      </w:r>
      <w:r w:rsidRPr="001C648E">
        <w:t xml:space="preserve"> = 6 per morph) are overlaid as jittered points, and diamonds indicate the mean respiration rate (</w:t>
      </w:r>
      <w:r w:rsidRPr="001C648E">
        <w:rPr>
          <w:b/>
          <w:bCs/>
        </w:rPr>
        <w:t>µmol/mm³/min</w:t>
      </w:r>
      <w:r w:rsidRPr="001C648E">
        <w:t xml:space="preserve">). The lack of distinct letters above the bars indicates no statistically significant difference in respiration rate between the High Fluorescence (HF) and Non-Fluorescent (NF) morphs (Two-sample </w:t>
      </w:r>
      <w:r w:rsidRPr="001C648E">
        <w:rPr>
          <w:i/>
          <w:iCs/>
        </w:rPr>
        <w:t>t</w:t>
      </w:r>
      <w:r w:rsidRPr="001C648E">
        <w:t>-test, F</w:t>
      </w:r>
      <w:r w:rsidRPr="001C648E">
        <w:rPr>
          <w:vertAlign w:val="subscript"/>
        </w:rPr>
        <w:t xml:space="preserve">1,10 </w:t>
      </w:r>
      <w:r w:rsidRPr="001C648E">
        <w:t xml:space="preserve">= 0.25, </w:t>
      </w:r>
      <w:r w:rsidRPr="001C648E">
        <w:rPr>
          <w:i/>
          <w:iCs/>
        </w:rPr>
        <w:t>P</w:t>
      </w:r>
      <w:r w:rsidRPr="001C648E">
        <w:t xml:space="preserve"> = 0.63).</w:t>
      </w:r>
    </w:p>
    <w:p w14:paraId="18C1DBE4" w14:textId="77777777" w:rsidR="00721331" w:rsidRDefault="00721331"/>
    <w:sectPr w:rsidR="007213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331"/>
    <w:rsid w:val="001C648E"/>
    <w:rsid w:val="00721331"/>
    <w:rsid w:val="00974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07F11"/>
  <w15:chartTrackingRefBased/>
  <w15:docId w15:val="{587F5C62-30F1-4B97-A2F4-380581185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3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3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3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3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3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3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3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3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3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3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3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3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3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3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3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3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3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3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3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3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3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3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3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Liel Uziahu</dc:creator>
  <cp:keywords/>
  <dc:description/>
  <cp:lastModifiedBy>Liel Uziahu</cp:lastModifiedBy>
  <cp:revision>2</cp:revision>
  <dcterms:created xsi:type="dcterms:W3CDTF">2025-11-29T21:43:00Z</dcterms:created>
  <dcterms:modified xsi:type="dcterms:W3CDTF">2025-11-29T21:47:00Z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c10d790b-fc2c-416d-9408-5ec70b62b915</vt:lpwstr>
  </property>
</Properties>
</file>