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1715" w14:textId="3FA12551" w:rsidR="00ED6572" w:rsidRPr="007F3874" w:rsidRDefault="00BE6461" w:rsidP="007F3874">
      <w:pPr>
        <w:jc w:val="both"/>
        <w:rPr>
          <w:lang w:val="en-US"/>
        </w:rPr>
      </w:pPr>
      <w:r w:rsidRPr="00BE6461">
        <w:rPr>
          <w:b/>
          <w:bCs/>
        </w:rPr>
        <w:t xml:space="preserve">Differential release of </w:t>
      </w:r>
      <w:r>
        <w:rPr>
          <w:b/>
          <w:bCs/>
          <w:lang w:val="en-US"/>
        </w:rPr>
        <w:t xml:space="preserve">fluorescence morphs of </w:t>
      </w:r>
      <w:r w:rsidRPr="00BE6461">
        <w:rPr>
          <w:b/>
          <w:bCs/>
          <w:i/>
          <w:iCs/>
        </w:rPr>
        <w:t>S</w:t>
      </w:r>
      <w:r>
        <w:rPr>
          <w:b/>
          <w:bCs/>
          <w:i/>
          <w:iCs/>
          <w:lang w:val="en-US"/>
        </w:rPr>
        <w:t>.</w:t>
      </w:r>
      <w:r w:rsidRPr="00BE6461">
        <w:rPr>
          <w:b/>
          <w:bCs/>
          <w:i/>
          <w:iCs/>
        </w:rPr>
        <w:t xml:space="preserve"> pistillata</w:t>
      </w:r>
      <w:r w:rsidRPr="00BE6461">
        <w:rPr>
          <w:b/>
          <w:bCs/>
        </w:rPr>
        <w:t xml:space="preserve"> planulae under ambient conditions.</w:t>
      </w:r>
      <w:r w:rsidRPr="00BE6461">
        <w:t xml:space="preserve"> Box plots display the median (center line), interquartile range (box bounds), and 1.5 × IQR (whiskers). Individual data points (</w:t>
      </w:r>
      <w:r w:rsidRPr="00BE6461">
        <w:rPr>
          <w:i/>
          <w:iCs/>
        </w:rPr>
        <w:t>n</w:t>
      </w:r>
      <w:r w:rsidRPr="00BE6461">
        <w:t xml:space="preserve"> = 8 colonies per morph) are overlaid as circles, and diamonds indicate the mean percentage release. Different lowercase letters denote significant differences between groups (One-way ANOVA, </w:t>
      </w:r>
      <w:r w:rsidRPr="00BE6461">
        <w:rPr>
          <w:i/>
          <w:iCs/>
        </w:rPr>
        <w:t>F</w:t>
      </w:r>
      <w:r w:rsidRPr="00BE6461">
        <w:rPr>
          <w:vertAlign w:val="subscript"/>
        </w:rPr>
        <w:t xml:space="preserve">2,21 </w:t>
      </w:r>
      <w:r w:rsidRPr="00BE6461">
        <w:t xml:space="preserve">= 7.86, </w:t>
      </w:r>
      <w:r w:rsidRPr="00BE6461">
        <w:rPr>
          <w:i/>
          <w:iCs/>
        </w:rPr>
        <w:t>P</w:t>
      </w:r>
      <w:r w:rsidRPr="00BE6461">
        <w:t xml:space="preserve"> = 0.0028) as determined by a Tukey HSD post-hoc test (α = 0.05). The High Fluorescence (HF) and </w:t>
      </w:r>
      <w:r>
        <w:rPr>
          <w:lang w:val="en-US"/>
        </w:rPr>
        <w:t>Partial</w:t>
      </w:r>
      <w:r w:rsidRPr="00BE6461">
        <w:t xml:space="preserve"> Fluorescence (PF) morphs released a significantly higher proportion of larvae compared to the Non-Fluorescent (NF) morph.</w:t>
      </w:r>
      <w:r w:rsidR="007F3874">
        <w:rPr>
          <w:lang w:val="en-US"/>
        </w:rPr>
        <w:br/>
      </w:r>
      <w:r w:rsidR="007F3874">
        <w:rPr>
          <w:lang w:val="en-US"/>
        </w:rPr>
        <w:br/>
      </w:r>
      <w:r w:rsidR="007F3874">
        <w:rPr>
          <w:lang w:val="en-US"/>
        </w:rPr>
        <w:br/>
      </w:r>
      <w:r w:rsidR="007F3874">
        <w:rPr>
          <w:lang w:val="en-US"/>
        </w:rPr>
        <w:br/>
      </w:r>
      <w:r w:rsidR="007F3874" w:rsidRPr="007F3874">
        <w:rPr>
          <w:b/>
          <w:bCs/>
        </w:rPr>
        <w:t>Planulae release by fluorescence variant of S. pistillata across lunar phases under</w:t>
      </w:r>
      <w:r w:rsidR="007F3874" w:rsidRPr="007F3874">
        <w:rPr>
          <w:b/>
          <w:bCs/>
        </w:rPr>
        <w:t xml:space="preserve"> </w:t>
      </w:r>
      <w:r w:rsidR="007F3874" w:rsidRPr="007F3874">
        <w:rPr>
          <w:b/>
          <w:bCs/>
        </w:rPr>
        <w:t>ambient conditions</w:t>
      </w:r>
      <w:r w:rsidR="007F3874">
        <w:rPr>
          <w:b/>
          <w:bCs/>
          <w:lang w:val="en-US"/>
        </w:rPr>
        <w:t xml:space="preserve">. </w:t>
      </w:r>
      <w:r w:rsidR="007F3874" w:rsidRPr="007F3874">
        <w:t>Bars show total planulae released in five</w:t>
      </w:r>
      <w:r w:rsidR="007F3874" w:rsidRPr="007F3874">
        <w:rPr>
          <w:rFonts w:ascii="Cambria Math" w:hAnsi="Cambria Math" w:cs="Cambria Math"/>
        </w:rPr>
        <w:t>‐</w:t>
      </w:r>
      <w:r w:rsidR="007F3874" w:rsidRPr="007F3874">
        <w:t>day windows around each moon</w:t>
      </w:r>
      <w:r w:rsidR="007F3874">
        <w:rPr>
          <w:lang w:val="en-US"/>
        </w:rPr>
        <w:t xml:space="preserve"> </w:t>
      </w:r>
      <w:r w:rsidR="007F3874" w:rsidRPr="007F3874">
        <w:t>phase (Last Quarter to Full Moon and back). High Fluorescence (HF; green),</w:t>
      </w:r>
      <w:r w:rsidR="007F3874">
        <w:rPr>
          <w:lang w:val="en-US"/>
        </w:rPr>
        <w:t xml:space="preserve"> </w:t>
      </w:r>
      <w:r w:rsidR="007F3874" w:rsidRPr="007F3874">
        <w:t>Partial Fluorescence (PF; orange), and No Fluorescence (NF; pink) all peak</w:t>
      </w:r>
      <w:r w:rsidR="007F3874">
        <w:rPr>
          <w:lang w:val="en-US"/>
        </w:rPr>
        <w:t xml:space="preserve"> </w:t>
      </w:r>
      <w:r w:rsidR="007F3874" w:rsidRPr="007F3874">
        <w:t>at Full Moon (25 Mar), with PF highest (448), followed by HF (220) and NF</w:t>
      </w:r>
      <w:r w:rsidR="007F3874">
        <w:rPr>
          <w:lang w:val="en-US"/>
        </w:rPr>
        <w:t xml:space="preserve"> </w:t>
      </w:r>
      <w:r w:rsidR="007F3874" w:rsidRPr="007F3874">
        <w:t>(128).</w:t>
      </w:r>
    </w:p>
    <w:sectPr w:rsidR="00ED6572" w:rsidRPr="007F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72"/>
    <w:rsid w:val="007F3874"/>
    <w:rsid w:val="009744C7"/>
    <w:rsid w:val="00BE6461"/>
    <w:rsid w:val="00ED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AE87"/>
  <w15:chartTrackingRefBased/>
  <w15:docId w15:val="{1A6EB486-F0F9-4CB7-B77A-B17B10E5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3</cp:revision>
  <dcterms:created xsi:type="dcterms:W3CDTF">2025-11-29T19:46:00Z</dcterms:created>
  <dcterms:modified xsi:type="dcterms:W3CDTF">2025-11-29T20:03:00Z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5953468f-2d5d-4864-88e8-d6d310384707</vt:lpwstr>
  </property>
</Properties>
</file>