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605B" w14:textId="77777777" w:rsidR="00674149" w:rsidRPr="00674149" w:rsidRDefault="00674149" w:rsidP="00674149">
      <w:r w:rsidRPr="00674149">
        <w:t>Prior to analysis, the dataset was screened for data entry errors; duplicate entries were removed, and grouping variables were standardized (e.g., correcting typographical errors in light depth labels).</w:t>
      </w:r>
    </w:p>
    <w:p w14:paraId="1E5741C7" w14:textId="77777777" w:rsidR="00674149" w:rsidRPr="00674149" w:rsidRDefault="00674149" w:rsidP="00674149">
      <w:r w:rsidRPr="00674149">
        <w:t>Consistent with previous assays, a two-step filtering process was applied:</w:t>
      </w:r>
    </w:p>
    <w:p w14:paraId="1483240C" w14:textId="77777777" w:rsidR="00674149" w:rsidRPr="00674149" w:rsidRDefault="00674149" w:rsidP="00674149">
      <w:pPr>
        <w:numPr>
          <w:ilvl w:val="0"/>
          <w:numId w:val="1"/>
        </w:numPr>
      </w:pPr>
      <w:r w:rsidRPr="00674149">
        <w:rPr>
          <w:b/>
          <w:bCs/>
        </w:rPr>
        <w:t>Lower Threshold:</w:t>
      </w:r>
      <w:r w:rsidRPr="00674149">
        <w:t xml:space="preserve"> A conservative limit of detection was set at </w:t>
      </w:r>
      <w:r w:rsidRPr="00674149">
        <w:rPr>
          <w:b/>
          <w:bCs/>
        </w:rPr>
        <w:t>0.1 nmol O₂ mm</w:t>
      </w:r>
      <w:r w:rsidRPr="00674149">
        <w:rPr>
          <w:rFonts w:ascii="Cambria Math" w:hAnsi="Cambria Math" w:cs="Cambria Math"/>
          <w:b/>
          <w:bCs/>
        </w:rPr>
        <w:t>⁻</w:t>
      </w:r>
      <w:r w:rsidRPr="00674149">
        <w:rPr>
          <w:rFonts w:ascii="Aptos" w:hAnsi="Aptos" w:cs="Aptos"/>
          <w:b/>
          <w:bCs/>
        </w:rPr>
        <w:t>²</w:t>
      </w:r>
      <w:r w:rsidRPr="00674149">
        <w:rPr>
          <w:b/>
          <w:bCs/>
        </w:rPr>
        <w:t xml:space="preserve"> min</w:t>
      </w:r>
      <w:r w:rsidRPr="00674149">
        <w:rPr>
          <w:rFonts w:ascii="Cambria Math" w:hAnsi="Cambria Math" w:cs="Cambria Math"/>
          <w:b/>
          <w:bCs/>
        </w:rPr>
        <w:t>⁻</w:t>
      </w:r>
      <w:r w:rsidRPr="00674149">
        <w:rPr>
          <w:rFonts w:ascii="Aptos" w:hAnsi="Aptos" w:cs="Aptos"/>
          <w:b/>
          <w:bCs/>
        </w:rPr>
        <w:t>¹</w:t>
      </w:r>
      <w:r w:rsidRPr="00674149">
        <w:t>. Values below this threshold (n = 49) were indistinguishable from background noise and excluded.</w:t>
      </w:r>
    </w:p>
    <w:p w14:paraId="060A8F0B" w14:textId="77777777" w:rsidR="00674149" w:rsidRPr="00674149" w:rsidRDefault="00674149" w:rsidP="00674149">
      <w:pPr>
        <w:numPr>
          <w:ilvl w:val="0"/>
          <w:numId w:val="1"/>
        </w:numPr>
      </w:pPr>
      <w:r w:rsidRPr="00674149">
        <w:rPr>
          <w:b/>
          <w:bCs/>
        </w:rPr>
        <w:t>Upper Threshold:</w:t>
      </w:r>
      <w:r w:rsidRPr="00674149">
        <w:t xml:space="preserve"> The upper statistical fence ($Q3 + 1.5 \times IQR$) for this specific dataset was calculated at </w:t>
      </w:r>
      <w:r w:rsidRPr="00674149">
        <w:rPr>
          <w:b/>
          <w:bCs/>
        </w:rPr>
        <w:t>2.0 nmol O₂ mm</w:t>
      </w:r>
      <w:r w:rsidRPr="00674149">
        <w:rPr>
          <w:rFonts w:ascii="Cambria Math" w:hAnsi="Cambria Math" w:cs="Cambria Math"/>
          <w:b/>
          <w:bCs/>
        </w:rPr>
        <w:t>⁻</w:t>
      </w:r>
      <w:r w:rsidRPr="00674149">
        <w:rPr>
          <w:rFonts w:ascii="Aptos" w:hAnsi="Aptos" w:cs="Aptos"/>
          <w:b/>
          <w:bCs/>
        </w:rPr>
        <w:t>²</w:t>
      </w:r>
      <w:r w:rsidRPr="00674149">
        <w:rPr>
          <w:b/>
          <w:bCs/>
        </w:rPr>
        <w:t xml:space="preserve"> min</w:t>
      </w:r>
      <w:r w:rsidRPr="00674149">
        <w:rPr>
          <w:rFonts w:ascii="Cambria Math" w:hAnsi="Cambria Math" w:cs="Cambria Math"/>
          <w:b/>
          <w:bCs/>
        </w:rPr>
        <w:t>⁻</w:t>
      </w:r>
      <w:r w:rsidRPr="00674149">
        <w:rPr>
          <w:rFonts w:ascii="Aptos" w:hAnsi="Aptos" w:cs="Aptos"/>
          <w:b/>
          <w:bCs/>
        </w:rPr>
        <w:t>¹</w:t>
      </w:r>
      <w:r w:rsidRPr="00674149">
        <w:t>. Five data points exceeded this limit, including multiple values from "Plate D," which had previously exhibited technical artifacts. To ensure data integrity, all values &gt; 2.0 were removed.</w:t>
      </w:r>
    </w:p>
    <w:p w14:paraId="5E1E52B0" w14:textId="77777777" w:rsidR="00674149" w:rsidRPr="00674149" w:rsidRDefault="00674149" w:rsidP="00674149">
      <w:r w:rsidRPr="00674149">
        <w:t>The final validated dataset (approx. n = 170) satisfied assumptions of normality and homogeneity of variance for comparative analysis.</w:t>
      </w:r>
    </w:p>
    <w:p w14:paraId="7F1B1246" w14:textId="77777777" w:rsidR="00722544" w:rsidRDefault="00722544"/>
    <w:sectPr w:rsidR="0072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44FC"/>
    <w:multiLevelType w:val="multilevel"/>
    <w:tmpl w:val="8DCA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98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44"/>
    <w:rsid w:val="00674149"/>
    <w:rsid w:val="006C6222"/>
    <w:rsid w:val="0072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768AB-92BD-4938-9A89-3300683C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2</cp:revision>
  <dcterms:created xsi:type="dcterms:W3CDTF">2026-01-23T14:44:00Z</dcterms:created>
  <dcterms:modified xsi:type="dcterms:W3CDTF">2026-01-23T14:44:00Z</dcterms:modified>
</cp:coreProperties>
</file>