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BCC9E" w14:textId="77777777" w:rsidR="00D841C6" w:rsidRPr="00D841C6" w:rsidRDefault="00D841C6" w:rsidP="00D841C6">
      <w:r w:rsidRPr="00D841C6">
        <w:rPr>
          <w:b/>
          <w:bCs/>
        </w:rPr>
        <w:t>Statistical Analysis: Respiration Rate under Variable Light Conditions</w:t>
      </w:r>
    </w:p>
    <w:p w14:paraId="78859705" w14:textId="77777777" w:rsidR="00D841C6" w:rsidRPr="00D841C6" w:rsidRDefault="00D841C6" w:rsidP="00D841C6">
      <w:r w:rsidRPr="00D841C6">
        <w:rPr>
          <w:b/>
          <w:bCs/>
        </w:rPr>
        <w:t>Methods</w:t>
      </w:r>
    </w:p>
    <w:p w14:paraId="37FFA1EA" w14:textId="77777777" w:rsidR="00D841C6" w:rsidRPr="00D841C6" w:rsidRDefault="00D841C6" w:rsidP="00D841C6">
      <w:r w:rsidRPr="00D841C6">
        <w:t>Respiration rates (</w:t>
      </w:r>
      <w:r w:rsidRPr="00D841C6">
        <w:rPr>
          <w:i/>
          <w:iCs/>
        </w:rPr>
        <w:t>OxyRate</w:t>
      </w:r>
      <w:r w:rsidRPr="00D841C6">
        <w:t>, nmol O₂ mm</w:t>
      </w:r>
      <w:r w:rsidRPr="00D841C6">
        <w:rPr>
          <w:rFonts w:ascii="Cambria Math" w:hAnsi="Cambria Math" w:cs="Cambria Math"/>
        </w:rPr>
        <w:t>⁻</w:t>
      </w:r>
      <w:r w:rsidRPr="00D841C6">
        <w:rPr>
          <w:rFonts w:ascii="Aptos" w:hAnsi="Aptos" w:cs="Aptos"/>
        </w:rPr>
        <w:t>²</w:t>
      </w:r>
      <w:r w:rsidRPr="00D841C6">
        <w:t xml:space="preserve"> min</w:t>
      </w:r>
      <w:r w:rsidRPr="00D841C6">
        <w:rPr>
          <w:rFonts w:ascii="Cambria Math" w:hAnsi="Cambria Math" w:cs="Cambria Math"/>
        </w:rPr>
        <w:t>⁻</w:t>
      </w:r>
      <w:r w:rsidRPr="00D841C6">
        <w:rPr>
          <w:rFonts w:ascii="Aptos" w:hAnsi="Aptos" w:cs="Aptos"/>
        </w:rPr>
        <w:t>¹</w:t>
      </w:r>
      <w:r w:rsidRPr="00D841C6">
        <w:t xml:space="preserve">) were compared between three coral morphs (HF, NF, PF) across three light conditions (10m, 50m, Dark). Prior to analysis, outliers were identified and removed using the IQR method (1.5 </w:t>
      </w:r>
      <w:r w:rsidRPr="00D841C6">
        <w:rPr>
          <w:rFonts w:ascii="Aptos" w:hAnsi="Aptos" w:cs="Aptos"/>
        </w:rPr>
        <w:t>×</w:t>
      </w:r>
      <w:r w:rsidRPr="00D841C6">
        <w:t xml:space="preserve"> IQR) within each group, and one specific technical outlier (&gt; 2.0 in 10m/NF) was manually excluded. A Two-Way ANOVA was performed to test the effects of Morph, Light, and their interaction. Since the interaction was not significant (p &gt; 0.05), a Tukey</w:t>
      </w:r>
      <w:r w:rsidRPr="00D841C6">
        <w:rPr>
          <w:rFonts w:ascii="Aptos" w:hAnsi="Aptos" w:cs="Aptos"/>
        </w:rPr>
        <w:t>’</w:t>
      </w:r>
      <w:r w:rsidRPr="00D841C6">
        <w:t>s HSD post-hoc test was performed on the main effect of Morph (pooled across light levels).</w:t>
      </w:r>
    </w:p>
    <w:p w14:paraId="64F354AA" w14:textId="77777777" w:rsidR="00D841C6" w:rsidRPr="00D841C6" w:rsidRDefault="00D841C6" w:rsidP="00D841C6">
      <w:r w:rsidRPr="00D841C6">
        <w:rPr>
          <w:b/>
          <w:bCs/>
        </w:rPr>
        <w:t>Results</w:t>
      </w:r>
    </w:p>
    <w:p w14:paraId="6603E29C" w14:textId="77777777" w:rsidR="00D841C6" w:rsidRPr="00D841C6" w:rsidRDefault="00D841C6" w:rsidP="00D841C6">
      <w:r w:rsidRPr="00D841C6">
        <w:t>A Two-Way ANOVA revealed a significant main effect of Morph (F(2,215) = 4.14, p = 0.017). The effect of Light was marginal (p = 0.053), and there was no significant interaction between Morph and Light (F(4,215) = 1.09, p = 0.36), indicating that the physiological differences between morphs remained consistent across light environments.</w:t>
      </w:r>
    </w:p>
    <w:p w14:paraId="3E19673E" w14:textId="77777777" w:rsidR="00D841C6" w:rsidRPr="00D841C6" w:rsidRDefault="00D841C6" w:rsidP="00D841C6">
      <w:r w:rsidRPr="00D841C6">
        <w:rPr>
          <w:b/>
          <w:bCs/>
        </w:rPr>
        <w:t>Post-hoc Comparisons (Main Effect of Morph)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1242"/>
        <w:gridCol w:w="904"/>
        <w:gridCol w:w="1624"/>
      </w:tblGrid>
      <w:tr w:rsidR="00D841C6" w:rsidRPr="00D841C6" w14:paraId="4B0D26C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A96ED" w14:textId="77777777" w:rsidR="00D841C6" w:rsidRPr="00D841C6" w:rsidRDefault="00D841C6" w:rsidP="00D841C6">
            <w:r w:rsidRPr="00D841C6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D0766" w14:textId="77777777" w:rsidR="00D841C6" w:rsidRPr="00D841C6" w:rsidRDefault="00D841C6" w:rsidP="00D841C6">
            <w:r w:rsidRPr="00D841C6">
              <w:rPr>
                <w:b/>
                <w:bCs/>
              </w:rPr>
              <w:t>Difference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18CED" w14:textId="77777777" w:rsidR="00D841C6" w:rsidRPr="00D841C6" w:rsidRDefault="00D841C6" w:rsidP="00D841C6">
            <w:r w:rsidRPr="00D841C6">
              <w:rPr>
                <w:b/>
                <w:bCs/>
              </w:rPr>
              <w:t>P-value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834C5" w14:textId="77777777" w:rsidR="00D841C6" w:rsidRPr="00D841C6" w:rsidRDefault="00D841C6" w:rsidP="00D841C6">
            <w:r w:rsidRPr="00D841C6">
              <w:rPr>
                <w:b/>
                <w:bCs/>
              </w:rPr>
              <w:t>Significance</w:t>
            </w:r>
          </w:p>
        </w:tc>
      </w:tr>
      <w:tr w:rsidR="00D841C6" w:rsidRPr="00D841C6" w14:paraId="463BE6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95AFDB" w14:textId="77777777" w:rsidR="00D841C6" w:rsidRPr="00D841C6" w:rsidRDefault="00D841C6" w:rsidP="00D841C6">
            <w:r w:rsidRPr="00D841C6">
              <w:rPr>
                <w:b/>
                <w:bCs/>
              </w:rPr>
              <w:t>HF vs. NF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83F4C" w14:textId="77777777" w:rsidR="00D841C6" w:rsidRPr="00D841C6" w:rsidRDefault="00D841C6" w:rsidP="00D841C6">
            <w:r w:rsidRPr="00D841C6">
              <w:t>-0.18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F11F2D" w14:textId="77777777" w:rsidR="00D841C6" w:rsidRPr="00D841C6" w:rsidRDefault="00D841C6" w:rsidP="00D841C6">
            <w:r w:rsidRPr="00D841C6">
              <w:rPr>
                <w:b/>
                <w:bCs/>
              </w:rPr>
              <w:t>0.022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5CFA6" w14:textId="77777777" w:rsidR="00D841C6" w:rsidRPr="00D841C6" w:rsidRDefault="00D841C6" w:rsidP="00D841C6">
            <w:r w:rsidRPr="00D841C6">
              <w:t>Significant</w:t>
            </w:r>
          </w:p>
        </w:tc>
      </w:tr>
      <w:tr w:rsidR="00D841C6" w:rsidRPr="00D841C6" w14:paraId="1EA350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F46267" w14:textId="77777777" w:rsidR="00D841C6" w:rsidRPr="00D841C6" w:rsidRDefault="00D841C6" w:rsidP="00D841C6">
            <w:r w:rsidRPr="00D841C6">
              <w:rPr>
                <w:b/>
                <w:bCs/>
              </w:rPr>
              <w:t>HF vs. PF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FC44F" w14:textId="77777777" w:rsidR="00D841C6" w:rsidRPr="00D841C6" w:rsidRDefault="00D841C6" w:rsidP="00D841C6">
            <w:r w:rsidRPr="00D841C6">
              <w:t>-0.15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CB020F" w14:textId="77777777" w:rsidR="00D841C6" w:rsidRPr="00D841C6" w:rsidRDefault="00D841C6" w:rsidP="00D841C6">
            <w:r w:rsidRPr="00D841C6">
              <w:t>0.125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AF7DA" w14:textId="77777777" w:rsidR="00D841C6" w:rsidRPr="00D841C6" w:rsidRDefault="00D841C6" w:rsidP="00D841C6">
            <w:r w:rsidRPr="00D841C6">
              <w:t>Not Significant</w:t>
            </w:r>
          </w:p>
        </w:tc>
      </w:tr>
      <w:tr w:rsidR="00D841C6" w:rsidRPr="00D841C6" w14:paraId="12CAC2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54CE7D" w14:textId="77777777" w:rsidR="00D841C6" w:rsidRPr="00D841C6" w:rsidRDefault="00D841C6" w:rsidP="00D841C6">
            <w:r w:rsidRPr="00D841C6">
              <w:rPr>
                <w:b/>
                <w:bCs/>
              </w:rPr>
              <w:t>NF vs. PF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278E3" w14:textId="77777777" w:rsidR="00D841C6" w:rsidRPr="00D841C6" w:rsidRDefault="00D841C6" w:rsidP="00D841C6">
            <w:r w:rsidRPr="00D841C6">
              <w:t>+0.03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647077" w14:textId="77777777" w:rsidR="00D841C6" w:rsidRPr="00D841C6" w:rsidRDefault="00D841C6" w:rsidP="00D841C6">
            <w:r w:rsidRPr="00D841C6">
              <w:t>0.924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3B2A18" w14:textId="77777777" w:rsidR="00D841C6" w:rsidRPr="00D841C6" w:rsidRDefault="00D841C6" w:rsidP="00D841C6">
            <w:r w:rsidRPr="00D841C6">
              <w:t>Not Significant</w:t>
            </w:r>
          </w:p>
        </w:tc>
      </w:tr>
    </w:tbl>
    <w:p w14:paraId="079A2251" w14:textId="77777777" w:rsidR="00D841C6" w:rsidRPr="00D841C6" w:rsidRDefault="00D841C6" w:rsidP="00D841C6">
      <w:r w:rsidRPr="00D841C6">
        <w:rPr>
          <w:b/>
          <w:bCs/>
        </w:rPr>
        <w:t>Conclusion</w:t>
      </w:r>
    </w:p>
    <w:p w14:paraId="3F231FE5" w14:textId="77777777" w:rsidR="00D841C6" w:rsidRPr="00D841C6" w:rsidRDefault="00D841C6" w:rsidP="00D841C6">
      <w:r w:rsidRPr="00D841C6">
        <w:t>Across all light conditions, the High Fluorescence (HF) morph maintained a significantly higher respiration rate compared to the Non-Fluorescent (NF) morph. While the HF morph also trended higher than the Positive Fluorescence (PF) morph, this difference was not statistically significant.</w:t>
      </w:r>
    </w:p>
    <w:p w14:paraId="7F1B1246" w14:textId="77777777" w:rsidR="00722544" w:rsidRPr="00D841C6" w:rsidRDefault="00722544" w:rsidP="00D841C6"/>
    <w:sectPr w:rsidR="00722544" w:rsidRPr="00D841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C44FC"/>
    <w:multiLevelType w:val="multilevel"/>
    <w:tmpl w:val="8DCAF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6989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544"/>
    <w:rsid w:val="00674149"/>
    <w:rsid w:val="006C6222"/>
    <w:rsid w:val="00722544"/>
    <w:rsid w:val="008B1910"/>
    <w:rsid w:val="00D84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4768AB-92BD-4938-9A89-3300683CB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2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2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5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5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224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Liel Uziahu</dc:creator>
  <cp:keywords/>
  <dc:description/>
  <cp:lastModifiedBy>Liel Uziahu</cp:lastModifiedBy>
  <cp:revision>3</cp:revision>
  <dcterms:created xsi:type="dcterms:W3CDTF">2026-01-23T14:44:00Z</dcterms:created>
  <dcterms:modified xsi:type="dcterms:W3CDTF">2026-01-25T20:18:00Z</dcterms:modified>
</cp:coreProperties>
</file>