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8721" w14:textId="77777777" w:rsidR="00AA589C" w:rsidRPr="00AA589C" w:rsidRDefault="00AA589C" w:rsidP="00AA589C">
      <w:pPr>
        <w:rPr>
          <w:b/>
          <w:bCs/>
        </w:rPr>
      </w:pPr>
      <w:r w:rsidRPr="00AA589C">
        <w:rPr>
          <w:b/>
          <w:bCs/>
        </w:rPr>
        <w:t>Statistical Analysis: Respiration Rate under Variable Temperature Conditions</w:t>
      </w:r>
    </w:p>
    <w:p w14:paraId="2C3EEA89" w14:textId="77777777" w:rsidR="00AA589C" w:rsidRPr="00AA589C" w:rsidRDefault="00AA589C" w:rsidP="00AA589C">
      <w:r w:rsidRPr="00AA589C">
        <w:rPr>
          <w:b/>
          <w:bCs/>
        </w:rPr>
        <w:t>Methods</w:t>
      </w:r>
    </w:p>
    <w:p w14:paraId="04B852D4" w14:textId="77777777" w:rsidR="00AA589C" w:rsidRPr="00AA589C" w:rsidRDefault="00AA589C" w:rsidP="00AA589C">
      <w:r w:rsidRPr="00AA589C">
        <w:t>Respiration rates (</w:t>
      </w:r>
      <w:r w:rsidRPr="00AA589C">
        <w:rPr>
          <w:i/>
          <w:iCs/>
        </w:rPr>
        <w:t>OxyRate</w:t>
      </w:r>
      <w:r w:rsidRPr="00AA589C">
        <w:t>, nmol O₂ mm</w:t>
      </w:r>
      <w:r w:rsidRPr="00AA589C">
        <w:rPr>
          <w:rFonts w:ascii="Cambria Math" w:hAnsi="Cambria Math" w:cs="Cambria Math"/>
        </w:rPr>
        <w:t>⁻</w:t>
      </w:r>
      <w:r w:rsidRPr="00AA589C">
        <w:rPr>
          <w:rFonts w:ascii="Aptos" w:hAnsi="Aptos" w:cs="Aptos"/>
        </w:rPr>
        <w:t>²</w:t>
      </w:r>
      <w:r w:rsidRPr="00AA589C">
        <w:t xml:space="preserve"> min</w:t>
      </w:r>
      <w:r w:rsidRPr="00AA589C">
        <w:rPr>
          <w:rFonts w:ascii="Cambria Math" w:hAnsi="Cambria Math" w:cs="Cambria Math"/>
        </w:rPr>
        <w:t>⁻</w:t>
      </w:r>
      <w:r w:rsidRPr="00AA589C">
        <w:rPr>
          <w:rFonts w:ascii="Aptos" w:hAnsi="Aptos" w:cs="Aptos"/>
        </w:rPr>
        <w:t>¹</w:t>
      </w:r>
      <w:r w:rsidRPr="00AA589C">
        <w:t>) were compared between three coral morphs (HF, NF, PF) across three temperature treatments (23</w:t>
      </w:r>
      <w:r w:rsidRPr="00AA589C">
        <w:rPr>
          <w:rFonts w:ascii="Aptos" w:hAnsi="Aptos" w:cs="Aptos"/>
        </w:rPr>
        <w:t>°</w:t>
      </w:r>
      <w:r w:rsidRPr="00AA589C">
        <w:t>C, 27</w:t>
      </w:r>
      <w:r w:rsidRPr="00AA589C">
        <w:rPr>
          <w:rFonts w:ascii="Aptos" w:hAnsi="Aptos" w:cs="Aptos"/>
        </w:rPr>
        <w:t>°</w:t>
      </w:r>
      <w:r w:rsidRPr="00AA589C">
        <w:t>C, 32</w:t>
      </w:r>
      <w:r w:rsidRPr="00AA589C">
        <w:rPr>
          <w:rFonts w:ascii="Aptos" w:hAnsi="Aptos" w:cs="Aptos"/>
        </w:rPr>
        <w:t>°</w:t>
      </w:r>
      <w:r w:rsidRPr="00AA589C">
        <w:t>C).</w:t>
      </w:r>
    </w:p>
    <w:p w14:paraId="2E4E4650" w14:textId="77777777" w:rsidR="00AA589C" w:rsidRPr="00AA589C" w:rsidRDefault="00AA589C" w:rsidP="00AA589C">
      <w:r w:rsidRPr="00AA589C">
        <w:rPr>
          <w:b/>
          <w:bCs/>
        </w:rPr>
        <w:t>Outlier Management &amp; Data Cleaning:</w:t>
      </w:r>
    </w:p>
    <w:p w14:paraId="0BEC46DA" w14:textId="77777777" w:rsidR="00AA589C" w:rsidRPr="00AA589C" w:rsidRDefault="00AA589C" w:rsidP="00AA589C">
      <w:r w:rsidRPr="00AA589C">
        <w:t>Data cleaning was performed using a two-step process to distinguish between technical error and biological variation:</w:t>
      </w:r>
    </w:p>
    <w:p w14:paraId="0266E03B" w14:textId="77777777" w:rsidR="00AA589C" w:rsidRPr="00AA589C" w:rsidRDefault="00AA589C" w:rsidP="00AA589C">
      <w:pPr>
        <w:numPr>
          <w:ilvl w:val="0"/>
          <w:numId w:val="1"/>
        </w:numPr>
      </w:pPr>
      <w:r w:rsidRPr="00AA589C">
        <w:rPr>
          <w:b/>
          <w:bCs/>
        </w:rPr>
        <w:t>Baseline Conditions (23°C &amp; 27°C):</w:t>
      </w:r>
      <w:r w:rsidRPr="00AA589C">
        <w:t xml:space="preserve"> Statistical outliers were identified and removed using the Interquartile Range (IQR) method (1.5 × IQR) within each group. Additionally, one specific data point in the 23°C/NF group (&gt; 2.0) was manually excluded due to its association with a technical failure on "Plate D."</w:t>
      </w:r>
    </w:p>
    <w:p w14:paraId="3FB4F267" w14:textId="77777777" w:rsidR="00AA589C" w:rsidRPr="00AA589C" w:rsidRDefault="00AA589C" w:rsidP="00AA589C">
      <w:pPr>
        <w:numPr>
          <w:ilvl w:val="0"/>
          <w:numId w:val="1"/>
        </w:numPr>
      </w:pPr>
      <w:r w:rsidRPr="00AA589C">
        <w:rPr>
          <w:b/>
          <w:bCs/>
        </w:rPr>
        <w:t>Heat Stress Condition (32°C):</w:t>
      </w:r>
      <w:r w:rsidRPr="00AA589C">
        <w:t xml:space="preserve"> No outliers were removed from the 32°C treatment groups. High variability and extreme respiration values in this treatment were interpreted as a physiological stress response ("panting") rather than measurement error. Preserving these data points ensures the analysis accurately reflects the metabolic instability induced by thermal stress.</w:t>
      </w:r>
    </w:p>
    <w:p w14:paraId="1BC43163" w14:textId="77777777" w:rsidR="00AA589C" w:rsidRPr="00AA589C" w:rsidRDefault="00AA589C" w:rsidP="00AA589C">
      <w:r w:rsidRPr="00AA589C">
        <w:rPr>
          <w:b/>
          <w:bCs/>
        </w:rPr>
        <w:t>Statistical Test:</w:t>
      </w:r>
    </w:p>
    <w:p w14:paraId="50A776E2" w14:textId="77777777" w:rsidR="00AA589C" w:rsidRPr="00AA589C" w:rsidRDefault="00AA589C" w:rsidP="00AA589C">
      <w:r w:rsidRPr="00AA589C">
        <w:t>A Two-Way ANOVA was conducted to assess the effects of Morph, Temperature, and their interaction. Given the non-significant interaction, a Tukey’s HSD post-hoc test was performed on the main effect of Morph to identify specific differences.</w:t>
      </w:r>
    </w:p>
    <w:p w14:paraId="4388A6BA" w14:textId="77777777" w:rsidR="00AA589C" w:rsidRPr="00AA589C" w:rsidRDefault="00AA589C" w:rsidP="00AA589C">
      <w:r w:rsidRPr="00AA589C">
        <w:rPr>
          <w:b/>
          <w:bCs/>
        </w:rPr>
        <w:t>Results</w:t>
      </w:r>
    </w:p>
    <w:p w14:paraId="6C70F340" w14:textId="77777777" w:rsidR="00AA589C" w:rsidRPr="00AA589C" w:rsidRDefault="00AA589C" w:rsidP="00AA589C">
      <w:r w:rsidRPr="00AA589C">
        <w:t>The analysis revealed highly significant main effects for both Temperature (F(2,235) = 29.95, p &lt; 0.001) and Morph (F(2,235) = 5.33, p = 0.005).</w:t>
      </w:r>
    </w:p>
    <w:p w14:paraId="4430DB9B" w14:textId="77777777" w:rsidR="00AA589C" w:rsidRPr="00AA589C" w:rsidRDefault="00AA589C" w:rsidP="00AA589C">
      <w:pPr>
        <w:numPr>
          <w:ilvl w:val="0"/>
          <w:numId w:val="2"/>
        </w:numPr>
      </w:pPr>
      <w:r w:rsidRPr="00AA589C">
        <w:rPr>
          <w:b/>
          <w:bCs/>
        </w:rPr>
        <w:t>Temperature Effect:</w:t>
      </w:r>
      <w:r w:rsidRPr="00AA589C">
        <w:t xml:space="preserve"> Respiration rates increased significantly with rising temperatures, confirming a metabolic response to thermal stress.</w:t>
      </w:r>
    </w:p>
    <w:p w14:paraId="21659ECE" w14:textId="77777777" w:rsidR="00AA589C" w:rsidRPr="00AA589C" w:rsidRDefault="00AA589C" w:rsidP="00AA589C">
      <w:pPr>
        <w:numPr>
          <w:ilvl w:val="0"/>
          <w:numId w:val="2"/>
        </w:numPr>
      </w:pPr>
      <w:r w:rsidRPr="00AA589C">
        <w:rPr>
          <w:b/>
          <w:bCs/>
        </w:rPr>
        <w:t>Morph Effect:</w:t>
      </w:r>
      <w:r w:rsidRPr="00AA589C">
        <w:t xml:space="preserve"> Across all thermal conditions, the High Fluorescence (HF) morph exhibited a significantly higher metabolic rate compared to the Non-Fluorescent (NF) morph.</w:t>
      </w:r>
    </w:p>
    <w:p w14:paraId="528A01FA" w14:textId="77777777" w:rsidR="00AA589C" w:rsidRPr="00AA589C" w:rsidRDefault="00AA589C" w:rsidP="00AA589C">
      <w:pPr>
        <w:numPr>
          <w:ilvl w:val="0"/>
          <w:numId w:val="2"/>
        </w:numPr>
      </w:pPr>
      <w:r w:rsidRPr="00AA589C">
        <w:rPr>
          <w:b/>
          <w:bCs/>
        </w:rPr>
        <w:t>Interaction:</w:t>
      </w:r>
      <w:r w:rsidRPr="00AA589C">
        <w:t xml:space="preserve"> The interaction between Morph and Temperature was not significant (p = 0.31), indicating that while the 32°C treatment increased variance, the general hierarchy of respiration rates (HF &gt; NF) remained consistent across temperatures.</w:t>
      </w:r>
    </w:p>
    <w:p w14:paraId="137AB60E" w14:textId="77777777" w:rsidR="00AA589C" w:rsidRPr="00AA589C" w:rsidRDefault="00AA589C" w:rsidP="00AA589C">
      <w:r w:rsidRPr="00AA589C">
        <w:rPr>
          <w:b/>
          <w:bCs/>
        </w:rPr>
        <w:t>Post-hoc Comparisons (Main Effect of Morph)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42"/>
        <w:gridCol w:w="904"/>
        <w:gridCol w:w="1624"/>
      </w:tblGrid>
      <w:tr w:rsidR="00AA589C" w:rsidRPr="00AA589C" w14:paraId="1C121B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6EF94" w14:textId="77777777" w:rsidR="00AA589C" w:rsidRPr="00AA589C" w:rsidRDefault="00AA589C" w:rsidP="00AA589C">
            <w:r w:rsidRPr="00AA589C">
              <w:rPr>
                <w:b/>
                <w:bCs/>
              </w:rPr>
              <w:lastRenderedPageBreak/>
              <w:t>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1FF52" w14:textId="77777777" w:rsidR="00AA589C" w:rsidRPr="00AA589C" w:rsidRDefault="00AA589C" w:rsidP="00AA589C">
            <w:r w:rsidRPr="00AA589C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BE9D" w14:textId="77777777" w:rsidR="00AA589C" w:rsidRPr="00AA589C" w:rsidRDefault="00AA589C" w:rsidP="00AA589C">
            <w:r w:rsidRPr="00AA589C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94E00" w14:textId="77777777" w:rsidR="00AA589C" w:rsidRPr="00AA589C" w:rsidRDefault="00AA589C" w:rsidP="00AA589C">
            <w:r w:rsidRPr="00AA589C">
              <w:rPr>
                <w:b/>
                <w:bCs/>
              </w:rPr>
              <w:t>Significance</w:t>
            </w:r>
          </w:p>
        </w:tc>
      </w:tr>
      <w:tr w:rsidR="00AA589C" w:rsidRPr="00AA589C" w14:paraId="5E9AE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5F0C" w14:textId="77777777" w:rsidR="00AA589C" w:rsidRPr="00AA589C" w:rsidRDefault="00AA589C" w:rsidP="00AA589C">
            <w:r w:rsidRPr="00AA589C">
              <w:rPr>
                <w:b/>
                <w:bCs/>
              </w:rPr>
              <w:t>HF vs. 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3AA9" w14:textId="77777777" w:rsidR="00AA589C" w:rsidRPr="00AA589C" w:rsidRDefault="00AA589C" w:rsidP="00AA589C">
            <w:r w:rsidRPr="00AA589C">
              <w:t>-0.22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1D11" w14:textId="77777777" w:rsidR="00AA589C" w:rsidRPr="00AA589C" w:rsidRDefault="00AA589C" w:rsidP="00AA589C">
            <w:r w:rsidRPr="00AA589C">
              <w:rPr>
                <w:b/>
                <w:bCs/>
              </w:rPr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DED72" w14:textId="77777777" w:rsidR="00AA589C" w:rsidRPr="00AA589C" w:rsidRDefault="00AA589C" w:rsidP="00AA589C">
            <w:r w:rsidRPr="00AA589C">
              <w:t>Significant</w:t>
            </w:r>
          </w:p>
        </w:tc>
      </w:tr>
      <w:tr w:rsidR="00AA589C" w:rsidRPr="00AA589C" w14:paraId="164C2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07B4F" w14:textId="77777777" w:rsidR="00AA589C" w:rsidRPr="00AA589C" w:rsidRDefault="00AA589C" w:rsidP="00AA589C">
            <w:r w:rsidRPr="00AA589C">
              <w:rPr>
                <w:b/>
                <w:bCs/>
              </w:rPr>
              <w:t>HF vs. 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7726B" w14:textId="77777777" w:rsidR="00AA589C" w:rsidRPr="00AA589C" w:rsidRDefault="00AA589C" w:rsidP="00AA589C">
            <w:r w:rsidRPr="00AA589C">
              <w:t>-0.12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D624A" w14:textId="77777777" w:rsidR="00AA589C" w:rsidRPr="00AA589C" w:rsidRDefault="00AA589C" w:rsidP="00AA589C">
            <w:r w:rsidRPr="00AA589C">
              <w:t>0.274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08E9E" w14:textId="77777777" w:rsidR="00AA589C" w:rsidRPr="00AA589C" w:rsidRDefault="00AA589C" w:rsidP="00AA589C">
            <w:r w:rsidRPr="00AA589C">
              <w:t>Not Significant</w:t>
            </w:r>
          </w:p>
        </w:tc>
      </w:tr>
      <w:tr w:rsidR="00AA589C" w:rsidRPr="00AA589C" w14:paraId="6EBD6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8F72" w14:textId="77777777" w:rsidR="00AA589C" w:rsidRPr="00AA589C" w:rsidRDefault="00AA589C" w:rsidP="00AA589C">
            <w:r w:rsidRPr="00AA589C">
              <w:rPr>
                <w:b/>
                <w:bCs/>
              </w:rPr>
              <w:t>NF vs. 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C3C2" w14:textId="77777777" w:rsidR="00AA589C" w:rsidRPr="00AA589C" w:rsidRDefault="00AA589C" w:rsidP="00AA589C">
            <w:r w:rsidRPr="00AA589C">
              <w:t>+0.10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1BDEC" w14:textId="77777777" w:rsidR="00AA589C" w:rsidRPr="00AA589C" w:rsidRDefault="00AA589C" w:rsidP="00AA589C">
            <w:r w:rsidRPr="00AA589C">
              <w:t>0.465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FEC6A" w14:textId="77777777" w:rsidR="00AA589C" w:rsidRPr="00AA589C" w:rsidRDefault="00AA589C" w:rsidP="00AA589C">
            <w:r w:rsidRPr="00AA589C">
              <w:t>Not Significant</w:t>
            </w:r>
          </w:p>
        </w:tc>
      </w:tr>
    </w:tbl>
    <w:p w14:paraId="72CAC204" w14:textId="77777777" w:rsidR="00AA589C" w:rsidRPr="00AA589C" w:rsidRDefault="00AA589C" w:rsidP="00AA589C">
      <w:r w:rsidRPr="00AA589C">
        <w:rPr>
          <w:b/>
          <w:bCs/>
        </w:rPr>
        <w:t>Conclusion</w:t>
      </w:r>
    </w:p>
    <w:p w14:paraId="6781F695" w14:textId="77777777" w:rsidR="00AA589C" w:rsidRPr="00AA589C" w:rsidRDefault="00AA589C" w:rsidP="00AA589C">
      <w:r w:rsidRPr="00AA589C">
        <w:t>The High Fluorescence (HF) morph maintains a significantly higher metabolic rate than the Non-Fluorescent (NF) morph across the entire thermal range tested. While heat stress at 32°C introduced high biological variability across all groups, the fundamental physiological difference between the morphs remained robust.</w:t>
      </w:r>
    </w:p>
    <w:p w14:paraId="326869B3" w14:textId="77777777" w:rsidR="00C07F01" w:rsidRDefault="00C07F01"/>
    <w:sectPr w:rsidR="00C07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764"/>
    <w:multiLevelType w:val="multilevel"/>
    <w:tmpl w:val="E5D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E3CB1"/>
    <w:multiLevelType w:val="multilevel"/>
    <w:tmpl w:val="3096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950040">
    <w:abstractNumId w:val="1"/>
  </w:num>
  <w:num w:numId="2" w16cid:durableId="92033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01"/>
    <w:rsid w:val="008B1910"/>
    <w:rsid w:val="00AA589C"/>
    <w:rsid w:val="00C0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BED47-AA56-4354-9516-FC94231E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2026-01-25T20:44:00Z</dcterms:created>
  <dcterms:modified xsi:type="dcterms:W3CDTF">2026-01-25T20:44:00Z</dcterms:modified>
</cp:coreProperties>
</file>