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t xml:space="preserve">Dưới đây là Biên bản cuộc họp được lập dựa trên nội dung ghi chép bạn đã cung cấp:</w:t>
      </w:r>
    </w:p>
    <w:p>
      <w:pPr>
        <w:spacing w:after="80"/>
      </w:pPr>
    </w:p>
    <w:p>
      <w:pPr>
        <w:pBdr>
          <w:bottom w:val="single" w:color="AAAAAA" w:sz="6"/>
        </w:pBdr>
        <w:spacing w:after="120" w:before="120"/>
      </w:pPr>
    </w:p>
    <w:p>
      <w:pPr>
        <w:spacing w:after="80"/>
      </w:pPr>
    </w:p>
    <w:p>
      <w:pPr>
        <w:pStyle w:val="Heading2"/>
        <w:spacing w:after="80" w:before="240"/>
      </w:pPr>
      <w:r>
        <w:t xml:space="preserve">MEETING MINUTE</w:t>
      </w:r>
    </w:p>
    <w:p>
      <w:pPr>
        <w:spacing w:after="80"/>
      </w:pPr>
    </w:p>
    <w:p>
      <w:pPr>
        <w:spacing w:after="80"/>
        <w:jc w:val="left"/>
      </w:pPr>
      <w:r>
        <w:rPr>
          <w:b/>
          <w:bCs/>
        </w:rPr>
        <w:t xml:space="preserve">Chủ đề cuộc họp:</w:t>
      </w:r>
      <w:r>
        <w:t xml:space="preserve"> Thảo luận dự án lắp đặt hệ thống thu hồi đồng (sản xuất đồng cacbonat) từ dung dịch ăn mòn (etching) đồng.</w:t>
      </w:r>
    </w:p>
    <w:p>
      <w:pPr>
        <w:spacing w:after="80"/>
      </w:pPr>
    </w:p>
    <w:p>
      <w:pPr>
        <w:spacing w:after="80"/>
        <w:jc w:val="left"/>
      </w:pPr>
      <w:r>
        <w:rPr>
          <w:b/>
          <w:bCs/>
        </w:rPr>
        <w:t xml:space="preserve">Mục đích cuộc họp:</w:t>
      </w:r>
      <w:r>
        <w:t xml:space="preserve"> Xác nhận các thông số kỹ thuật của dung dịch thải, đánh giá tính khả thi của vị trí lắp đặt thiết bị, thảo luận phương án xử lý cho các nhà máy và làm rõ mô hình hợp tác.</w:t>
      </w:r>
    </w:p>
    <w:p>
      <w:pPr>
        <w:spacing w:after="80"/>
      </w:pPr>
    </w:p>
    <w:p>
      <w:pPr>
        <w:spacing w:after="80"/>
        <w:jc w:val="left"/>
      </w:pPr>
      <w:r>
        <w:rPr>
          <w:b/>
          <w:bCs/>
        </w:rPr>
        <w:t xml:space="preserve">Thời gian:</w:t>
      </w:r>
      <w:r>
        <w:t xml:space="preserve"> Theo file ghi âm</w:t>
      </w:r>
    </w:p>
    <w:p>
      <w:pPr>
        <w:spacing w:after="80"/>
      </w:pPr>
    </w:p>
    <w:p>
      <w:pPr>
        <w:spacing w:after="80"/>
        <w:jc w:val="left"/>
      </w:pPr>
      <w:r>
        <w:rPr>
          <w:b/>
          <w:bCs/>
        </w:rPr>
        <w:t xml:space="preserve">Hình thức họp:</w:t>
      </w:r>
      <w:r>
        <w:t xml:space="preserve"> Online *(Dựa trên chi tiết chia sẻ màn hình tài liệu trong cuộc họp)*</w:t>
      </w:r>
    </w:p>
    <w:p>
      <w:pPr>
        <w:spacing w:after="80"/>
      </w:pPr>
    </w:p>
    <w:p>
      <w:pPr>
        <w:pBdr>
          <w:bottom w:val="single" w:color="AAAAAA" w:sz="6"/>
        </w:pBdr>
        <w:spacing w:after="120" w:before="120"/>
      </w:pPr>
    </w:p>
    <w:p>
      <w:pPr>
        <w:spacing w:after="80"/>
      </w:pPr>
    </w:p>
    <w:p>
      <w:pPr>
        <w:pStyle w:val="Heading3"/>
        <w:spacing w:after="60" w:before="160"/>
      </w:pPr>
      <w:r>
        <w:t xml:space="preserve">THÀNH PHẦN THAM DỰ</w:t>
      </w:r>
    </w:p>
    <w:p>
      <w:pPr>
        <w:spacing w:after="80"/>
      </w:pPr>
    </w:p>
    <w:p>
      <w:pPr>
        <w:spacing w:after="80"/>
        <w:jc w:val="left"/>
      </w:pPr>
      <w:r>
        <w:t xml:space="preserve">| Phía đối tác Nhật Bản (Cung cấp thiết bị) | Phía Công ty Meiko (Khách hàng) |</w:t>
      </w:r>
    </w:p>
    <w:p>
      <w:pPr>
        <w:spacing w:after="80"/>
        <w:jc w:val="left"/>
      </w:pPr>
      <w:r>
        <w:t xml:space="preserve">|-------------------------------------------|---------------------------------|</w:t>
      </w:r>
    </w:p>
    <w:p>
      <w:pPr>
        <w:spacing w:after="80"/>
        <w:jc w:val="left"/>
      </w:pPr>
      <w:r>
        <w:t xml:space="preserve">| Người nói 1 - Chủ trì cuộc họp | Người nói 2 - Phiên dịch / Đại diện trao đổi chính |</w:t>
      </w:r>
    </w:p>
    <w:p>
      <w:pPr>
        <w:spacing w:after="80"/>
        <w:jc w:val="left"/>
      </w:pPr>
      <w:r>
        <w:t xml:space="preserve">| Trưởng phòng Kurauchi - Phụ trách kỹ thuật thiết bị | Người nói 3 - Đại diện nội bộ |</w:t>
      </w:r>
    </w:p>
    <w:p>
      <w:pPr>
        <w:spacing w:after="80"/>
      </w:pPr>
    </w:p>
    <w:p>
      <w:pPr>
        <w:pBdr>
          <w:bottom w:val="single" w:color="AAAAAA" w:sz="6"/>
        </w:pBdr>
        <w:spacing w:after="120" w:before="120"/>
      </w:pPr>
    </w:p>
    <w:p>
      <w:pPr>
        <w:spacing w:after="80"/>
      </w:pPr>
    </w:p>
    <w:p>
      <w:pPr>
        <w:pStyle w:val="Heading3"/>
        <w:spacing w:after="60" w:before="160"/>
      </w:pPr>
      <w:r>
        <w:t xml:space="preserve">NỘI DUNG TRAO ĐỔI</w:t>
      </w:r>
    </w:p>
    <w:p>
      <w:pPr>
        <w:spacing w:after="80"/>
      </w:pPr>
    </w:p>
    <w:p>
      <w:pPr>
        <w:spacing w:after="80"/>
        <w:jc w:val="left"/>
      </w:pPr>
      <w:r>
        <w:rPr>
          <w:b/>
          <w:bCs/>
        </w:rPr>
        <w:t xml:space="preserve">Nội dung 01: Xác nhận thông số dung dịch ăn mòn (etching) đồng thải ra</w:t>
      </w:r>
    </w:p>
    <w:p>
      <w:pPr>
        <w:spacing w:after="80"/>
        <w:jc w:val="left"/>
      </w:pPr>
      <w:r>
        <w:t xml:space="preserve">- </w:t>
      </w:r>
      <w:r>
        <w:rPr>
          <w:b/>
          <w:bCs/>
        </w:rPr>
        <w:t xml:space="preserve">Lượng xả thải:</w:t>
      </w:r>
      <w:r>
        <w:t xml:space="preserve"> Tại nhà máy Thăng Long hiện tại là 60 - 80 m³/tháng.</w:t>
      </w:r>
    </w:p>
    <w:p>
      <w:pPr>
        <w:spacing w:after="80"/>
        <w:jc w:val="left"/>
      </w:pPr>
      <w:r>
        <w:t xml:space="preserve">- </w:t>
      </w:r>
      <w:r>
        <w:rPr>
          <w:b/>
          <w:bCs/>
        </w:rPr>
        <w:t xml:space="preserve">Nồng độ hóa chất:</w:t>
      </w:r>
      <w:r>
        <w:t xml:space="preserve"> </w:t>
      </w:r>
    </w:p>
    <w:p>
      <w:pPr>
        <w:spacing w:after="80"/>
        <w:jc w:val="left"/>
      </w:pPr>
      <w:r>
        <w:t xml:space="preserve">  - Nồng độ đồng tối đa: Khoảng 140 gram/lít.</w:t>
      </w:r>
    </w:p>
    <w:p>
      <w:pPr>
        <w:spacing w:after="80"/>
        <w:jc w:val="left"/>
      </w:pPr>
      <w:r>
        <w:t xml:space="preserve">  - Nồng độ axit clohydric (HCl): 2.7 mol/lít (tương đương khoảng 100 gram/lít).</w:t>
      </w:r>
    </w:p>
    <w:p>
      <w:pPr>
        <w:spacing w:after="80"/>
        <w:jc w:val="left"/>
      </w:pPr>
      <w:r>
        <w:t xml:space="preserve">- </w:t>
      </w:r>
      <w:r>
        <w:rPr>
          <w:b/>
          <w:bCs/>
        </w:rPr>
        <w:t xml:space="preserve">Phân tích thành phần:</w:t>
      </w:r>
      <w:r>
        <w:t xml:space="preserve"> Phía Meiko chưa từng tự phân tích các thành phần sắt (Fe), canxi (Ca) trong dung dịch. Nếu đối tác Nhật Bản yêu cầu, Meiko sẽ gửi mẫu đến trung tâm phân tích bên ngoài.</w:t>
      </w:r>
    </w:p>
    <w:p>
      <w:pPr>
        <w:spacing w:after="80"/>
        <w:jc w:val="left"/>
      </w:pPr>
      <w:r>
        <w:t xml:space="preserve">- </w:t>
      </w:r>
      <w:r>
        <w:rPr>
          <w:b/>
          <w:bCs/>
        </w:rPr>
        <w:t xml:space="preserve">Tính tương đồng:</w:t>
      </w:r>
      <w:r>
        <w:t xml:space="preserve"> Điều kiện sản xuất dây chuyền DES và dung dịch etching thải ra của nhà máy Thăng Long gần như tương tự với nhà máy Thạch Thất.</w:t>
      </w:r>
    </w:p>
    <w:p>
      <w:pPr>
        <w:spacing w:after="80"/>
      </w:pPr>
    </w:p>
    <w:p>
      <w:pPr>
        <w:spacing w:after="80"/>
        <w:jc w:val="left"/>
      </w:pPr>
      <w:r>
        <w:rPr>
          <w:b/>
          <w:bCs/>
        </w:rPr>
        <w:t xml:space="preserve">Nội dung 02: Đánh giá vị trí và không gian lắp đặt thiết bị tại nhà máy Thăng Long</w:t>
      </w:r>
    </w:p>
    <w:p>
      <w:pPr>
        <w:spacing w:after="80"/>
        <w:jc w:val="left"/>
      </w:pPr>
      <w:r>
        <w:t xml:space="preserve">- </w:t>
      </w:r>
      <w:r>
        <w:rPr>
          <w:b/>
          <w:bCs/>
        </w:rPr>
        <w:t xml:space="preserve">Kích thước dự kiến:</w:t>
      </w:r>
      <w:r>
        <w:t xml:space="preserve"> 17m (dài) x 9m (rộng) x 3m (cao). Đây là vị trí duy nhất đang được Meiko cân nhắc hiện tại.</w:t>
      </w:r>
    </w:p>
    <w:p>
      <w:pPr>
        <w:spacing w:after="80"/>
        <w:jc w:val="left"/>
      </w:pPr>
      <w:r>
        <w:t xml:space="preserve">- </w:t>
      </w:r>
      <w:r>
        <w:rPr>
          <w:b/>
          <w:bCs/>
        </w:rPr>
        <w:t xml:space="preserve">Ý kiến từ Trưởng phòng Kurauchi:</w:t>
      </w:r>
      <w:r>
        <w:t xml:space="preserve"> </w:t>
      </w:r>
    </w:p>
    <w:p>
      <w:pPr>
        <w:spacing w:after="80"/>
        <w:jc w:val="left"/>
      </w:pPr>
      <w:r>
        <w:t xml:space="preserve">  - Chiều cao 3m là một trở ngại lớn. Quy trình phản ứng liên tục sản xuất đồng cacbonat đòi hỏi không gian cao từ 4m đến 8m.</w:t>
      </w:r>
    </w:p>
    <w:p>
      <w:pPr>
        <w:spacing w:after="80"/>
        <w:jc w:val="left"/>
      </w:pPr>
      <w:r>
        <w:t xml:space="preserve">  - Với công suất 60-80 m³, bồn chứa tiêu chuẩn (6-10 m³) sẽ không vừa với chiều cao 3m (thực tế thiết bị đưa vào chỉ được cao khoảng 2 - 2.5m).</w:t>
      </w:r>
    </w:p>
    <w:p>
      <w:pPr>
        <w:spacing w:after="80"/>
        <w:jc w:val="left"/>
      </w:pPr>
      <w:r>
        <w:t xml:space="preserve">  - </w:t>
      </w:r>
      <w:r>
        <w:rPr>
          <w:b/>
          <w:bCs/>
        </w:rPr>
        <w:t xml:space="preserve">Giải pháp đề xuất:</w:t>
      </w:r>
      <w:r>
        <w:t xml:space="preserve"> Thu nhỏ kích thước bồn chứa xuống 2-3 m³ và chia thành 2 hoặc 3 dây chuyền (line) song song, hoặc giảm kích thước hệ thống xuống dưới 1/3 so với bản thiết kế năm 2007.</w:t>
      </w:r>
    </w:p>
    <w:p>
      <w:pPr>
        <w:spacing w:after="80"/>
      </w:pPr>
    </w:p>
    <w:p>
      <w:pPr>
        <w:spacing w:after="80"/>
        <w:jc w:val="left"/>
      </w:pPr>
      <w:r>
        <w:rPr>
          <w:b/>
          <w:bCs/>
        </w:rPr>
        <w:t xml:space="preserve">Nội dung 03: Phương án mở rộng và xử lý tại nhà máy mới (Quang Minh)</w:t>
      </w:r>
    </w:p>
    <w:p>
      <w:pPr>
        <w:spacing w:after="80"/>
        <w:jc w:val="left"/>
      </w:pPr>
      <w:r>
        <w:t xml:space="preserve">- </w:t>
      </w:r>
      <w:r>
        <w:rPr>
          <w:b/>
          <w:bCs/>
        </w:rPr>
        <w:t xml:space="preserve">Thông tin nhà máy mới:</w:t>
      </w:r>
      <w:r>
        <w:t xml:space="preserve"> Dự án nhà máy Quang Minh dự kiến đi vào hoạt động vào tháng 10/2027. Sản lượng dự kiến gấp 3 lần nhà máy Thăng Long, tương đương lượng xả thải khoảng 240 m³/tháng.</w:t>
      </w:r>
    </w:p>
    <w:p>
      <w:pPr>
        <w:spacing w:after="80"/>
        <w:jc w:val="left"/>
      </w:pPr>
      <w:r>
        <w:t xml:space="preserve">- </w:t>
      </w:r>
      <w:r>
        <w:rPr>
          <w:b/>
          <w:bCs/>
        </w:rPr>
        <w:t xml:space="preserve">Phương án xử lý chung:</w:t>
      </w:r>
      <w:r>
        <w:t xml:space="preserve"> Phía Meiko dự định vận chuyển 80 m³ dung dịch từ Thăng Long sang Quang Minh để xử lý gộp (tổng tối đa 320 m³/tháng). Phía Nhật Bản đánh giá phương án này tốt hơn việc cố ép thiết bị vào không gian hẹp tại Thăng Long.</w:t>
      </w:r>
    </w:p>
    <w:p>
      <w:pPr>
        <w:spacing w:after="80"/>
        <w:jc w:val="left"/>
      </w:pPr>
      <w:r>
        <w:t xml:space="preserve">- </w:t>
      </w:r>
      <w:r>
        <w:rPr>
          <w:b/>
          <w:bCs/>
        </w:rPr>
        <w:t xml:space="preserve">Vấn đề pháp lý:</w:t>
      </w:r>
      <w:r>
        <w:t xml:space="preserve"> Theo luật pháp Việt Nam hiện hành, việc vận chuyển dung dịch thải từ nhà máy này sang nhà máy khác là không được phép. Do đó, Meiko đang thảo luận lại nội bộ về việc có tiếp tục xử lý tại nhà máy Thăng Long hay không.</w:t>
      </w:r>
    </w:p>
    <w:p>
      <w:pPr>
        <w:spacing w:after="80"/>
      </w:pPr>
    </w:p>
    <w:p>
      <w:pPr>
        <w:spacing w:after="80"/>
        <w:jc w:val="left"/>
      </w:pPr>
      <w:r>
        <w:rPr>
          <w:b/>
          <w:bCs/>
        </w:rPr>
        <w:t xml:space="preserve">Nội dung 04: Chi phí đầu tư và các điều kiện kỹ thuật đi kèm</w:t>
      </w:r>
    </w:p>
    <w:p>
      <w:pPr>
        <w:spacing w:after="80"/>
        <w:jc w:val="left"/>
      </w:pPr>
      <w:r>
        <w:t xml:space="preserve">- Phía Meiko yêu cầu ước tính chi phí đầu tư ban đầu cho hệ thống.</w:t>
      </w:r>
    </w:p>
    <w:p>
      <w:pPr>
        <w:spacing w:after="80"/>
        <w:jc w:val="left"/>
      </w:pPr>
      <w:r>
        <w:t xml:space="preserve">- Phía Nhật Bản chưa thể báo giá ngay do cần thống nhất ranh giới phạm vi công việc (Scope of Work) giữa hai bên, bao gồm:</w:t>
      </w:r>
    </w:p>
    <w:p>
      <w:pPr>
        <w:spacing w:after="80"/>
        <w:jc w:val="left"/>
      </w:pPr>
      <w:r>
        <w:t xml:space="preserve">  - Nguồn cung cấp nguyên liệu (dung dịch xút NaOH, tro soda Na2CO3).</w:t>
      </w:r>
    </w:p>
    <w:p>
      <w:pPr>
        <w:spacing w:after="80"/>
        <w:jc w:val="left"/>
      </w:pPr>
      <w:r>
        <w:t xml:space="preserve">  - Hệ thống đường ống, đường cấp hơi nước (để gia nhiệt), và đường xả nước thải.</w:t>
      </w:r>
    </w:p>
    <w:p>
      <w:pPr>
        <w:spacing w:after="80"/>
        <w:jc w:val="left"/>
      </w:pPr>
      <w:r>
        <w:t xml:space="preserve">  - Quy cách đóng gói thành phẩm đồng cacbonat sau khi vắt nước (đóng bao bag hay túi giấy).</w:t>
      </w:r>
    </w:p>
    <w:p>
      <w:pPr>
        <w:spacing w:after="80"/>
      </w:pPr>
    </w:p>
    <w:p>
      <w:pPr>
        <w:spacing w:after="80"/>
        <w:jc w:val="left"/>
      </w:pPr>
      <w:r>
        <w:rPr>
          <w:b/>
          <w:bCs/>
        </w:rPr>
        <w:t xml:space="preserve">Nội dung 05: Mô hình hợp tác và chuỗi cung ứng</w:t>
      </w:r>
    </w:p>
    <w:p>
      <w:pPr>
        <w:spacing w:after="80"/>
        <w:jc w:val="left"/>
      </w:pPr>
      <w:r>
        <w:t xml:space="preserve">- </w:t>
      </w:r>
      <w:r>
        <w:rPr>
          <w:b/>
          <w:bCs/>
        </w:rPr>
        <w:t xml:space="preserve">Đề xuất từ phía Nhật Bản (giống năm 2017):</w:t>
      </w:r>
      <w:r>
        <w:t xml:space="preserve"> Hệ thống tạo ra đồng cacbonat $\rightarrow$ Công ty con tại Thái Lan thu mua làm nguyên liệu sản xuất đồng oxit $\rightarrow$ Meiko mua lại đồng oxit.</w:t>
      </w:r>
    </w:p>
    <w:p>
      <w:pPr>
        <w:spacing w:after="80"/>
        <w:jc w:val="left"/>
      </w:pPr>
      <w:r>
        <w:t xml:space="preserve">- </w:t>
      </w:r>
      <w:r>
        <w:rPr>
          <w:b/>
          <w:bCs/>
        </w:rPr>
        <w:t xml:space="preserve">Tình hình của Meiko:</w:t>
      </w:r>
      <w:r>
        <w:t xml:space="preserve"> Hiện tại nhà máy Thăng Long (và tương lai là Quang Minh) đang mua nguyên liệu bột đồng từ công ty Xian (Tây An).</w:t>
      </w:r>
    </w:p>
    <w:p>
      <w:pPr>
        <w:spacing w:after="80"/>
      </w:pPr>
    </w:p>
    <w:p>
      <w:pPr>
        <w:pBdr>
          <w:bottom w:val="single" w:color="AAAAAA" w:sz="6"/>
        </w:pBdr>
        <w:spacing w:after="120" w:before="120"/>
      </w:pPr>
    </w:p>
    <w:p>
      <w:pPr>
        <w:spacing w:after="80"/>
      </w:pPr>
    </w:p>
    <w:p>
      <w:pPr>
        <w:pStyle w:val="Heading3"/>
        <w:spacing w:after="60" w:before="160"/>
      </w:pPr>
      <w:r>
        <w:t xml:space="preserve">KẾT LUẬN</w:t>
      </w:r>
    </w:p>
    <w:p>
      <w:pPr>
        <w:spacing w:after="80"/>
      </w:pPr>
    </w:p>
    <w:p>
      <w:pPr>
        <w:spacing w:after="80"/>
        <w:jc w:val="left"/>
      </w:pPr>
      <w:r>
        <w:t xml:space="preserve">- Hai bên đã thống nhất được các thông số kỹ thuật cơ bản của dung dịch etching đồng tại nhà máy Thăng Long.</w:t>
      </w:r>
    </w:p>
    <w:p>
      <w:pPr>
        <w:spacing w:after="80"/>
        <w:jc w:val="left"/>
      </w:pPr>
      <w:r>
        <w:t xml:space="preserve">- Không gian lắp đặt tại Thăng Long (cao 3m) không đạt tiêu chuẩn tối ưu, phía Nhật Bản sẽ tính toán lại thiết kế chia nhỏ dây chuyền để thích ứng.</w:t>
      </w:r>
    </w:p>
    <w:p>
      <w:pPr>
        <w:spacing w:after="80"/>
        <w:jc w:val="left"/>
      </w:pPr>
      <w:r>
        <w:t xml:space="preserve">- Việc gom chung chất thải của Thăng Long và Quang Minh để xử lý đang gặp vướng mắc về luật môi trường Việt Nam, phía Meiko cần xác nhận lại tính khả thi.</w:t>
      </w:r>
    </w:p>
    <w:p>
      <w:pPr>
        <w:spacing w:after="80"/>
        <w:jc w:val="left"/>
      </w:pPr>
      <w:r>
        <w:t xml:space="preserve">- Cần làm rõ chi tiết các hạng mục phụ trợ (điện, nước, hơi, hóa chất, đóng gói) trước khi phía Nhật Bản có thể đưa ra báo giá chính thức.</w:t>
      </w:r>
    </w:p>
    <w:p>
      <w:pPr>
        <w:spacing w:after="80"/>
      </w:pPr>
    </w:p>
    <w:p>
      <w:pPr>
        <w:pBdr>
          <w:bottom w:val="single" w:color="AAAAAA" w:sz="6"/>
        </w:pBdr>
        <w:spacing w:after="120" w:before="120"/>
      </w:pPr>
    </w:p>
    <w:p>
      <w:pPr>
        <w:spacing w:after="80"/>
      </w:pPr>
    </w:p>
    <w:p>
      <w:pPr>
        <w:pStyle w:val="Heading3"/>
        <w:spacing w:after="60" w:before="160"/>
      </w:pPr>
      <w:r>
        <w:t xml:space="preserve">KẾ HOẠCH TRIỂN KHAI</w:t>
      </w:r>
    </w:p>
    <w:p>
      <w:pPr>
        <w:spacing w:after="80"/>
      </w:pPr>
    </w:p>
    <w:p>
      <w:pPr>
        <w:spacing w:after="80"/>
        <w:jc w:val="left"/>
      </w:pPr>
      <w:r>
        <w:t xml:space="preserve">| Chi tiết công việc | Phụ trách thực hiện |</w:t>
      </w:r>
    </w:p>
    <w:p>
      <w:pPr>
        <w:spacing w:after="80"/>
        <w:jc w:val="left"/>
      </w:pPr>
      <w:r>
        <w:t xml:space="preserve">|---------------------|---------------------|</w:t>
      </w:r>
    </w:p>
    <w:p>
      <w:pPr>
        <w:spacing w:after="80"/>
        <w:jc w:val="left"/>
      </w:pPr>
      <w:r>
        <w:t xml:space="preserve">| Gửi mẫu dung dịch đi phân tích thành phần Sắt (Fe) và Canxi (Ca) (nếu phía Nhật Bản có yêu cầu chính thức) | Phía Công ty Meiko |</w:t>
      </w:r>
    </w:p>
    <w:p>
      <w:pPr>
        <w:spacing w:after="80"/>
        <w:jc w:val="left"/>
      </w:pPr>
      <w:r>
        <w:t xml:space="preserve">| Nghiên cứu, tính toán lại thiết kế hệ thống thu hồi đồng (chia nhỏ bồn chứa) để phù hợp với trần nhà cao 3m tại Thăng Long | Trưởng phòng Kurauchi (Phía Nhật Bản) |</w:t>
      </w:r>
    </w:p>
    <w:p>
      <w:pPr>
        <w:spacing w:after="80"/>
        <w:jc w:val="left"/>
      </w:pPr>
      <w:r>
        <w:t xml:space="preserve">| Xác nhận lại các quy định pháp luật liên quan đến việc vận chuyển dung dịch thải giữa nhà máy Thăng Long và Quang Minh | Phía Công ty Meiko |</w:t>
      </w:r>
    </w:p>
    <w:p>
      <w:pPr>
        <w:spacing w:after="80"/>
        <w:jc w:val="left"/>
      </w:pPr>
      <w:r>
        <w:t xml:space="preserve">| Thảo luận, thống nhất ranh giới công việc (đường ống, cung cấp hóa chất, hơi nước, xử lý nước thải, quy cách đóng gói) | Cả hai bên |</w:t>
      </w:r>
    </w:p>
    <w:p>
      <w:pPr>
        <w:spacing w:after="80"/>
        <w:jc w:val="left"/>
      </w:pPr>
      <w:r>
        <w:t xml:space="preserve">| Lập và gửi báo giá chi phí đầu tư ban đầu (sau khi đã chốt các điều kiện kỹ thuật ở trên) | Phía Nhật Bản |</w:t>
      </w:r>
    </w:p>
    <w:p>
      <w:pPr>
        <w:spacing w:after="80"/>
      </w:pPr>
    </w:p>
    <w:p>
      <w:pPr>
        <w:pBdr>
          <w:bottom w:val="single" w:color="AAAAAA" w:sz="6"/>
        </w:pBdr>
        <w:spacing w:after="120" w:before="120"/>
      </w:pPr>
    </w:p>
    <w:p>
      <w:pPr>
        <w:spacing w:after="80"/>
      </w:pPr>
    </w:p>
    <w:p>
      <w:pPr>
        <w:spacing w:after="80"/>
        <w:jc w:val="left"/>
      </w:pPr>
      <w:r>
        <w:t xml:space="preserve">*Trân trọng.*</w:t>
      </w:r>
    </w:p>
    <w:p>
      <w:pPr>
        <w:spacing w:after="80"/>
      </w:pPr>
    </w:p>
    <w:p>
      <w:pPr>
        <w:spacing w:after="80"/>
        <w:jc w:val="left"/>
      </w:pPr>
      <w:r>
        <w:rPr>
          <w:b/>
          <w:bCs/>
        </w:rPr>
        <w:t xml:space="preserve">Trân trọng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2026-03-16T05:25:28.416Z</dcterms:created>
  <dcterms:modified xsi:type="dcterms:W3CDTF">2026-03-16T05:25:28.416Z</dcterms:modified>
</cp:coreProperties>
</file>

<file path=docProps/custom.xml><?xml version="1.0" encoding="utf-8"?>
<Properties xmlns="http://schemas.openxmlformats.org/officeDocument/2006/custom-properties" xmlns:vt="http://schemas.openxmlformats.org/officeDocument/2006/docPropsVTypes"/>
</file>