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Calibri" w:hAnsiTheme="minorHAnsi" w:cstheme="minorHAnsi"/>
          <w:color w:val="auto"/>
          <w:sz w:val="22"/>
          <w:szCs w:val="22"/>
          <w:lang w:val="en" w:eastAsia="nl-BE"/>
        </w:rPr>
        <w:id w:val="-1658217855"/>
        <w:docPartObj>
          <w:docPartGallery w:val="Table of Contents"/>
          <w:docPartUnique/>
        </w:docPartObj>
      </w:sdtPr>
      <w:sdtEndPr>
        <w:rPr>
          <w:b/>
          <w:bCs/>
          <w:noProof/>
        </w:rPr>
      </w:sdtEndPr>
      <w:sdtContent>
        <w:p w14:paraId="6704358E" w14:textId="77777777" w:rsidR="00D31056" w:rsidRPr="00843B2B" w:rsidRDefault="005C11C5">
          <w:pPr>
            <w:pStyle w:val="TOCHeading"/>
            <w:rPr>
              <w:rFonts w:asciiTheme="minorHAnsi" w:hAnsiTheme="minorHAnsi" w:cstheme="minorHAnsi"/>
              <w:sz w:val="22"/>
              <w:szCs w:val="22"/>
            </w:rPr>
          </w:pPr>
          <w:r w:rsidRPr="00843B2B">
            <w:rPr>
              <w:rFonts w:asciiTheme="minorHAnsi" w:hAnsiTheme="minorHAnsi" w:cstheme="minorHAnsi"/>
              <w:sz w:val="22"/>
              <w:szCs w:val="22"/>
            </w:rPr>
            <w:t>Table Des Matières</w:t>
          </w:r>
        </w:p>
        <w:bookmarkStart w:id="0" w:name="_GoBack"/>
        <w:bookmarkEnd w:id="0"/>
        <w:p w14:paraId="343775CF" w14:textId="2A7D331A" w:rsidR="000843F2" w:rsidRDefault="00D31056">
          <w:pPr>
            <w:pStyle w:val="TOC2"/>
            <w:rPr>
              <w:rFonts w:asciiTheme="minorHAnsi" w:eastAsiaTheme="minorEastAsia" w:hAnsiTheme="minorHAnsi" w:cstheme="minorBidi"/>
              <w:noProof/>
              <w:lang w:val="nl-BE"/>
            </w:rPr>
          </w:pPr>
          <w:r w:rsidRPr="00843B2B">
            <w:rPr>
              <w:rFonts w:asciiTheme="minorHAnsi" w:hAnsiTheme="minorHAnsi" w:cstheme="minorHAnsi"/>
              <w:b/>
              <w:bCs/>
              <w:noProof/>
            </w:rPr>
            <w:fldChar w:fldCharType="begin"/>
          </w:r>
          <w:r w:rsidRPr="00843B2B">
            <w:rPr>
              <w:rFonts w:asciiTheme="minorHAnsi" w:hAnsiTheme="minorHAnsi" w:cstheme="minorHAnsi"/>
              <w:b/>
              <w:bCs/>
              <w:noProof/>
            </w:rPr>
            <w:instrText xml:space="preserve"> TOC \o "1-3" \h \z \u </w:instrText>
          </w:r>
          <w:r w:rsidRPr="00843B2B">
            <w:rPr>
              <w:rFonts w:asciiTheme="minorHAnsi" w:hAnsiTheme="minorHAnsi" w:cstheme="minorHAnsi"/>
              <w:b/>
              <w:bCs/>
              <w:noProof/>
            </w:rPr>
            <w:fldChar w:fldCharType="separate"/>
          </w:r>
          <w:hyperlink w:anchor="_Toc9841392" w:history="1">
            <w:r w:rsidR="000843F2" w:rsidRPr="004F2E92">
              <w:rPr>
                <w:rStyle w:val="Hyperlink"/>
                <w:rFonts w:cstheme="minorHAnsi"/>
                <w:noProof/>
                <w:lang w:val="fr-FR"/>
              </w:rPr>
              <w:t>Introduction</w:t>
            </w:r>
            <w:r w:rsidR="000843F2">
              <w:rPr>
                <w:noProof/>
                <w:webHidden/>
              </w:rPr>
              <w:tab/>
            </w:r>
            <w:r w:rsidR="000843F2">
              <w:rPr>
                <w:noProof/>
                <w:webHidden/>
              </w:rPr>
              <w:fldChar w:fldCharType="begin"/>
            </w:r>
            <w:r w:rsidR="000843F2">
              <w:rPr>
                <w:noProof/>
                <w:webHidden/>
              </w:rPr>
              <w:instrText xml:space="preserve"> PAGEREF _Toc9841392 \h </w:instrText>
            </w:r>
            <w:r w:rsidR="000843F2">
              <w:rPr>
                <w:noProof/>
                <w:webHidden/>
              </w:rPr>
            </w:r>
            <w:r w:rsidR="000843F2">
              <w:rPr>
                <w:noProof/>
                <w:webHidden/>
              </w:rPr>
              <w:fldChar w:fldCharType="separate"/>
            </w:r>
            <w:r w:rsidR="000843F2">
              <w:rPr>
                <w:noProof/>
                <w:webHidden/>
              </w:rPr>
              <w:t>2</w:t>
            </w:r>
            <w:r w:rsidR="000843F2">
              <w:rPr>
                <w:noProof/>
                <w:webHidden/>
              </w:rPr>
              <w:fldChar w:fldCharType="end"/>
            </w:r>
          </w:hyperlink>
        </w:p>
        <w:p w14:paraId="4EAF5F10" w14:textId="13A85759" w:rsidR="000843F2" w:rsidRDefault="000843F2">
          <w:pPr>
            <w:pStyle w:val="TOC2"/>
            <w:rPr>
              <w:rFonts w:asciiTheme="minorHAnsi" w:eastAsiaTheme="minorEastAsia" w:hAnsiTheme="minorHAnsi" w:cstheme="minorBidi"/>
              <w:noProof/>
              <w:lang w:val="nl-BE"/>
            </w:rPr>
          </w:pPr>
          <w:hyperlink w:anchor="_Toc9841393" w:history="1">
            <w:r w:rsidRPr="004F2E92">
              <w:rPr>
                <w:rStyle w:val="Hyperlink"/>
                <w:noProof/>
                <w:lang w:val="fr-FR"/>
              </w:rPr>
              <w:t>Périmètre</w:t>
            </w:r>
            <w:r>
              <w:rPr>
                <w:noProof/>
                <w:webHidden/>
              </w:rPr>
              <w:tab/>
            </w:r>
            <w:r>
              <w:rPr>
                <w:noProof/>
                <w:webHidden/>
              </w:rPr>
              <w:fldChar w:fldCharType="begin"/>
            </w:r>
            <w:r>
              <w:rPr>
                <w:noProof/>
                <w:webHidden/>
              </w:rPr>
              <w:instrText xml:space="preserve"> PAGEREF _Toc9841393 \h </w:instrText>
            </w:r>
            <w:r>
              <w:rPr>
                <w:noProof/>
                <w:webHidden/>
              </w:rPr>
            </w:r>
            <w:r>
              <w:rPr>
                <w:noProof/>
                <w:webHidden/>
              </w:rPr>
              <w:fldChar w:fldCharType="separate"/>
            </w:r>
            <w:r>
              <w:rPr>
                <w:noProof/>
                <w:webHidden/>
              </w:rPr>
              <w:t>2</w:t>
            </w:r>
            <w:r>
              <w:rPr>
                <w:noProof/>
                <w:webHidden/>
              </w:rPr>
              <w:fldChar w:fldCharType="end"/>
            </w:r>
          </w:hyperlink>
        </w:p>
        <w:p w14:paraId="38DED2FD" w14:textId="3EFC058D" w:rsidR="000843F2" w:rsidRDefault="000843F2">
          <w:pPr>
            <w:pStyle w:val="TOC2"/>
            <w:rPr>
              <w:rFonts w:asciiTheme="minorHAnsi" w:eastAsiaTheme="minorEastAsia" w:hAnsiTheme="minorHAnsi" w:cstheme="minorBidi"/>
              <w:noProof/>
              <w:lang w:val="nl-BE"/>
            </w:rPr>
          </w:pPr>
          <w:hyperlink w:anchor="_Toc9841394" w:history="1">
            <w:r w:rsidRPr="004F2E92">
              <w:rPr>
                <w:rStyle w:val="Hyperlink"/>
                <w:rFonts w:cstheme="minorHAnsi"/>
                <w:noProof/>
                <w:lang w:val="fr-FR"/>
              </w:rPr>
              <w:t>Principes</w:t>
            </w:r>
            <w:r>
              <w:rPr>
                <w:noProof/>
                <w:webHidden/>
              </w:rPr>
              <w:tab/>
            </w:r>
            <w:r>
              <w:rPr>
                <w:noProof/>
                <w:webHidden/>
              </w:rPr>
              <w:fldChar w:fldCharType="begin"/>
            </w:r>
            <w:r>
              <w:rPr>
                <w:noProof/>
                <w:webHidden/>
              </w:rPr>
              <w:instrText xml:space="preserve"> PAGEREF _Toc9841394 \h </w:instrText>
            </w:r>
            <w:r>
              <w:rPr>
                <w:noProof/>
                <w:webHidden/>
              </w:rPr>
            </w:r>
            <w:r>
              <w:rPr>
                <w:noProof/>
                <w:webHidden/>
              </w:rPr>
              <w:fldChar w:fldCharType="separate"/>
            </w:r>
            <w:r>
              <w:rPr>
                <w:noProof/>
                <w:webHidden/>
              </w:rPr>
              <w:t>2</w:t>
            </w:r>
            <w:r>
              <w:rPr>
                <w:noProof/>
                <w:webHidden/>
              </w:rPr>
              <w:fldChar w:fldCharType="end"/>
            </w:r>
          </w:hyperlink>
        </w:p>
        <w:p w14:paraId="5750F625" w14:textId="07DFBDB6" w:rsidR="000843F2" w:rsidRDefault="000843F2">
          <w:pPr>
            <w:pStyle w:val="TOC2"/>
            <w:rPr>
              <w:rFonts w:asciiTheme="minorHAnsi" w:eastAsiaTheme="minorEastAsia" w:hAnsiTheme="minorHAnsi" w:cstheme="minorBidi"/>
              <w:noProof/>
              <w:lang w:val="nl-BE"/>
            </w:rPr>
          </w:pPr>
          <w:hyperlink w:anchor="_Toc9841395" w:history="1">
            <w:r w:rsidRPr="004F2E92">
              <w:rPr>
                <w:rStyle w:val="Hyperlink"/>
                <w:rFonts w:cstheme="minorHAnsi"/>
                <w:noProof/>
                <w:lang w:val="fr-FR"/>
              </w:rPr>
              <w:t>Processus</w:t>
            </w:r>
            <w:r>
              <w:rPr>
                <w:noProof/>
                <w:webHidden/>
              </w:rPr>
              <w:tab/>
            </w:r>
            <w:r>
              <w:rPr>
                <w:noProof/>
                <w:webHidden/>
              </w:rPr>
              <w:fldChar w:fldCharType="begin"/>
            </w:r>
            <w:r>
              <w:rPr>
                <w:noProof/>
                <w:webHidden/>
              </w:rPr>
              <w:instrText xml:space="preserve"> PAGEREF _Toc9841395 \h </w:instrText>
            </w:r>
            <w:r>
              <w:rPr>
                <w:noProof/>
                <w:webHidden/>
              </w:rPr>
            </w:r>
            <w:r>
              <w:rPr>
                <w:noProof/>
                <w:webHidden/>
              </w:rPr>
              <w:fldChar w:fldCharType="separate"/>
            </w:r>
            <w:r>
              <w:rPr>
                <w:noProof/>
                <w:webHidden/>
              </w:rPr>
              <w:t>3</w:t>
            </w:r>
            <w:r>
              <w:rPr>
                <w:noProof/>
                <w:webHidden/>
              </w:rPr>
              <w:fldChar w:fldCharType="end"/>
            </w:r>
          </w:hyperlink>
        </w:p>
        <w:p w14:paraId="57FFD929" w14:textId="2991F43A" w:rsidR="000843F2" w:rsidRDefault="000843F2">
          <w:pPr>
            <w:pStyle w:val="TOC2"/>
            <w:rPr>
              <w:rFonts w:asciiTheme="minorHAnsi" w:eastAsiaTheme="minorEastAsia" w:hAnsiTheme="minorHAnsi" w:cstheme="minorBidi"/>
              <w:noProof/>
              <w:lang w:val="nl-BE"/>
            </w:rPr>
          </w:pPr>
          <w:hyperlink w:anchor="_Toc9841396" w:history="1">
            <w:r w:rsidRPr="004F2E92">
              <w:rPr>
                <w:rStyle w:val="Hyperlink"/>
                <w:rFonts w:cstheme="minorHAnsi"/>
                <w:noProof/>
                <w:lang w:val="nl-BE"/>
              </w:rPr>
              <w:t>I.</w:t>
            </w:r>
            <w:r>
              <w:rPr>
                <w:rFonts w:asciiTheme="minorHAnsi" w:eastAsiaTheme="minorEastAsia" w:hAnsiTheme="minorHAnsi" w:cstheme="minorBidi"/>
                <w:noProof/>
                <w:lang w:val="nl-BE"/>
              </w:rPr>
              <w:tab/>
            </w:r>
            <w:r w:rsidRPr="004F2E92">
              <w:rPr>
                <w:rStyle w:val="Hyperlink"/>
                <w:rFonts w:cstheme="minorHAnsi"/>
                <w:noProof/>
                <w:lang w:val="nl-BE"/>
              </w:rPr>
              <w:t>Acteurs et Responsabilités</w:t>
            </w:r>
            <w:r>
              <w:rPr>
                <w:noProof/>
                <w:webHidden/>
              </w:rPr>
              <w:tab/>
            </w:r>
            <w:r>
              <w:rPr>
                <w:noProof/>
                <w:webHidden/>
              </w:rPr>
              <w:fldChar w:fldCharType="begin"/>
            </w:r>
            <w:r>
              <w:rPr>
                <w:noProof/>
                <w:webHidden/>
              </w:rPr>
              <w:instrText xml:space="preserve"> PAGEREF _Toc9841396 \h </w:instrText>
            </w:r>
            <w:r>
              <w:rPr>
                <w:noProof/>
                <w:webHidden/>
              </w:rPr>
            </w:r>
            <w:r>
              <w:rPr>
                <w:noProof/>
                <w:webHidden/>
              </w:rPr>
              <w:fldChar w:fldCharType="separate"/>
            </w:r>
            <w:r>
              <w:rPr>
                <w:noProof/>
                <w:webHidden/>
              </w:rPr>
              <w:t>3</w:t>
            </w:r>
            <w:r>
              <w:rPr>
                <w:noProof/>
                <w:webHidden/>
              </w:rPr>
              <w:fldChar w:fldCharType="end"/>
            </w:r>
          </w:hyperlink>
        </w:p>
        <w:p w14:paraId="0D3ACD12" w14:textId="6C87824D" w:rsidR="000843F2" w:rsidRDefault="000843F2">
          <w:pPr>
            <w:pStyle w:val="TOC2"/>
            <w:rPr>
              <w:rFonts w:asciiTheme="minorHAnsi" w:eastAsiaTheme="minorEastAsia" w:hAnsiTheme="minorHAnsi" w:cstheme="minorBidi"/>
              <w:noProof/>
              <w:lang w:val="nl-BE"/>
            </w:rPr>
          </w:pPr>
          <w:hyperlink w:anchor="_Toc9841397" w:history="1">
            <w:r w:rsidRPr="004F2E92">
              <w:rPr>
                <w:rStyle w:val="Hyperlink"/>
                <w:rFonts w:cstheme="minorHAnsi"/>
                <w:noProof/>
                <w:lang w:val="fr-FR"/>
              </w:rPr>
              <w:t>II.</w:t>
            </w:r>
            <w:r>
              <w:rPr>
                <w:rFonts w:asciiTheme="minorHAnsi" w:eastAsiaTheme="minorEastAsia" w:hAnsiTheme="minorHAnsi" w:cstheme="minorBidi"/>
                <w:noProof/>
                <w:lang w:val="nl-BE"/>
              </w:rPr>
              <w:tab/>
            </w:r>
            <w:r w:rsidRPr="004F2E92">
              <w:rPr>
                <w:rStyle w:val="Hyperlink"/>
                <w:rFonts w:cstheme="minorHAnsi"/>
                <w:noProof/>
                <w:lang w:val="fr-FR"/>
              </w:rPr>
              <w:t>Annoncement d’une norme de données</w:t>
            </w:r>
            <w:r>
              <w:rPr>
                <w:noProof/>
                <w:webHidden/>
              </w:rPr>
              <w:tab/>
            </w:r>
            <w:r>
              <w:rPr>
                <w:noProof/>
                <w:webHidden/>
              </w:rPr>
              <w:fldChar w:fldCharType="begin"/>
            </w:r>
            <w:r>
              <w:rPr>
                <w:noProof/>
                <w:webHidden/>
              </w:rPr>
              <w:instrText xml:space="preserve"> PAGEREF _Toc9841397 \h </w:instrText>
            </w:r>
            <w:r>
              <w:rPr>
                <w:noProof/>
                <w:webHidden/>
              </w:rPr>
            </w:r>
            <w:r>
              <w:rPr>
                <w:noProof/>
                <w:webHidden/>
              </w:rPr>
              <w:fldChar w:fldCharType="separate"/>
            </w:r>
            <w:r>
              <w:rPr>
                <w:noProof/>
                <w:webHidden/>
              </w:rPr>
              <w:t>3</w:t>
            </w:r>
            <w:r>
              <w:rPr>
                <w:noProof/>
                <w:webHidden/>
              </w:rPr>
              <w:fldChar w:fldCharType="end"/>
            </w:r>
          </w:hyperlink>
        </w:p>
        <w:p w14:paraId="23D9D07B" w14:textId="44539D97" w:rsidR="000843F2" w:rsidRDefault="000843F2">
          <w:pPr>
            <w:pStyle w:val="TOC2"/>
            <w:rPr>
              <w:rFonts w:asciiTheme="minorHAnsi" w:eastAsiaTheme="minorEastAsia" w:hAnsiTheme="minorHAnsi" w:cstheme="minorBidi"/>
              <w:noProof/>
              <w:lang w:val="nl-BE"/>
            </w:rPr>
          </w:pPr>
          <w:hyperlink w:anchor="_Toc9841398" w:history="1">
            <w:r w:rsidRPr="004F2E92">
              <w:rPr>
                <w:rStyle w:val="Hyperlink"/>
                <w:noProof/>
                <w:lang w:val="fr-FR"/>
              </w:rPr>
              <w:t>III.</w:t>
            </w:r>
            <w:r>
              <w:rPr>
                <w:rFonts w:asciiTheme="minorHAnsi" w:eastAsiaTheme="minorEastAsia" w:hAnsiTheme="minorHAnsi" w:cstheme="minorBidi"/>
                <w:noProof/>
                <w:lang w:val="nl-BE"/>
              </w:rPr>
              <w:tab/>
            </w:r>
            <w:r w:rsidRPr="004F2E92">
              <w:rPr>
                <w:rStyle w:val="Hyperlink"/>
                <w:rFonts w:cstheme="minorHAnsi"/>
                <w:noProof/>
                <w:lang w:val="fr-FR"/>
              </w:rPr>
              <w:t>Développement de la spécification pour une norme de données</w:t>
            </w:r>
            <w:r>
              <w:rPr>
                <w:noProof/>
                <w:webHidden/>
              </w:rPr>
              <w:tab/>
            </w:r>
            <w:r>
              <w:rPr>
                <w:noProof/>
                <w:webHidden/>
              </w:rPr>
              <w:fldChar w:fldCharType="begin"/>
            </w:r>
            <w:r>
              <w:rPr>
                <w:noProof/>
                <w:webHidden/>
              </w:rPr>
              <w:instrText xml:space="preserve"> PAGEREF _Toc9841398 \h </w:instrText>
            </w:r>
            <w:r>
              <w:rPr>
                <w:noProof/>
                <w:webHidden/>
              </w:rPr>
            </w:r>
            <w:r>
              <w:rPr>
                <w:noProof/>
                <w:webHidden/>
              </w:rPr>
              <w:fldChar w:fldCharType="separate"/>
            </w:r>
            <w:r>
              <w:rPr>
                <w:noProof/>
                <w:webHidden/>
              </w:rPr>
              <w:t>4</w:t>
            </w:r>
            <w:r>
              <w:rPr>
                <w:noProof/>
                <w:webHidden/>
              </w:rPr>
              <w:fldChar w:fldCharType="end"/>
            </w:r>
          </w:hyperlink>
        </w:p>
        <w:p w14:paraId="761FC736" w14:textId="1D092041" w:rsidR="000843F2" w:rsidRDefault="000843F2">
          <w:pPr>
            <w:pStyle w:val="TOC2"/>
            <w:rPr>
              <w:rFonts w:asciiTheme="minorHAnsi" w:eastAsiaTheme="minorEastAsia" w:hAnsiTheme="minorHAnsi" w:cstheme="minorBidi"/>
              <w:noProof/>
              <w:lang w:val="nl-BE"/>
            </w:rPr>
          </w:pPr>
          <w:hyperlink w:anchor="_Toc9841399" w:history="1">
            <w:r w:rsidRPr="004F2E92">
              <w:rPr>
                <w:rStyle w:val="Hyperlink"/>
                <w:rFonts w:cstheme="minorHAnsi"/>
                <w:noProof/>
                <w:lang w:val="nl-BE"/>
              </w:rPr>
              <w:t>IV.</w:t>
            </w:r>
            <w:r>
              <w:rPr>
                <w:rFonts w:asciiTheme="minorHAnsi" w:eastAsiaTheme="minorEastAsia" w:hAnsiTheme="minorHAnsi" w:cstheme="minorBidi"/>
                <w:noProof/>
                <w:lang w:val="nl-BE"/>
              </w:rPr>
              <w:tab/>
            </w:r>
            <w:r w:rsidRPr="004F2E92">
              <w:rPr>
                <w:rStyle w:val="Hyperlink"/>
                <w:rFonts w:cstheme="minorHAnsi"/>
                <w:noProof/>
                <w:lang w:val="nl-BE"/>
              </w:rPr>
              <w:t>Publication</w:t>
            </w:r>
            <w:r>
              <w:rPr>
                <w:noProof/>
                <w:webHidden/>
              </w:rPr>
              <w:tab/>
            </w:r>
            <w:r>
              <w:rPr>
                <w:noProof/>
                <w:webHidden/>
              </w:rPr>
              <w:fldChar w:fldCharType="begin"/>
            </w:r>
            <w:r>
              <w:rPr>
                <w:noProof/>
                <w:webHidden/>
              </w:rPr>
              <w:instrText xml:space="preserve"> PAGEREF _Toc9841399 \h </w:instrText>
            </w:r>
            <w:r>
              <w:rPr>
                <w:noProof/>
                <w:webHidden/>
              </w:rPr>
            </w:r>
            <w:r>
              <w:rPr>
                <w:noProof/>
                <w:webHidden/>
              </w:rPr>
              <w:fldChar w:fldCharType="separate"/>
            </w:r>
            <w:r>
              <w:rPr>
                <w:noProof/>
                <w:webHidden/>
              </w:rPr>
              <w:t>4</w:t>
            </w:r>
            <w:r>
              <w:rPr>
                <w:noProof/>
                <w:webHidden/>
              </w:rPr>
              <w:fldChar w:fldCharType="end"/>
            </w:r>
          </w:hyperlink>
        </w:p>
        <w:p w14:paraId="3C2A5C3A" w14:textId="7A1C07BC" w:rsidR="000843F2" w:rsidRDefault="000843F2">
          <w:pPr>
            <w:pStyle w:val="TOC2"/>
            <w:rPr>
              <w:rFonts w:asciiTheme="minorHAnsi" w:eastAsiaTheme="minorEastAsia" w:hAnsiTheme="minorHAnsi" w:cstheme="minorBidi"/>
              <w:noProof/>
              <w:lang w:val="nl-BE"/>
            </w:rPr>
          </w:pPr>
          <w:hyperlink w:anchor="_Toc9841400" w:history="1">
            <w:r w:rsidRPr="004F2E92">
              <w:rPr>
                <w:rStyle w:val="Hyperlink"/>
                <w:noProof/>
              </w:rPr>
              <w:t>V.</w:t>
            </w:r>
            <w:r>
              <w:rPr>
                <w:rFonts w:asciiTheme="minorHAnsi" w:eastAsiaTheme="minorEastAsia" w:hAnsiTheme="minorHAnsi" w:cstheme="minorBidi"/>
                <w:noProof/>
                <w:lang w:val="nl-BE"/>
              </w:rPr>
              <w:tab/>
            </w:r>
            <w:r w:rsidRPr="004F2E92">
              <w:rPr>
                <w:rStyle w:val="Hyperlink"/>
                <w:rFonts w:cstheme="minorHAnsi"/>
                <w:noProof/>
                <w:lang w:val="nl-BE"/>
              </w:rPr>
              <w:t>Gestion des changements</w:t>
            </w:r>
            <w:r>
              <w:rPr>
                <w:noProof/>
                <w:webHidden/>
              </w:rPr>
              <w:tab/>
            </w:r>
            <w:r>
              <w:rPr>
                <w:noProof/>
                <w:webHidden/>
              </w:rPr>
              <w:fldChar w:fldCharType="begin"/>
            </w:r>
            <w:r>
              <w:rPr>
                <w:noProof/>
                <w:webHidden/>
              </w:rPr>
              <w:instrText xml:space="preserve"> PAGEREF _Toc9841400 \h </w:instrText>
            </w:r>
            <w:r>
              <w:rPr>
                <w:noProof/>
                <w:webHidden/>
              </w:rPr>
            </w:r>
            <w:r>
              <w:rPr>
                <w:noProof/>
                <w:webHidden/>
              </w:rPr>
              <w:fldChar w:fldCharType="separate"/>
            </w:r>
            <w:r>
              <w:rPr>
                <w:noProof/>
                <w:webHidden/>
              </w:rPr>
              <w:t>5</w:t>
            </w:r>
            <w:r>
              <w:rPr>
                <w:noProof/>
                <w:webHidden/>
              </w:rPr>
              <w:fldChar w:fldCharType="end"/>
            </w:r>
          </w:hyperlink>
        </w:p>
        <w:p w14:paraId="4020EF6B" w14:textId="37863D3A" w:rsidR="000843F2" w:rsidRDefault="000843F2">
          <w:pPr>
            <w:pStyle w:val="TOC2"/>
            <w:rPr>
              <w:rFonts w:asciiTheme="minorHAnsi" w:eastAsiaTheme="minorEastAsia" w:hAnsiTheme="minorHAnsi" w:cstheme="minorBidi"/>
              <w:noProof/>
              <w:lang w:val="nl-BE"/>
            </w:rPr>
          </w:pPr>
          <w:hyperlink w:anchor="_Toc9841401" w:history="1">
            <w:r w:rsidRPr="004F2E92">
              <w:rPr>
                <w:rStyle w:val="Hyperlink"/>
                <w:noProof/>
                <w:lang w:val="fr-FR"/>
              </w:rPr>
              <w:t>VI.</w:t>
            </w:r>
            <w:r>
              <w:rPr>
                <w:rFonts w:asciiTheme="minorHAnsi" w:eastAsiaTheme="minorEastAsia" w:hAnsiTheme="minorHAnsi" w:cstheme="minorBidi"/>
                <w:noProof/>
                <w:lang w:val="nl-BE"/>
              </w:rPr>
              <w:tab/>
            </w:r>
            <w:r w:rsidRPr="004F2E92">
              <w:rPr>
                <w:rStyle w:val="Hyperlink"/>
                <w:rFonts w:cstheme="minorHAnsi"/>
                <w:noProof/>
                <w:lang w:val="fr-FR"/>
              </w:rPr>
              <w:t>Mettre fin à une norme de données</w:t>
            </w:r>
            <w:r>
              <w:rPr>
                <w:noProof/>
                <w:webHidden/>
              </w:rPr>
              <w:tab/>
            </w:r>
            <w:r>
              <w:rPr>
                <w:noProof/>
                <w:webHidden/>
              </w:rPr>
              <w:fldChar w:fldCharType="begin"/>
            </w:r>
            <w:r>
              <w:rPr>
                <w:noProof/>
                <w:webHidden/>
              </w:rPr>
              <w:instrText xml:space="preserve"> PAGEREF _Toc9841401 \h </w:instrText>
            </w:r>
            <w:r>
              <w:rPr>
                <w:noProof/>
                <w:webHidden/>
              </w:rPr>
            </w:r>
            <w:r>
              <w:rPr>
                <w:noProof/>
                <w:webHidden/>
              </w:rPr>
              <w:fldChar w:fldCharType="separate"/>
            </w:r>
            <w:r>
              <w:rPr>
                <w:noProof/>
                <w:webHidden/>
              </w:rPr>
              <w:t>6</w:t>
            </w:r>
            <w:r>
              <w:rPr>
                <w:noProof/>
                <w:webHidden/>
              </w:rPr>
              <w:fldChar w:fldCharType="end"/>
            </w:r>
          </w:hyperlink>
        </w:p>
        <w:p w14:paraId="4A8DA740" w14:textId="45588D35" w:rsidR="000843F2" w:rsidRDefault="000843F2">
          <w:pPr>
            <w:pStyle w:val="TOC2"/>
            <w:rPr>
              <w:rFonts w:asciiTheme="minorHAnsi" w:eastAsiaTheme="minorEastAsia" w:hAnsiTheme="minorHAnsi" w:cstheme="minorBidi"/>
              <w:noProof/>
              <w:lang w:val="nl-BE"/>
            </w:rPr>
          </w:pPr>
          <w:hyperlink w:anchor="_Toc9841402" w:history="1">
            <w:r w:rsidRPr="004F2E92">
              <w:rPr>
                <w:rStyle w:val="Hyperlink"/>
                <w:rFonts w:cstheme="minorHAnsi"/>
                <w:noProof/>
                <w:lang w:val="fr-FR"/>
              </w:rPr>
              <w:t>Méthode</w:t>
            </w:r>
            <w:r>
              <w:rPr>
                <w:noProof/>
                <w:webHidden/>
              </w:rPr>
              <w:tab/>
            </w:r>
            <w:r>
              <w:rPr>
                <w:noProof/>
                <w:webHidden/>
              </w:rPr>
              <w:fldChar w:fldCharType="begin"/>
            </w:r>
            <w:r>
              <w:rPr>
                <w:noProof/>
                <w:webHidden/>
              </w:rPr>
              <w:instrText xml:space="preserve"> PAGEREF _Toc9841402 \h </w:instrText>
            </w:r>
            <w:r>
              <w:rPr>
                <w:noProof/>
                <w:webHidden/>
              </w:rPr>
            </w:r>
            <w:r>
              <w:rPr>
                <w:noProof/>
                <w:webHidden/>
              </w:rPr>
              <w:fldChar w:fldCharType="separate"/>
            </w:r>
            <w:r>
              <w:rPr>
                <w:noProof/>
                <w:webHidden/>
              </w:rPr>
              <w:t>6</w:t>
            </w:r>
            <w:r>
              <w:rPr>
                <w:noProof/>
                <w:webHidden/>
              </w:rPr>
              <w:fldChar w:fldCharType="end"/>
            </w:r>
          </w:hyperlink>
        </w:p>
        <w:p w14:paraId="375611C0" w14:textId="4DCDD9C7" w:rsidR="000843F2" w:rsidRDefault="000843F2">
          <w:pPr>
            <w:pStyle w:val="TOC2"/>
            <w:rPr>
              <w:rFonts w:asciiTheme="minorHAnsi" w:eastAsiaTheme="minorEastAsia" w:hAnsiTheme="minorHAnsi" w:cstheme="minorBidi"/>
              <w:noProof/>
              <w:lang w:val="nl-BE"/>
            </w:rPr>
          </w:pPr>
          <w:hyperlink w:anchor="_Toc9841403" w:history="1">
            <w:r w:rsidRPr="004F2E92">
              <w:rPr>
                <w:rStyle w:val="Hyperlink"/>
                <w:rFonts w:cstheme="minorHAnsi"/>
                <w:noProof/>
                <w:lang w:val="fr-FR"/>
              </w:rPr>
              <w:t>Le cycle de vie d’une norme de données</w:t>
            </w:r>
            <w:r>
              <w:rPr>
                <w:noProof/>
                <w:webHidden/>
              </w:rPr>
              <w:tab/>
            </w:r>
            <w:r>
              <w:rPr>
                <w:noProof/>
                <w:webHidden/>
              </w:rPr>
              <w:fldChar w:fldCharType="begin"/>
            </w:r>
            <w:r>
              <w:rPr>
                <w:noProof/>
                <w:webHidden/>
              </w:rPr>
              <w:instrText xml:space="preserve"> PAGEREF _Toc9841403 \h </w:instrText>
            </w:r>
            <w:r>
              <w:rPr>
                <w:noProof/>
                <w:webHidden/>
              </w:rPr>
            </w:r>
            <w:r>
              <w:rPr>
                <w:noProof/>
                <w:webHidden/>
              </w:rPr>
              <w:fldChar w:fldCharType="separate"/>
            </w:r>
            <w:r>
              <w:rPr>
                <w:noProof/>
                <w:webHidden/>
              </w:rPr>
              <w:t>6</w:t>
            </w:r>
            <w:r>
              <w:rPr>
                <w:noProof/>
                <w:webHidden/>
              </w:rPr>
              <w:fldChar w:fldCharType="end"/>
            </w:r>
          </w:hyperlink>
        </w:p>
        <w:p w14:paraId="0ADE45C2" w14:textId="0B1EB5F7" w:rsidR="00D31056" w:rsidRPr="00843B2B" w:rsidRDefault="00D31056">
          <w:pPr>
            <w:rPr>
              <w:rFonts w:asciiTheme="minorHAnsi" w:hAnsiTheme="minorHAnsi" w:cstheme="minorHAnsi"/>
            </w:rPr>
          </w:pPr>
          <w:r w:rsidRPr="00843B2B">
            <w:rPr>
              <w:rFonts w:asciiTheme="minorHAnsi" w:hAnsiTheme="minorHAnsi" w:cstheme="minorHAnsi"/>
              <w:b/>
              <w:bCs/>
              <w:noProof/>
            </w:rPr>
            <w:fldChar w:fldCharType="end"/>
          </w:r>
        </w:p>
      </w:sdtContent>
    </w:sdt>
    <w:p w14:paraId="0C26D8AE" w14:textId="77777777" w:rsidR="003E3D24" w:rsidRPr="00843B2B" w:rsidRDefault="003E3D24" w:rsidP="003E3D24">
      <w:pPr>
        <w:rPr>
          <w:rStyle w:val="Hyperlink"/>
          <w:rFonts w:asciiTheme="minorHAnsi" w:hAnsiTheme="minorHAnsi" w:cstheme="minorHAnsi"/>
          <w:b/>
          <w:smallCaps/>
          <w:noProof/>
          <w:color w:val="auto"/>
          <w:u w:val="none"/>
          <w:lang w:val="nl-BE"/>
        </w:rPr>
      </w:pPr>
      <w:r w:rsidRPr="00843B2B">
        <w:rPr>
          <w:rStyle w:val="Hyperlink"/>
          <w:rFonts w:asciiTheme="minorHAnsi" w:hAnsiTheme="minorHAnsi" w:cstheme="minorHAnsi"/>
          <w:noProof/>
          <w:color w:val="auto"/>
          <w:u w:val="none"/>
          <w:lang w:val="nl-BE"/>
        </w:rPr>
        <w:br w:type="page"/>
      </w:r>
    </w:p>
    <w:p w14:paraId="49533D56" w14:textId="77777777" w:rsidR="0020522E" w:rsidRPr="00F307E3" w:rsidRDefault="005C11C5" w:rsidP="008B2726">
      <w:pPr>
        <w:pStyle w:val="Heading2"/>
        <w:numPr>
          <w:ilvl w:val="0"/>
          <w:numId w:val="0"/>
        </w:numPr>
        <w:rPr>
          <w:rStyle w:val="Hyperlink"/>
          <w:color w:val="auto"/>
          <w:sz w:val="28"/>
          <w:u w:val="none"/>
          <w:lang w:val="fr-FR"/>
        </w:rPr>
      </w:pPr>
      <w:bookmarkStart w:id="1" w:name="_Toc9841392"/>
      <w:r w:rsidRPr="00F307E3">
        <w:rPr>
          <w:rStyle w:val="Hyperlink"/>
          <w:rFonts w:asciiTheme="minorHAnsi" w:hAnsiTheme="minorHAnsi" w:cstheme="minorHAnsi"/>
          <w:noProof/>
          <w:color w:val="auto"/>
          <w:sz w:val="28"/>
          <w:szCs w:val="22"/>
          <w:u w:val="none"/>
          <w:lang w:val="fr-FR"/>
        </w:rPr>
        <w:lastRenderedPageBreak/>
        <w:t>Introductio</w:t>
      </w:r>
      <w:r w:rsidR="00D11DAF" w:rsidRPr="00F307E3">
        <w:rPr>
          <w:rStyle w:val="Hyperlink"/>
          <w:rFonts w:asciiTheme="minorHAnsi" w:hAnsiTheme="minorHAnsi" w:cstheme="minorHAnsi"/>
          <w:noProof/>
          <w:color w:val="auto"/>
          <w:sz w:val="28"/>
          <w:szCs w:val="22"/>
          <w:u w:val="none"/>
          <w:lang w:val="fr-FR"/>
        </w:rPr>
        <w:t>n</w:t>
      </w:r>
      <w:bookmarkEnd w:id="1"/>
      <w:r w:rsidR="00DE4036" w:rsidRPr="00F307E3">
        <w:rPr>
          <w:rStyle w:val="Hyperlink"/>
          <w:webHidden/>
          <w:color w:val="auto"/>
          <w:sz w:val="28"/>
          <w:u w:val="none"/>
          <w:lang w:val="fr-FR"/>
        </w:rPr>
        <w:tab/>
      </w:r>
      <w:r w:rsidR="005F638B" w:rsidRPr="00F307E3">
        <w:rPr>
          <w:rStyle w:val="Hyperlink"/>
          <w:webHidden/>
          <w:color w:val="auto"/>
          <w:sz w:val="28"/>
          <w:u w:val="none"/>
          <w:lang w:val="fr-FR"/>
        </w:rPr>
        <w:tab/>
      </w:r>
    </w:p>
    <w:p w14:paraId="1964F9F1" w14:textId="30B22340" w:rsidR="00040AF3" w:rsidRPr="00843B2B" w:rsidRDefault="00040AF3" w:rsidP="002F2F51">
      <w:pPr>
        <w:rPr>
          <w:rFonts w:asciiTheme="minorHAnsi" w:hAnsiTheme="minorHAnsi" w:cstheme="minorHAnsi"/>
          <w:color w:val="000000"/>
          <w:lang w:val="fr-FR"/>
        </w:rPr>
      </w:pPr>
      <w:r w:rsidRPr="00843B2B">
        <w:rPr>
          <w:rFonts w:asciiTheme="minorHAnsi" w:hAnsiTheme="minorHAnsi" w:cstheme="minorHAnsi"/>
          <w:color w:val="000000"/>
          <w:lang w:val="fr-FR"/>
        </w:rPr>
        <w:t xml:space="preserve">Les gouvernements aux niveaux local, régional, interfédéral et européen doivent </w:t>
      </w:r>
      <w:r w:rsidR="004A1B88">
        <w:rPr>
          <w:rFonts w:asciiTheme="minorHAnsi" w:hAnsiTheme="minorHAnsi" w:cstheme="minorHAnsi"/>
          <w:color w:val="000000"/>
          <w:lang w:val="fr-FR"/>
        </w:rPr>
        <w:t>en</w:t>
      </w:r>
      <w:r w:rsidR="004A1B88" w:rsidRPr="00843B2B">
        <w:rPr>
          <w:rFonts w:asciiTheme="minorHAnsi" w:hAnsiTheme="minorHAnsi" w:cstheme="minorHAnsi"/>
          <w:color w:val="000000"/>
          <w:lang w:val="fr-FR"/>
        </w:rPr>
        <w:t xml:space="preserve"> pratique</w:t>
      </w:r>
      <w:r w:rsidR="004A1B88">
        <w:rPr>
          <w:rFonts w:asciiTheme="minorHAnsi" w:hAnsiTheme="minorHAnsi" w:cstheme="minorHAnsi"/>
          <w:color w:val="000000"/>
          <w:lang w:val="fr-FR"/>
        </w:rPr>
        <w:t xml:space="preserve"> </w:t>
      </w:r>
      <w:r w:rsidRPr="00843B2B">
        <w:rPr>
          <w:rFonts w:asciiTheme="minorHAnsi" w:hAnsiTheme="minorHAnsi" w:cstheme="minorHAnsi"/>
          <w:color w:val="000000"/>
          <w:lang w:val="fr-FR"/>
        </w:rPr>
        <w:t>échanger beaucoup de données entre les différentes administrations. Ce document propose un processus et une méthode pour conclure des accords et des normes concernant l’interopérabilité sémantique.</w:t>
      </w:r>
    </w:p>
    <w:p w14:paraId="51D54307" w14:textId="3CFF1702" w:rsidR="00040AF3" w:rsidRPr="00843B2B" w:rsidRDefault="00040AF3" w:rsidP="002F2F51">
      <w:pPr>
        <w:rPr>
          <w:rFonts w:asciiTheme="minorHAnsi" w:hAnsiTheme="minorHAnsi" w:cstheme="minorHAnsi"/>
          <w:color w:val="000000"/>
          <w:lang w:val="fr-FR"/>
        </w:rPr>
      </w:pPr>
      <w:r w:rsidRPr="00843B2B">
        <w:rPr>
          <w:rFonts w:asciiTheme="minorHAnsi" w:hAnsiTheme="minorHAnsi" w:cstheme="minorHAnsi"/>
          <w:color w:val="000000"/>
          <w:lang w:val="fr-FR"/>
        </w:rPr>
        <w:t>Ces normes existent dans un environnement en mutation</w:t>
      </w:r>
      <w:r w:rsidR="004A1B88">
        <w:rPr>
          <w:rFonts w:asciiTheme="minorHAnsi" w:hAnsiTheme="minorHAnsi" w:cstheme="minorHAnsi"/>
          <w:color w:val="000000"/>
          <w:lang w:val="fr-FR"/>
        </w:rPr>
        <w:t xml:space="preserve"> </w:t>
      </w:r>
      <w:r w:rsidRPr="00843B2B">
        <w:rPr>
          <w:rFonts w:asciiTheme="minorHAnsi" w:hAnsiTheme="minorHAnsi" w:cstheme="minorHAnsi"/>
          <w:color w:val="000000"/>
          <w:lang w:val="fr-FR"/>
        </w:rPr>
        <w:t xml:space="preserve">; il doit donc y avoir place pour </w:t>
      </w:r>
      <w:r w:rsidR="004A1B88">
        <w:rPr>
          <w:rFonts w:asciiTheme="minorHAnsi" w:hAnsiTheme="minorHAnsi" w:cstheme="minorHAnsi"/>
          <w:color w:val="000000"/>
          <w:lang w:val="fr-FR"/>
        </w:rPr>
        <w:t xml:space="preserve">la gestion </w:t>
      </w:r>
      <w:r w:rsidRPr="00843B2B">
        <w:rPr>
          <w:rFonts w:asciiTheme="minorHAnsi" w:hAnsiTheme="minorHAnsi" w:cstheme="minorHAnsi"/>
          <w:color w:val="000000"/>
          <w:lang w:val="fr-FR"/>
        </w:rPr>
        <w:t>des modifications et le maintien des accords et des normes. La gestion des modifications des normes est également expliquée dans ce document.</w:t>
      </w:r>
    </w:p>
    <w:p w14:paraId="7D795162" w14:textId="77777777" w:rsidR="00040AF3" w:rsidRPr="00843B2B" w:rsidRDefault="00040AF3" w:rsidP="002F2F51">
      <w:pPr>
        <w:rPr>
          <w:rFonts w:asciiTheme="minorHAnsi" w:hAnsiTheme="minorHAnsi" w:cstheme="minorHAnsi"/>
          <w:color w:val="000000"/>
          <w:lang w:val="fr-FR"/>
        </w:rPr>
      </w:pPr>
      <w:r w:rsidRPr="00843B2B">
        <w:rPr>
          <w:rFonts w:asciiTheme="minorHAnsi" w:hAnsiTheme="minorHAnsi" w:cstheme="minorHAnsi"/>
          <w:color w:val="000000"/>
          <w:lang w:val="fr-FR"/>
        </w:rPr>
        <w:t xml:space="preserve">Ce document était basé sur le processus et la </w:t>
      </w:r>
      <w:r w:rsidR="00524C28" w:rsidRPr="00843B2B">
        <w:rPr>
          <w:rFonts w:asciiTheme="minorHAnsi" w:hAnsiTheme="minorHAnsi" w:cstheme="minorHAnsi"/>
          <w:color w:val="000000"/>
          <w:lang w:val="fr-FR"/>
        </w:rPr>
        <w:t>méthode</w:t>
      </w:r>
      <w:r w:rsidR="00524C28" w:rsidRPr="00843B2B">
        <w:rPr>
          <w:rStyle w:val="FootnoteReference"/>
          <w:rFonts w:asciiTheme="minorHAnsi" w:hAnsiTheme="minorHAnsi" w:cstheme="minorHAnsi"/>
          <w:color w:val="000000"/>
        </w:rPr>
        <w:footnoteReference w:id="1"/>
      </w:r>
      <w:r w:rsidR="00524C28" w:rsidRPr="00843B2B">
        <w:rPr>
          <w:rFonts w:asciiTheme="minorHAnsi" w:hAnsiTheme="minorHAnsi" w:cstheme="minorHAnsi"/>
          <w:color w:val="000000"/>
          <w:lang w:val="fr-FR"/>
        </w:rPr>
        <w:t xml:space="preserve"> </w:t>
      </w:r>
      <w:r w:rsidRPr="00843B2B">
        <w:rPr>
          <w:rFonts w:asciiTheme="minorHAnsi" w:hAnsiTheme="minorHAnsi" w:cstheme="minorHAnsi"/>
          <w:color w:val="000000"/>
          <w:lang w:val="fr-FR"/>
        </w:rPr>
        <w:t>actuellement utilisés avec succès par le gouvernement flamand pour OSLO.</w:t>
      </w:r>
    </w:p>
    <w:p w14:paraId="323427BF" w14:textId="21226984" w:rsidR="009E43CF" w:rsidRPr="00F307E3" w:rsidRDefault="004A1B88" w:rsidP="008B2726">
      <w:pPr>
        <w:pStyle w:val="Heading2"/>
        <w:numPr>
          <w:ilvl w:val="0"/>
          <w:numId w:val="0"/>
        </w:numPr>
        <w:rPr>
          <w:rStyle w:val="Hyperlink"/>
          <w:noProof/>
          <w:color w:val="auto"/>
          <w:sz w:val="28"/>
          <w:u w:val="none"/>
          <w:lang w:val="fr-FR"/>
        </w:rPr>
      </w:pPr>
      <w:bookmarkStart w:id="2" w:name="_Toc9841393"/>
      <w:r w:rsidRPr="00F307E3">
        <w:rPr>
          <w:rStyle w:val="Hyperlink"/>
          <w:noProof/>
          <w:color w:val="auto"/>
          <w:sz w:val="28"/>
          <w:u w:val="none"/>
          <w:lang w:val="fr-FR"/>
        </w:rPr>
        <w:t>Périmètre</w:t>
      </w:r>
      <w:bookmarkEnd w:id="2"/>
    </w:p>
    <w:p w14:paraId="15E589B4" w14:textId="5FDC9A02" w:rsidR="00BF41E1" w:rsidRPr="00843B2B" w:rsidRDefault="00BF41E1" w:rsidP="002F2F51">
      <w:pPr>
        <w:rPr>
          <w:rFonts w:asciiTheme="minorHAnsi" w:hAnsiTheme="minorHAnsi" w:cstheme="minorHAnsi"/>
          <w:b/>
          <w:smallCaps/>
          <w:color w:val="000000"/>
          <w:lang w:val="fr-FR"/>
        </w:rPr>
      </w:pPr>
      <w:r w:rsidRPr="00843B2B">
        <w:rPr>
          <w:rFonts w:asciiTheme="minorHAnsi" w:hAnsiTheme="minorHAnsi" w:cstheme="minorHAnsi"/>
          <w:color w:val="000000"/>
          <w:lang w:val="fr-FR"/>
        </w:rPr>
        <w:t xml:space="preserve">Ce document décrit une version abrégée d'un processus évolutif et la méthode de développement et de modification des normes de données et de gestion du cycle de vie de ces normes. Le processus et la méthode sont </w:t>
      </w:r>
      <w:r w:rsidR="004A1B88" w:rsidRPr="00843B2B">
        <w:rPr>
          <w:rFonts w:asciiTheme="minorHAnsi" w:hAnsiTheme="minorHAnsi" w:cstheme="minorHAnsi"/>
          <w:color w:val="000000"/>
          <w:lang w:val="fr-FR"/>
        </w:rPr>
        <w:t xml:space="preserve">entre autres </w:t>
      </w:r>
      <w:r w:rsidRPr="00843B2B">
        <w:rPr>
          <w:rFonts w:asciiTheme="minorHAnsi" w:hAnsiTheme="minorHAnsi" w:cstheme="minorHAnsi"/>
          <w:color w:val="000000"/>
          <w:lang w:val="fr-FR"/>
        </w:rPr>
        <w:t xml:space="preserve">basés sur les meilleures pratiques internationales d'ISA, W3C et </w:t>
      </w:r>
      <w:proofErr w:type="spellStart"/>
      <w:r w:rsidRPr="00843B2B">
        <w:rPr>
          <w:rFonts w:asciiTheme="minorHAnsi" w:hAnsiTheme="minorHAnsi" w:cstheme="minorHAnsi"/>
          <w:color w:val="000000"/>
          <w:lang w:val="fr-FR"/>
        </w:rPr>
        <w:t>OpenStand</w:t>
      </w:r>
      <w:proofErr w:type="spellEnd"/>
      <w:r w:rsidRPr="00843B2B">
        <w:rPr>
          <w:rFonts w:asciiTheme="minorHAnsi" w:hAnsiTheme="minorHAnsi" w:cstheme="minorHAnsi"/>
          <w:color w:val="000000"/>
          <w:lang w:val="fr-FR"/>
        </w:rPr>
        <w:t>. Ce processus vise à établir un consensus entre différentes administrations publiques et à faciliter l'interopérabilité sémantique, syntaxique et technique.</w:t>
      </w:r>
    </w:p>
    <w:p w14:paraId="21E08487" w14:textId="77777777" w:rsidR="0020522E" w:rsidRPr="00843B2B" w:rsidRDefault="00BF41E1" w:rsidP="00AF4B44">
      <w:pPr>
        <w:pStyle w:val="NormalWeb"/>
        <w:spacing w:before="60" w:beforeAutospacing="0" w:after="60" w:afterAutospacing="0"/>
        <w:jc w:val="both"/>
        <w:rPr>
          <w:rFonts w:asciiTheme="minorHAnsi" w:hAnsiTheme="minorHAnsi" w:cstheme="minorHAnsi"/>
          <w:sz w:val="22"/>
          <w:szCs w:val="22"/>
          <w:lang w:val="fr-FR"/>
        </w:rPr>
      </w:pPr>
      <w:r w:rsidRPr="00843B2B">
        <w:rPr>
          <w:rFonts w:asciiTheme="minorHAnsi" w:eastAsia="Calibri" w:hAnsiTheme="minorHAnsi" w:cstheme="minorHAnsi"/>
          <w:color w:val="000000"/>
          <w:sz w:val="22"/>
          <w:szCs w:val="22"/>
          <w:lang w:val="fr-FR"/>
        </w:rPr>
        <w:t xml:space="preserve">L'ensemble du processus et de la méthode est décrit dans le document </w:t>
      </w:r>
      <w:r w:rsidR="00F664DF" w:rsidRPr="00843B2B">
        <w:rPr>
          <w:rFonts w:asciiTheme="minorHAnsi" w:hAnsiTheme="minorHAnsi" w:cstheme="minorHAnsi"/>
          <w:b/>
          <w:sz w:val="22"/>
          <w:szCs w:val="22"/>
          <w:lang w:val="fr-FR"/>
        </w:rPr>
        <w:t>“ICEG Data standards Process and Method”</w:t>
      </w:r>
      <w:r w:rsidRPr="00843B2B">
        <w:rPr>
          <w:rFonts w:asciiTheme="minorHAnsi" w:eastAsia="Calibri" w:hAnsiTheme="minorHAnsi" w:cstheme="minorHAnsi"/>
          <w:color w:val="000000"/>
          <w:sz w:val="22"/>
          <w:szCs w:val="22"/>
          <w:lang w:val="fr-FR"/>
        </w:rPr>
        <w:t>. Ce processus et cette méthode constituent la base du développement d’une nouvelle norme de données, de l’adoption et de la modification des normes existantes et de la suppression éventuelle de ces normes.</w:t>
      </w:r>
    </w:p>
    <w:p w14:paraId="3D48E31E" w14:textId="77777777" w:rsidR="00812F7C" w:rsidRPr="00F307E3" w:rsidRDefault="00DE4036" w:rsidP="008B2726">
      <w:pPr>
        <w:pStyle w:val="Heading2"/>
        <w:numPr>
          <w:ilvl w:val="0"/>
          <w:numId w:val="0"/>
        </w:numPr>
        <w:rPr>
          <w:rStyle w:val="Hyperlink"/>
          <w:rFonts w:asciiTheme="minorHAnsi" w:hAnsiTheme="minorHAnsi" w:cstheme="minorHAnsi"/>
          <w:noProof/>
          <w:color w:val="auto"/>
          <w:sz w:val="28"/>
          <w:szCs w:val="22"/>
          <w:u w:val="none"/>
          <w:lang w:val="fr-FR"/>
        </w:rPr>
      </w:pPr>
      <w:bookmarkStart w:id="3" w:name="_Toc9841394"/>
      <w:r w:rsidRPr="00F307E3">
        <w:rPr>
          <w:rStyle w:val="Hyperlink"/>
          <w:rFonts w:asciiTheme="minorHAnsi" w:hAnsiTheme="minorHAnsi" w:cstheme="minorHAnsi"/>
          <w:noProof/>
          <w:color w:val="auto"/>
          <w:sz w:val="28"/>
          <w:szCs w:val="22"/>
          <w:u w:val="none"/>
          <w:lang w:val="fr-FR"/>
        </w:rPr>
        <w:t>Princip</w:t>
      </w:r>
      <w:r w:rsidR="002F5727" w:rsidRPr="00F307E3">
        <w:rPr>
          <w:rStyle w:val="Hyperlink"/>
          <w:rFonts w:asciiTheme="minorHAnsi" w:hAnsiTheme="minorHAnsi" w:cstheme="minorHAnsi"/>
          <w:noProof/>
          <w:color w:val="auto"/>
          <w:sz w:val="28"/>
          <w:szCs w:val="22"/>
          <w:u w:val="none"/>
          <w:lang w:val="fr-FR"/>
        </w:rPr>
        <w:t>es</w:t>
      </w:r>
      <w:bookmarkEnd w:id="3"/>
      <w:r w:rsidRPr="00F307E3">
        <w:rPr>
          <w:rStyle w:val="Hyperlink"/>
          <w:webHidden/>
          <w:color w:val="auto"/>
          <w:sz w:val="28"/>
          <w:u w:val="none"/>
          <w:lang w:val="fr-FR"/>
        </w:rPr>
        <w:tab/>
      </w:r>
    </w:p>
    <w:p w14:paraId="303DD8F4" w14:textId="77777777" w:rsidR="005A2151" w:rsidRPr="00843B2B" w:rsidRDefault="00090F00" w:rsidP="005A2151">
      <w:pPr>
        <w:spacing w:line="240" w:lineRule="auto"/>
        <w:jc w:val="both"/>
        <w:rPr>
          <w:rFonts w:asciiTheme="minorHAnsi" w:eastAsia="Times New Roman" w:hAnsiTheme="minorHAnsi" w:cstheme="minorHAnsi"/>
          <w:lang w:val="fr-FR"/>
        </w:rPr>
      </w:pPr>
      <w:r w:rsidRPr="00843B2B">
        <w:rPr>
          <w:rFonts w:asciiTheme="minorHAnsi" w:eastAsia="Times New Roman" w:hAnsiTheme="minorHAnsi" w:cstheme="minorHAnsi"/>
          <w:color w:val="000000"/>
          <w:lang w:val="fr-FR"/>
        </w:rPr>
        <w:t>Le processus et la méthode décrits ci-dessus suivent un certain nombre de principes fondamentaux pour l'élaboration de normes basées sur les principes d'élaboration de normes d'</w:t>
      </w:r>
      <w:proofErr w:type="spellStart"/>
      <w:r w:rsidRPr="00843B2B">
        <w:rPr>
          <w:rFonts w:asciiTheme="minorHAnsi" w:eastAsia="Times New Roman" w:hAnsiTheme="minorHAnsi" w:cstheme="minorHAnsi"/>
          <w:color w:val="000000"/>
          <w:lang w:val="fr-FR"/>
        </w:rPr>
        <w:t>OpenStand</w:t>
      </w:r>
      <w:proofErr w:type="spellEnd"/>
      <w:r w:rsidRPr="00843B2B">
        <w:rPr>
          <w:rFonts w:asciiTheme="minorHAnsi" w:eastAsia="Times New Roman" w:hAnsiTheme="minorHAnsi" w:cstheme="minorHAnsi"/>
          <w:color w:val="000000"/>
          <w:lang w:val="fr-FR"/>
        </w:rPr>
        <w:t xml:space="preserve">. Ces principes s'appliquent en tant que meilleures pratiques et ont déjà été approuvés, entre autres, par le W3C, l'IEEE, l'IETF, l'IAB et Internet Society. Pour plus d'informations, voir le document </w:t>
      </w:r>
      <w:r w:rsidR="00843B2B" w:rsidRPr="00843B2B">
        <w:rPr>
          <w:rFonts w:asciiTheme="minorHAnsi" w:hAnsiTheme="minorHAnsi" w:cstheme="minorHAnsi"/>
          <w:b/>
          <w:lang w:val="fr-FR"/>
        </w:rPr>
        <w:t>“ICEG Data standards Process and Method”</w:t>
      </w:r>
      <w:r w:rsidRPr="00843B2B">
        <w:rPr>
          <w:rFonts w:asciiTheme="minorHAnsi" w:eastAsia="Times New Roman" w:hAnsiTheme="minorHAnsi" w:cstheme="minorHAnsi"/>
          <w:color w:val="000000"/>
          <w:lang w:val="fr-FR"/>
        </w:rPr>
        <w:t>.</w:t>
      </w:r>
    </w:p>
    <w:p w14:paraId="4FB8E76D" w14:textId="033D0346" w:rsidR="00DE4036" w:rsidRPr="000843F2" w:rsidRDefault="00DE4036" w:rsidP="008B2726">
      <w:pPr>
        <w:pStyle w:val="Heading2"/>
        <w:numPr>
          <w:ilvl w:val="0"/>
          <w:numId w:val="0"/>
        </w:numPr>
        <w:rPr>
          <w:rStyle w:val="Hyperlink"/>
          <w:rFonts w:asciiTheme="minorHAnsi" w:hAnsiTheme="minorHAnsi" w:cstheme="minorHAnsi"/>
          <w:noProof/>
          <w:webHidden/>
          <w:color w:val="auto"/>
          <w:sz w:val="28"/>
          <w:szCs w:val="22"/>
          <w:u w:val="none"/>
          <w:lang w:val="fr-FR"/>
        </w:rPr>
      </w:pPr>
      <w:bookmarkStart w:id="4" w:name="_Toc9841395"/>
      <w:r w:rsidRPr="000843F2">
        <w:rPr>
          <w:rStyle w:val="Hyperlink"/>
          <w:rFonts w:asciiTheme="minorHAnsi" w:hAnsiTheme="minorHAnsi" w:cstheme="minorHAnsi"/>
          <w:noProof/>
          <w:color w:val="auto"/>
          <w:sz w:val="28"/>
          <w:szCs w:val="22"/>
          <w:u w:val="none"/>
          <w:lang w:val="fr-FR"/>
        </w:rPr>
        <w:lastRenderedPageBreak/>
        <w:t>Proces</w:t>
      </w:r>
      <w:r w:rsidR="000843F2">
        <w:rPr>
          <w:rStyle w:val="Hyperlink"/>
          <w:rFonts w:asciiTheme="minorHAnsi" w:hAnsiTheme="minorHAnsi" w:cstheme="minorHAnsi"/>
          <w:noProof/>
          <w:color w:val="auto"/>
          <w:sz w:val="28"/>
          <w:szCs w:val="22"/>
          <w:u w:val="none"/>
          <w:lang w:val="fr-FR"/>
        </w:rPr>
        <w:t>sus</w:t>
      </w:r>
      <w:bookmarkEnd w:id="4"/>
    </w:p>
    <w:p w14:paraId="3C1F7B3B" w14:textId="56BC52C2" w:rsidR="00FC5A74" w:rsidRDefault="00C34E89" w:rsidP="000843F2">
      <w:pPr>
        <w:rPr>
          <w:webHidden/>
        </w:rPr>
      </w:pPr>
      <w:r>
        <w:rPr>
          <w:noProof/>
        </w:rPr>
        <w:drawing>
          <wp:inline distT="0" distB="0" distL="0" distR="0" wp14:anchorId="12E00520" wp14:editId="1BD0DC48">
            <wp:extent cx="6554470" cy="2693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 F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54470" cy="2693670"/>
                    </a:xfrm>
                    <a:prstGeom prst="rect">
                      <a:avLst/>
                    </a:prstGeom>
                  </pic:spPr>
                </pic:pic>
              </a:graphicData>
            </a:graphic>
          </wp:inline>
        </w:drawing>
      </w:r>
    </w:p>
    <w:p w14:paraId="11BFC06F" w14:textId="77777777" w:rsidR="000843F2" w:rsidRPr="00BD5923" w:rsidRDefault="000843F2" w:rsidP="00BD5923">
      <w:pPr>
        <w:keepNext/>
        <w:rPr>
          <w:rFonts w:asciiTheme="minorHAnsi" w:hAnsiTheme="minorHAnsi" w:cstheme="minorHAnsi"/>
          <w:webHidden/>
        </w:rPr>
      </w:pPr>
    </w:p>
    <w:p w14:paraId="1EC76D63" w14:textId="77777777" w:rsidR="00FB07B1" w:rsidRPr="007B252A" w:rsidRDefault="00FB07B1" w:rsidP="00FB07B1">
      <w:pPr>
        <w:pStyle w:val="Heading2"/>
        <w:rPr>
          <w:rFonts w:asciiTheme="minorHAnsi" w:hAnsiTheme="minorHAnsi" w:cstheme="minorHAnsi"/>
          <w:noProof/>
          <w:sz w:val="28"/>
          <w:szCs w:val="22"/>
          <w:lang w:val="nl-BE"/>
        </w:rPr>
      </w:pPr>
      <w:bookmarkStart w:id="5" w:name="_Toc9841396"/>
      <w:r w:rsidRPr="007B252A">
        <w:rPr>
          <w:rStyle w:val="Hyperlink"/>
          <w:rFonts w:asciiTheme="minorHAnsi" w:hAnsiTheme="minorHAnsi" w:cstheme="minorHAnsi"/>
          <w:noProof/>
          <w:color w:val="auto"/>
          <w:sz w:val="28"/>
          <w:szCs w:val="22"/>
          <w:u w:val="none"/>
          <w:lang w:val="nl-BE"/>
        </w:rPr>
        <w:t>Act</w:t>
      </w:r>
      <w:r w:rsidR="005C11C5" w:rsidRPr="007B252A">
        <w:rPr>
          <w:rStyle w:val="Hyperlink"/>
          <w:rFonts w:asciiTheme="minorHAnsi" w:hAnsiTheme="minorHAnsi" w:cstheme="minorHAnsi"/>
          <w:noProof/>
          <w:color w:val="auto"/>
          <w:sz w:val="28"/>
          <w:szCs w:val="22"/>
          <w:u w:val="none"/>
          <w:lang w:val="nl-BE"/>
        </w:rPr>
        <w:t xml:space="preserve">eurs </w:t>
      </w:r>
      <w:r w:rsidR="00D11DAF" w:rsidRPr="007B252A">
        <w:rPr>
          <w:rStyle w:val="Hyperlink"/>
          <w:rFonts w:asciiTheme="minorHAnsi" w:hAnsiTheme="minorHAnsi" w:cstheme="minorHAnsi"/>
          <w:noProof/>
          <w:color w:val="auto"/>
          <w:sz w:val="28"/>
          <w:szCs w:val="22"/>
          <w:u w:val="none"/>
          <w:lang w:val="nl-BE"/>
        </w:rPr>
        <w:t>et Responsabilités</w:t>
      </w:r>
      <w:bookmarkEnd w:id="5"/>
      <w:r w:rsidRPr="007B252A">
        <w:rPr>
          <w:rFonts w:asciiTheme="minorHAnsi" w:hAnsiTheme="minorHAnsi" w:cstheme="minorHAnsi"/>
          <w:noProof/>
          <w:webHidden/>
          <w:sz w:val="28"/>
          <w:szCs w:val="22"/>
          <w:lang w:val="nl-BE"/>
        </w:rPr>
        <w:tab/>
      </w:r>
    </w:p>
    <w:p w14:paraId="63BC3878" w14:textId="77777777" w:rsidR="00544817" w:rsidRPr="00843B2B" w:rsidRDefault="00544817" w:rsidP="00544817">
      <w:pPr>
        <w:rPr>
          <w:rFonts w:asciiTheme="minorHAnsi" w:hAnsiTheme="minorHAnsi" w:cstheme="minorHAnsi"/>
          <w:noProof/>
          <w:lang w:val="fr-FR"/>
        </w:rPr>
      </w:pPr>
      <w:r w:rsidRPr="00843B2B">
        <w:rPr>
          <w:rFonts w:asciiTheme="minorHAnsi" w:hAnsiTheme="minorHAnsi" w:cstheme="minorHAnsi"/>
          <w:noProof/>
          <w:lang w:val="fr-FR"/>
        </w:rPr>
        <w:t>Le document sur le processus et la méthode décrit en détail les acteurs et les responsabilités suivants.</w:t>
      </w:r>
    </w:p>
    <w:p w14:paraId="46CF34B3" w14:textId="77777777" w:rsidR="00544817" w:rsidRPr="00843B2B" w:rsidRDefault="00544817" w:rsidP="002F2F51">
      <w:pPr>
        <w:ind w:left="708"/>
        <w:rPr>
          <w:rFonts w:asciiTheme="minorHAnsi" w:hAnsiTheme="minorHAnsi" w:cstheme="minorHAnsi"/>
          <w:noProof/>
          <w:lang w:val="fr-FR"/>
        </w:rPr>
      </w:pPr>
      <w:r w:rsidRPr="00843B2B">
        <w:rPr>
          <w:rFonts w:asciiTheme="minorHAnsi" w:hAnsiTheme="minorHAnsi" w:cstheme="minorHAnsi"/>
          <w:noProof/>
          <w:lang w:val="fr-FR"/>
        </w:rPr>
        <w:t xml:space="preserve">•  </w:t>
      </w:r>
      <w:r w:rsidRPr="00843B2B">
        <w:rPr>
          <w:rFonts w:asciiTheme="minorHAnsi" w:hAnsiTheme="minorHAnsi" w:cstheme="minorHAnsi"/>
          <w:b/>
          <w:noProof/>
          <w:lang w:val="fr-FR"/>
        </w:rPr>
        <w:t>ICEG</w:t>
      </w:r>
      <w:r w:rsidRPr="00843B2B">
        <w:rPr>
          <w:rFonts w:asciiTheme="minorHAnsi" w:hAnsiTheme="minorHAnsi" w:cstheme="minorHAnsi"/>
          <w:noProof/>
          <w:lang w:val="fr-FR"/>
        </w:rPr>
        <w:t>: approuve les normes après avoir examiné la documentation du processus suivi.</w:t>
      </w:r>
    </w:p>
    <w:p w14:paraId="1625A074" w14:textId="77777777" w:rsidR="00544817" w:rsidRPr="00843B2B" w:rsidRDefault="00544817" w:rsidP="002F2F51">
      <w:pPr>
        <w:ind w:left="708"/>
        <w:rPr>
          <w:rFonts w:asciiTheme="minorHAnsi" w:hAnsiTheme="minorHAnsi" w:cstheme="minorHAnsi"/>
          <w:noProof/>
          <w:lang w:val="fr-FR"/>
        </w:rPr>
      </w:pPr>
      <w:r w:rsidRPr="00843B2B">
        <w:rPr>
          <w:rFonts w:asciiTheme="minorHAnsi" w:hAnsiTheme="minorHAnsi" w:cstheme="minorHAnsi"/>
          <w:noProof/>
          <w:lang w:val="fr-FR"/>
        </w:rPr>
        <w:t xml:space="preserve">•  </w:t>
      </w:r>
      <w:r w:rsidRPr="00843B2B">
        <w:rPr>
          <w:rFonts w:asciiTheme="minorHAnsi" w:hAnsiTheme="minorHAnsi" w:cstheme="minorHAnsi"/>
          <w:b/>
          <w:noProof/>
          <w:lang w:val="fr-FR"/>
        </w:rPr>
        <w:t>Groupe de travail «Normes de données ICEG»</w:t>
      </w:r>
      <w:r w:rsidRPr="00843B2B">
        <w:rPr>
          <w:rFonts w:asciiTheme="minorHAnsi" w:hAnsiTheme="minorHAnsi" w:cstheme="minorHAnsi"/>
          <w:noProof/>
          <w:lang w:val="fr-FR"/>
        </w:rPr>
        <w:t>: groupe de travail à caractère permanent qui assure le suivi central ainsi que la coordination et l'évaluation des différents groupes de travail thématiques. Ce groupe de travail se réunit régulièrement.</w:t>
      </w:r>
    </w:p>
    <w:p w14:paraId="3C894B6C" w14:textId="77777777" w:rsidR="00544817" w:rsidRPr="00843B2B" w:rsidRDefault="00544817" w:rsidP="002F2F51">
      <w:pPr>
        <w:ind w:left="708"/>
        <w:rPr>
          <w:rFonts w:asciiTheme="minorHAnsi" w:hAnsiTheme="minorHAnsi" w:cstheme="minorHAnsi"/>
          <w:noProof/>
          <w:lang w:val="fr-FR"/>
        </w:rPr>
      </w:pPr>
      <w:r w:rsidRPr="00843B2B">
        <w:rPr>
          <w:rFonts w:asciiTheme="minorHAnsi" w:hAnsiTheme="minorHAnsi" w:cstheme="minorHAnsi"/>
          <w:noProof/>
          <w:lang w:val="fr-FR"/>
        </w:rPr>
        <w:t xml:space="preserve">•  </w:t>
      </w:r>
      <w:r w:rsidRPr="00843B2B">
        <w:rPr>
          <w:rFonts w:asciiTheme="minorHAnsi" w:hAnsiTheme="minorHAnsi" w:cstheme="minorHAnsi"/>
          <w:b/>
          <w:noProof/>
          <w:lang w:val="fr-FR"/>
        </w:rPr>
        <w:t>Groupe(s) de travail thématique</w:t>
      </w:r>
      <w:r w:rsidRPr="00843B2B">
        <w:rPr>
          <w:rFonts w:asciiTheme="minorHAnsi" w:hAnsiTheme="minorHAnsi" w:cstheme="minorHAnsi"/>
          <w:noProof/>
          <w:lang w:val="fr-FR"/>
        </w:rPr>
        <w:t>: groupe d’experts sur un thème spécifique pour lequel une norme doit être élaborée.</w:t>
      </w:r>
    </w:p>
    <w:p w14:paraId="7A1F3A6F" w14:textId="77777777" w:rsidR="00544817" w:rsidRPr="00843B2B" w:rsidRDefault="00544817" w:rsidP="002F2F51">
      <w:pPr>
        <w:ind w:left="708"/>
        <w:rPr>
          <w:rFonts w:asciiTheme="minorHAnsi" w:hAnsiTheme="minorHAnsi" w:cstheme="minorHAnsi"/>
          <w:noProof/>
          <w:lang w:val="fr-FR"/>
        </w:rPr>
      </w:pPr>
      <w:r w:rsidRPr="00843B2B">
        <w:rPr>
          <w:rFonts w:asciiTheme="minorHAnsi" w:hAnsiTheme="minorHAnsi" w:cstheme="minorHAnsi"/>
          <w:noProof/>
          <w:lang w:val="fr-FR"/>
        </w:rPr>
        <w:t xml:space="preserve">•  </w:t>
      </w:r>
      <w:r w:rsidRPr="00843B2B">
        <w:rPr>
          <w:rFonts w:asciiTheme="minorHAnsi" w:hAnsiTheme="minorHAnsi" w:cstheme="minorHAnsi"/>
          <w:b/>
          <w:noProof/>
          <w:lang w:val="fr-FR"/>
        </w:rPr>
        <w:t>Editeur du (des) groupe(s) de travail thématique</w:t>
      </w:r>
      <w:r w:rsidR="008F36F4">
        <w:rPr>
          <w:rFonts w:asciiTheme="minorHAnsi" w:hAnsiTheme="minorHAnsi" w:cstheme="minorHAnsi"/>
          <w:b/>
          <w:noProof/>
          <w:lang w:val="fr-FR"/>
        </w:rPr>
        <w:t>(s)</w:t>
      </w:r>
      <w:r w:rsidRPr="00843B2B">
        <w:rPr>
          <w:rFonts w:asciiTheme="minorHAnsi" w:hAnsiTheme="minorHAnsi" w:cstheme="minorHAnsi"/>
          <w:noProof/>
          <w:lang w:val="fr-FR"/>
        </w:rPr>
        <w:t>: responsable de l'animation des groupes de travail et de l'élaboration technique du modèle de domaine</w:t>
      </w:r>
    </w:p>
    <w:p w14:paraId="1B11AA1D" w14:textId="77777777" w:rsidR="00544817" w:rsidRPr="00843B2B" w:rsidRDefault="00544817" w:rsidP="002F2F51">
      <w:pPr>
        <w:ind w:left="708"/>
        <w:rPr>
          <w:rFonts w:asciiTheme="minorHAnsi" w:hAnsiTheme="minorHAnsi" w:cstheme="minorHAnsi"/>
          <w:noProof/>
          <w:lang w:val="fr-FR"/>
        </w:rPr>
      </w:pPr>
      <w:r w:rsidRPr="00843B2B">
        <w:rPr>
          <w:rFonts w:asciiTheme="minorHAnsi" w:hAnsiTheme="minorHAnsi" w:cstheme="minorHAnsi"/>
          <w:noProof/>
          <w:lang w:val="fr-FR"/>
        </w:rPr>
        <w:t xml:space="preserve">•  </w:t>
      </w:r>
      <w:r w:rsidRPr="00843B2B">
        <w:rPr>
          <w:rFonts w:asciiTheme="minorHAnsi" w:hAnsiTheme="minorHAnsi" w:cstheme="minorHAnsi"/>
          <w:b/>
          <w:noProof/>
          <w:lang w:val="fr-FR"/>
        </w:rPr>
        <w:t>Product Owners</w:t>
      </w:r>
      <w:r w:rsidRPr="00843B2B">
        <w:rPr>
          <w:rFonts w:asciiTheme="minorHAnsi" w:hAnsiTheme="minorHAnsi" w:cstheme="minorHAnsi"/>
          <w:noProof/>
          <w:lang w:val="fr-FR"/>
        </w:rPr>
        <w:t xml:space="preserve">: responsable de la gestion d’une norme après son développement. Les </w:t>
      </w:r>
      <w:r w:rsidR="008F36F4">
        <w:rPr>
          <w:rFonts w:asciiTheme="minorHAnsi" w:hAnsiTheme="minorHAnsi" w:cstheme="minorHAnsi"/>
          <w:noProof/>
          <w:lang w:val="fr-FR"/>
        </w:rPr>
        <w:t>product owners</w:t>
      </w:r>
      <w:r w:rsidRPr="00843B2B">
        <w:rPr>
          <w:rFonts w:asciiTheme="minorHAnsi" w:hAnsiTheme="minorHAnsi" w:cstheme="minorHAnsi"/>
          <w:noProof/>
          <w:lang w:val="fr-FR"/>
        </w:rPr>
        <w:t xml:space="preserve"> répondent aux questions et problèmes liés à la norme.</w:t>
      </w:r>
    </w:p>
    <w:p w14:paraId="0FB7E2B2" w14:textId="77777777" w:rsidR="00544817" w:rsidRPr="00843B2B" w:rsidRDefault="00544817" w:rsidP="002F2F51">
      <w:pPr>
        <w:ind w:left="708"/>
        <w:rPr>
          <w:rFonts w:asciiTheme="minorHAnsi" w:hAnsiTheme="minorHAnsi" w:cstheme="minorHAnsi"/>
          <w:noProof/>
          <w:lang w:val="fr-FR"/>
        </w:rPr>
      </w:pPr>
      <w:r w:rsidRPr="00843B2B">
        <w:rPr>
          <w:rFonts w:asciiTheme="minorHAnsi" w:hAnsiTheme="minorHAnsi" w:cstheme="minorHAnsi"/>
          <w:noProof/>
          <w:lang w:val="fr-FR"/>
        </w:rPr>
        <w:t xml:space="preserve">•  </w:t>
      </w:r>
      <w:r w:rsidRPr="00843B2B">
        <w:rPr>
          <w:rFonts w:asciiTheme="minorHAnsi" w:hAnsiTheme="minorHAnsi" w:cstheme="minorHAnsi"/>
          <w:b/>
          <w:noProof/>
          <w:lang w:val="fr-FR"/>
        </w:rPr>
        <w:t>Gestion de projet «Normes de données ICEG»</w:t>
      </w:r>
      <w:r w:rsidRPr="00843B2B">
        <w:rPr>
          <w:rFonts w:asciiTheme="minorHAnsi" w:hAnsiTheme="minorHAnsi" w:cstheme="minorHAnsi"/>
          <w:noProof/>
          <w:lang w:val="fr-FR"/>
        </w:rPr>
        <w:t>: responsable de l’organisation de groupes de travail et de l’invitation d’experts, ainsi que de la communication avec diverses parties prenantes.</w:t>
      </w:r>
    </w:p>
    <w:p w14:paraId="1C807712" w14:textId="77777777" w:rsidR="00ED00FB" w:rsidRPr="00BB202D" w:rsidRDefault="006F4EC8" w:rsidP="002F2F51">
      <w:pPr>
        <w:pStyle w:val="Heading2"/>
        <w:rPr>
          <w:rStyle w:val="Hyperlink"/>
          <w:rFonts w:asciiTheme="minorHAnsi" w:hAnsiTheme="minorHAnsi" w:cstheme="minorHAnsi"/>
          <w:noProof/>
          <w:webHidden/>
          <w:color w:val="auto"/>
          <w:sz w:val="28"/>
          <w:szCs w:val="22"/>
          <w:u w:val="none"/>
          <w:lang w:val="fr-FR"/>
        </w:rPr>
      </w:pPr>
      <w:bookmarkStart w:id="6" w:name="_Toc9841397"/>
      <w:r w:rsidRPr="00BB202D">
        <w:rPr>
          <w:rStyle w:val="Hyperlink"/>
          <w:rFonts w:asciiTheme="minorHAnsi" w:hAnsiTheme="minorHAnsi" w:cstheme="minorHAnsi"/>
          <w:noProof/>
          <w:color w:val="auto"/>
          <w:sz w:val="28"/>
          <w:szCs w:val="22"/>
          <w:u w:val="none"/>
          <w:lang w:val="fr-FR"/>
        </w:rPr>
        <w:t xml:space="preserve">Annoncement </w:t>
      </w:r>
      <w:r w:rsidR="005A4899" w:rsidRPr="00BB202D">
        <w:rPr>
          <w:rStyle w:val="Hyperlink"/>
          <w:rFonts w:asciiTheme="minorHAnsi" w:hAnsiTheme="minorHAnsi" w:cstheme="minorHAnsi"/>
          <w:noProof/>
          <w:color w:val="auto"/>
          <w:sz w:val="28"/>
          <w:szCs w:val="22"/>
          <w:u w:val="none"/>
          <w:lang w:val="fr-FR"/>
        </w:rPr>
        <w:t>d’un</w:t>
      </w:r>
      <w:r w:rsidRPr="00BB202D">
        <w:rPr>
          <w:rStyle w:val="Hyperlink"/>
          <w:rFonts w:asciiTheme="minorHAnsi" w:hAnsiTheme="minorHAnsi" w:cstheme="minorHAnsi"/>
          <w:noProof/>
          <w:color w:val="auto"/>
          <w:sz w:val="28"/>
          <w:szCs w:val="22"/>
          <w:u w:val="none"/>
          <w:lang w:val="fr-FR"/>
        </w:rPr>
        <w:t xml:space="preserve">e </w:t>
      </w:r>
      <w:r w:rsidR="00BB202D" w:rsidRPr="00BB202D">
        <w:rPr>
          <w:rStyle w:val="Hyperlink"/>
          <w:rFonts w:asciiTheme="minorHAnsi" w:hAnsiTheme="minorHAnsi" w:cstheme="minorHAnsi"/>
          <w:noProof/>
          <w:color w:val="auto"/>
          <w:sz w:val="28"/>
          <w:szCs w:val="22"/>
          <w:u w:val="none"/>
          <w:lang w:val="fr-FR"/>
        </w:rPr>
        <w:t>norme</w:t>
      </w:r>
      <w:r w:rsidR="005A4899" w:rsidRPr="00BB202D">
        <w:rPr>
          <w:rStyle w:val="Hyperlink"/>
          <w:rFonts w:asciiTheme="minorHAnsi" w:hAnsiTheme="minorHAnsi" w:cstheme="minorHAnsi"/>
          <w:noProof/>
          <w:color w:val="auto"/>
          <w:sz w:val="28"/>
          <w:szCs w:val="22"/>
          <w:u w:val="none"/>
          <w:lang w:val="fr-FR"/>
        </w:rPr>
        <w:t xml:space="preserve"> de données</w:t>
      </w:r>
      <w:bookmarkEnd w:id="6"/>
      <w:r w:rsidR="005A4899" w:rsidRPr="00BB202D" w:rsidDel="005A4899">
        <w:rPr>
          <w:rStyle w:val="Hyperlink"/>
          <w:rFonts w:asciiTheme="minorHAnsi" w:hAnsiTheme="minorHAnsi" w:cstheme="minorHAnsi"/>
          <w:noProof/>
          <w:color w:val="auto"/>
          <w:sz w:val="28"/>
          <w:szCs w:val="22"/>
          <w:u w:val="none"/>
          <w:lang w:val="fr-FR"/>
        </w:rPr>
        <w:t xml:space="preserve"> </w:t>
      </w:r>
      <w:r w:rsidR="00DE4036" w:rsidRPr="00BB202D">
        <w:rPr>
          <w:rStyle w:val="Hyperlink"/>
          <w:rFonts w:asciiTheme="minorHAnsi" w:hAnsiTheme="minorHAnsi" w:cstheme="minorHAnsi"/>
          <w:noProof/>
          <w:webHidden/>
          <w:color w:val="auto"/>
          <w:sz w:val="28"/>
          <w:szCs w:val="22"/>
          <w:u w:val="none"/>
          <w:lang w:val="fr-FR"/>
        </w:rPr>
        <w:tab/>
      </w:r>
    </w:p>
    <w:p w14:paraId="0764AE0E" w14:textId="5BC47D76" w:rsidR="007E4BCD" w:rsidRPr="00843B2B" w:rsidRDefault="007E4BCD" w:rsidP="007E4BCD">
      <w:pPr>
        <w:rPr>
          <w:rFonts w:asciiTheme="minorHAnsi" w:hAnsiTheme="minorHAnsi" w:cstheme="minorHAnsi"/>
          <w:noProof/>
          <w:lang w:val="fr-FR"/>
        </w:rPr>
      </w:pPr>
      <w:r w:rsidRPr="00843B2B">
        <w:rPr>
          <w:rFonts w:asciiTheme="minorHAnsi" w:hAnsiTheme="minorHAnsi" w:cstheme="minorHAnsi"/>
          <w:noProof/>
          <w:lang w:val="fr-FR"/>
        </w:rPr>
        <w:t xml:space="preserve">Conformément aux principes de base pour l'élaboration de normes, il est nécessaire de communiquer </w:t>
      </w:r>
      <w:r w:rsidR="0015108F" w:rsidRPr="00843B2B">
        <w:rPr>
          <w:rFonts w:asciiTheme="minorHAnsi" w:hAnsiTheme="minorHAnsi" w:cstheme="minorHAnsi"/>
          <w:noProof/>
          <w:lang w:val="fr-FR"/>
        </w:rPr>
        <w:t xml:space="preserve">à temps </w:t>
      </w:r>
      <w:r w:rsidRPr="00843B2B">
        <w:rPr>
          <w:rFonts w:asciiTheme="minorHAnsi" w:hAnsiTheme="minorHAnsi" w:cstheme="minorHAnsi"/>
          <w:noProof/>
          <w:lang w:val="fr-FR"/>
        </w:rPr>
        <w:t>les normes à l'ICEG et de parvenir à un large consensus.</w:t>
      </w:r>
    </w:p>
    <w:p w14:paraId="3C76119F" w14:textId="77777777" w:rsidR="007E4BCD" w:rsidRPr="00843B2B" w:rsidRDefault="007E4BCD" w:rsidP="007E4BCD">
      <w:pPr>
        <w:rPr>
          <w:rFonts w:asciiTheme="minorHAnsi" w:hAnsiTheme="minorHAnsi" w:cstheme="minorHAnsi"/>
          <w:noProof/>
          <w:lang w:val="fr-FR"/>
        </w:rPr>
      </w:pPr>
    </w:p>
    <w:p w14:paraId="188EE5FE" w14:textId="77777777" w:rsidR="007E4BCD" w:rsidRPr="00843B2B" w:rsidRDefault="007E4BCD" w:rsidP="007E4BCD">
      <w:pPr>
        <w:rPr>
          <w:rFonts w:asciiTheme="minorHAnsi" w:hAnsiTheme="minorHAnsi" w:cstheme="minorHAnsi"/>
          <w:noProof/>
          <w:lang w:val="fr-FR"/>
        </w:rPr>
      </w:pPr>
      <w:r w:rsidRPr="00843B2B">
        <w:rPr>
          <w:rFonts w:asciiTheme="minorHAnsi" w:hAnsiTheme="minorHAnsi" w:cstheme="minorHAnsi"/>
          <w:noProof/>
          <w:lang w:val="fr-FR"/>
        </w:rPr>
        <w:t>Le processus d’enregistrement d’une norme de données comprend plusieurs étapes:</w:t>
      </w:r>
    </w:p>
    <w:p w14:paraId="3D1A03F6" w14:textId="77777777" w:rsidR="007E4BCD" w:rsidRPr="00843B2B" w:rsidRDefault="007E4BCD" w:rsidP="002F2F51">
      <w:pPr>
        <w:ind w:left="708"/>
        <w:rPr>
          <w:rFonts w:asciiTheme="minorHAnsi" w:hAnsiTheme="minorHAnsi" w:cstheme="minorHAnsi"/>
          <w:noProof/>
          <w:lang w:val="fr-FR"/>
        </w:rPr>
      </w:pPr>
      <w:r w:rsidRPr="00843B2B">
        <w:rPr>
          <w:rFonts w:asciiTheme="minorHAnsi" w:hAnsiTheme="minorHAnsi" w:cstheme="minorHAnsi"/>
          <w:noProof/>
          <w:lang w:val="fr-FR"/>
        </w:rPr>
        <w:lastRenderedPageBreak/>
        <w:t xml:space="preserve">1. </w:t>
      </w:r>
      <w:r w:rsidRPr="00843B2B">
        <w:rPr>
          <w:rFonts w:asciiTheme="minorHAnsi" w:hAnsiTheme="minorHAnsi" w:cstheme="minorHAnsi"/>
          <w:b/>
          <w:noProof/>
          <w:lang w:val="fr-FR"/>
        </w:rPr>
        <w:t>Développer et communiquer une déclaration d'intention</w:t>
      </w:r>
      <w:r w:rsidRPr="00843B2B">
        <w:rPr>
          <w:rFonts w:asciiTheme="minorHAnsi" w:hAnsiTheme="minorHAnsi" w:cstheme="minorHAnsi"/>
          <w:noProof/>
          <w:lang w:val="fr-FR"/>
        </w:rPr>
        <w:t xml:space="preserve"> décrivant la portée des données à développer en standard</w:t>
      </w:r>
    </w:p>
    <w:p w14:paraId="2A16C12C" w14:textId="77777777" w:rsidR="007E4BCD" w:rsidRPr="00843B2B" w:rsidRDefault="007E4BCD" w:rsidP="002F2F51">
      <w:pPr>
        <w:ind w:left="708"/>
        <w:rPr>
          <w:rFonts w:asciiTheme="minorHAnsi" w:hAnsiTheme="minorHAnsi" w:cstheme="minorHAnsi"/>
          <w:noProof/>
          <w:lang w:val="fr-FR"/>
        </w:rPr>
      </w:pPr>
      <w:r w:rsidRPr="00843B2B">
        <w:rPr>
          <w:rFonts w:asciiTheme="minorHAnsi" w:hAnsiTheme="minorHAnsi" w:cstheme="minorHAnsi"/>
          <w:noProof/>
          <w:lang w:val="fr-FR"/>
        </w:rPr>
        <w:t xml:space="preserve">2. </w:t>
      </w:r>
      <w:r w:rsidRPr="00843B2B">
        <w:rPr>
          <w:rFonts w:asciiTheme="minorHAnsi" w:hAnsiTheme="minorHAnsi" w:cstheme="minorHAnsi"/>
          <w:b/>
          <w:noProof/>
          <w:lang w:val="fr-FR"/>
        </w:rPr>
        <w:t>Inviter les parties prenantes</w:t>
      </w:r>
      <w:r w:rsidRPr="00843B2B">
        <w:rPr>
          <w:rFonts w:asciiTheme="minorHAnsi" w:hAnsiTheme="minorHAnsi" w:cstheme="minorHAnsi"/>
          <w:noProof/>
          <w:lang w:val="fr-FR"/>
        </w:rPr>
        <w:t xml:space="preserve"> concernées et intéressées du monde des affaires à un atelier pour cartographier les processus et les cas d'utilisation</w:t>
      </w:r>
    </w:p>
    <w:p w14:paraId="45FD6F6E" w14:textId="77777777" w:rsidR="007E4BCD" w:rsidRPr="00843B2B" w:rsidRDefault="007E4BCD" w:rsidP="002F2F51">
      <w:pPr>
        <w:ind w:left="708"/>
        <w:rPr>
          <w:rFonts w:asciiTheme="minorHAnsi" w:hAnsiTheme="minorHAnsi" w:cstheme="minorHAnsi"/>
          <w:noProof/>
          <w:lang w:val="fr-FR"/>
        </w:rPr>
      </w:pPr>
      <w:r w:rsidRPr="00843B2B">
        <w:rPr>
          <w:rFonts w:asciiTheme="minorHAnsi" w:hAnsiTheme="minorHAnsi" w:cstheme="minorHAnsi"/>
          <w:noProof/>
          <w:lang w:val="fr-FR"/>
        </w:rPr>
        <w:t xml:space="preserve">3. Développer davantage la déclaration d'intention dans la </w:t>
      </w:r>
      <w:r w:rsidRPr="00843B2B">
        <w:rPr>
          <w:rFonts w:asciiTheme="minorHAnsi" w:hAnsiTheme="minorHAnsi" w:cstheme="minorHAnsi"/>
          <w:b/>
          <w:noProof/>
          <w:lang w:val="fr-FR"/>
        </w:rPr>
        <w:t>charte d'un groupe de travail</w:t>
      </w:r>
      <w:r w:rsidRPr="00843B2B">
        <w:rPr>
          <w:rFonts w:asciiTheme="minorHAnsi" w:hAnsiTheme="minorHAnsi" w:cstheme="minorHAnsi"/>
          <w:noProof/>
          <w:lang w:val="fr-FR"/>
        </w:rPr>
        <w:t xml:space="preserve"> en ajoutant des exigences et des conditions basées sur les contributions de l'entreprise.</w:t>
      </w:r>
    </w:p>
    <w:p w14:paraId="26A89C83" w14:textId="61E111AD" w:rsidR="007E4BCD" w:rsidRPr="00843B2B" w:rsidRDefault="007E4BCD" w:rsidP="002F2F51">
      <w:pPr>
        <w:ind w:left="708"/>
        <w:rPr>
          <w:rFonts w:asciiTheme="minorHAnsi" w:hAnsiTheme="minorHAnsi" w:cstheme="minorHAnsi"/>
          <w:noProof/>
          <w:lang w:val="fr-FR"/>
        </w:rPr>
      </w:pPr>
      <w:r w:rsidRPr="00843B2B">
        <w:rPr>
          <w:rFonts w:asciiTheme="minorHAnsi" w:hAnsiTheme="minorHAnsi" w:cstheme="minorHAnsi"/>
          <w:noProof/>
          <w:lang w:val="fr-FR"/>
        </w:rPr>
        <w:t xml:space="preserve">4. </w:t>
      </w:r>
      <w:r w:rsidR="0015108F">
        <w:rPr>
          <w:rFonts w:asciiTheme="minorHAnsi" w:hAnsiTheme="minorHAnsi" w:cstheme="minorHAnsi"/>
          <w:noProof/>
          <w:lang w:val="fr-FR"/>
        </w:rPr>
        <w:t xml:space="preserve">Lors </w:t>
      </w:r>
      <w:r w:rsidR="0015108F" w:rsidRPr="00843B2B">
        <w:rPr>
          <w:rFonts w:asciiTheme="minorHAnsi" w:hAnsiTheme="minorHAnsi" w:cstheme="minorHAnsi"/>
          <w:noProof/>
          <w:lang w:val="fr-FR"/>
        </w:rPr>
        <w:t xml:space="preserve">de la </w:t>
      </w:r>
      <w:r w:rsidR="0015108F" w:rsidRPr="00F307E3">
        <w:rPr>
          <w:rFonts w:asciiTheme="minorHAnsi" w:hAnsiTheme="minorHAnsi" w:cstheme="minorHAnsi"/>
          <w:noProof/>
          <w:lang w:val="fr-FR"/>
        </w:rPr>
        <w:t>création d'un groupe de travail thématique</w:t>
      </w:r>
      <w:r w:rsidR="0015108F">
        <w:rPr>
          <w:rFonts w:asciiTheme="minorHAnsi" w:hAnsiTheme="minorHAnsi" w:cstheme="minorHAnsi"/>
          <w:noProof/>
          <w:lang w:val="fr-FR"/>
        </w:rPr>
        <w:t>,</w:t>
      </w:r>
      <w:r w:rsidR="0015108F" w:rsidRPr="00843B2B">
        <w:rPr>
          <w:rFonts w:asciiTheme="minorHAnsi" w:hAnsiTheme="minorHAnsi" w:cstheme="minorHAnsi"/>
          <w:b/>
          <w:noProof/>
          <w:lang w:val="fr-FR"/>
        </w:rPr>
        <w:t xml:space="preserve"> la </w:t>
      </w:r>
      <w:r w:rsidRPr="00843B2B">
        <w:rPr>
          <w:rFonts w:asciiTheme="minorHAnsi" w:hAnsiTheme="minorHAnsi" w:cstheme="minorHAnsi"/>
          <w:b/>
          <w:noProof/>
          <w:lang w:val="fr-FR"/>
        </w:rPr>
        <w:t>charte du groupe de travail doit être soumise au groupe de travail sur les normes de données permanentes</w:t>
      </w:r>
      <w:r w:rsidRPr="00843B2B">
        <w:rPr>
          <w:rFonts w:asciiTheme="minorHAnsi" w:hAnsiTheme="minorHAnsi" w:cstheme="minorHAnsi"/>
          <w:noProof/>
          <w:lang w:val="fr-FR"/>
        </w:rPr>
        <w:t xml:space="preserve"> de l'ICEG pour approbation</w:t>
      </w:r>
      <w:r w:rsidR="0015108F">
        <w:rPr>
          <w:rFonts w:asciiTheme="minorHAnsi" w:hAnsiTheme="minorHAnsi" w:cstheme="minorHAnsi"/>
          <w:noProof/>
          <w:lang w:val="fr-FR"/>
        </w:rPr>
        <w:t>.</w:t>
      </w:r>
    </w:p>
    <w:p w14:paraId="2D89275B" w14:textId="77777777" w:rsidR="007E4BCD" w:rsidRPr="00843B2B" w:rsidRDefault="007E4BCD" w:rsidP="007E4BCD">
      <w:pPr>
        <w:rPr>
          <w:rFonts w:asciiTheme="minorHAnsi" w:hAnsiTheme="minorHAnsi" w:cstheme="minorHAnsi"/>
          <w:noProof/>
          <w:lang w:val="fr-FR"/>
        </w:rPr>
      </w:pPr>
    </w:p>
    <w:p w14:paraId="01B798C4" w14:textId="3A886582" w:rsidR="007E4BCD" w:rsidRPr="00843B2B" w:rsidRDefault="007E4BCD" w:rsidP="007E4BCD">
      <w:pPr>
        <w:rPr>
          <w:rFonts w:asciiTheme="minorHAnsi" w:hAnsiTheme="minorHAnsi" w:cstheme="minorHAnsi"/>
          <w:noProof/>
          <w:lang w:val="fr-FR"/>
        </w:rPr>
      </w:pPr>
      <w:r w:rsidRPr="00843B2B">
        <w:rPr>
          <w:rFonts w:asciiTheme="minorHAnsi" w:hAnsiTheme="minorHAnsi" w:cstheme="minorHAnsi"/>
          <w:noProof/>
          <w:lang w:val="fr-FR"/>
        </w:rPr>
        <w:t xml:space="preserve">Une fois la charte du groupe de travail approuvée par le groupe de travail permanent sur les normes de données et l'ICEG, la norme est </w:t>
      </w:r>
      <w:r w:rsidR="0015108F">
        <w:rPr>
          <w:rFonts w:asciiTheme="minorHAnsi" w:hAnsiTheme="minorHAnsi" w:cstheme="minorHAnsi"/>
          <w:noProof/>
          <w:lang w:val="fr-FR"/>
        </w:rPr>
        <w:t xml:space="preserve">enregistrée et </w:t>
      </w:r>
      <w:r w:rsidRPr="00843B2B">
        <w:rPr>
          <w:rFonts w:asciiTheme="minorHAnsi" w:hAnsiTheme="minorHAnsi" w:cstheme="minorHAnsi"/>
          <w:noProof/>
          <w:lang w:val="fr-FR"/>
        </w:rPr>
        <w:t xml:space="preserve">incluse dans le registre des normes avec le statut «en cours de développement». Le groupe de travail permanent sur les normes de données et l'ICEG se réunit régulièrement. L'évaluation et la discussion de ces chartes </w:t>
      </w:r>
      <w:r w:rsidR="0015108F">
        <w:rPr>
          <w:rFonts w:asciiTheme="minorHAnsi" w:hAnsiTheme="minorHAnsi" w:cstheme="minorHAnsi"/>
          <w:noProof/>
          <w:lang w:val="fr-FR"/>
        </w:rPr>
        <w:t xml:space="preserve">constiturront </w:t>
      </w:r>
      <w:r w:rsidRPr="00843B2B">
        <w:rPr>
          <w:rFonts w:asciiTheme="minorHAnsi" w:hAnsiTheme="minorHAnsi" w:cstheme="minorHAnsi"/>
          <w:noProof/>
          <w:lang w:val="fr-FR"/>
        </w:rPr>
        <w:t xml:space="preserve">un point </w:t>
      </w:r>
      <w:r w:rsidR="0015108F">
        <w:rPr>
          <w:rFonts w:asciiTheme="minorHAnsi" w:hAnsiTheme="minorHAnsi" w:cstheme="minorHAnsi"/>
          <w:noProof/>
          <w:lang w:val="fr-FR"/>
        </w:rPr>
        <w:t xml:space="preserve">permanent de </w:t>
      </w:r>
      <w:r w:rsidRPr="00843B2B">
        <w:rPr>
          <w:rFonts w:asciiTheme="minorHAnsi" w:hAnsiTheme="minorHAnsi" w:cstheme="minorHAnsi"/>
          <w:noProof/>
          <w:lang w:val="fr-FR"/>
        </w:rPr>
        <w:t>l'ordre du jour.</w:t>
      </w:r>
    </w:p>
    <w:p w14:paraId="7B6C4E59" w14:textId="77777777" w:rsidR="00ED00FB" w:rsidRPr="00BB202D" w:rsidRDefault="005A4899" w:rsidP="00ED00FB">
      <w:pPr>
        <w:pStyle w:val="Heading2"/>
        <w:rPr>
          <w:rStyle w:val="Hyperlink"/>
          <w:color w:val="auto"/>
          <w:sz w:val="28"/>
          <w:u w:val="none"/>
          <w:lang w:val="fr-FR"/>
        </w:rPr>
      </w:pPr>
      <w:bookmarkStart w:id="7" w:name="_Toc9841398"/>
      <w:r w:rsidRPr="00BB202D">
        <w:rPr>
          <w:rStyle w:val="Hyperlink"/>
          <w:rFonts w:asciiTheme="minorHAnsi" w:hAnsiTheme="minorHAnsi" w:cstheme="minorHAnsi"/>
          <w:noProof/>
          <w:color w:val="auto"/>
          <w:sz w:val="28"/>
          <w:szCs w:val="22"/>
          <w:u w:val="none"/>
          <w:lang w:val="fr-FR"/>
        </w:rPr>
        <w:t xml:space="preserve">Développement </w:t>
      </w:r>
      <w:r w:rsidR="009F3AD9" w:rsidRPr="00BB202D">
        <w:rPr>
          <w:rStyle w:val="Hyperlink"/>
          <w:rFonts w:asciiTheme="minorHAnsi" w:hAnsiTheme="minorHAnsi" w:cstheme="minorHAnsi"/>
          <w:noProof/>
          <w:color w:val="auto"/>
          <w:sz w:val="28"/>
          <w:szCs w:val="22"/>
          <w:u w:val="none"/>
          <w:lang w:val="fr-FR"/>
        </w:rPr>
        <w:t>de la spécification pour un</w:t>
      </w:r>
      <w:r w:rsidR="00BB202D" w:rsidRPr="00BB202D">
        <w:rPr>
          <w:rStyle w:val="Hyperlink"/>
          <w:rFonts w:asciiTheme="minorHAnsi" w:hAnsiTheme="minorHAnsi" w:cstheme="minorHAnsi"/>
          <w:noProof/>
          <w:color w:val="auto"/>
          <w:sz w:val="28"/>
          <w:szCs w:val="22"/>
          <w:u w:val="none"/>
          <w:lang w:val="fr-FR"/>
        </w:rPr>
        <w:t>e no</w:t>
      </w:r>
      <w:r w:rsidR="00BB202D">
        <w:rPr>
          <w:rStyle w:val="Hyperlink"/>
          <w:rFonts w:asciiTheme="minorHAnsi" w:hAnsiTheme="minorHAnsi" w:cstheme="minorHAnsi"/>
          <w:noProof/>
          <w:color w:val="auto"/>
          <w:sz w:val="28"/>
          <w:szCs w:val="22"/>
          <w:u w:val="none"/>
          <w:lang w:val="fr-FR"/>
        </w:rPr>
        <w:t>rme</w:t>
      </w:r>
      <w:r w:rsidR="009F3AD9" w:rsidRPr="00BB202D">
        <w:rPr>
          <w:rStyle w:val="Hyperlink"/>
          <w:rFonts w:asciiTheme="minorHAnsi" w:hAnsiTheme="minorHAnsi" w:cstheme="minorHAnsi"/>
          <w:noProof/>
          <w:color w:val="auto"/>
          <w:sz w:val="28"/>
          <w:szCs w:val="22"/>
          <w:u w:val="none"/>
          <w:lang w:val="fr-FR"/>
        </w:rPr>
        <w:t xml:space="preserve"> de données</w:t>
      </w:r>
      <w:bookmarkEnd w:id="7"/>
    </w:p>
    <w:p w14:paraId="0506A08D" w14:textId="77777777" w:rsidR="00B8480F" w:rsidRPr="00843B2B" w:rsidRDefault="00B8480F" w:rsidP="00B8480F">
      <w:pPr>
        <w:rPr>
          <w:rFonts w:asciiTheme="minorHAnsi" w:hAnsiTheme="minorHAnsi" w:cstheme="minorHAnsi"/>
          <w:lang w:val="fr-FR"/>
        </w:rPr>
      </w:pPr>
      <w:r w:rsidRPr="00843B2B">
        <w:rPr>
          <w:rFonts w:asciiTheme="minorHAnsi" w:hAnsiTheme="minorHAnsi" w:cstheme="minorHAnsi"/>
          <w:lang w:val="fr-FR"/>
        </w:rPr>
        <w:t>Une spécification est un document technique qui donne corps à la norme.</w:t>
      </w:r>
    </w:p>
    <w:p w14:paraId="6A4A0122" w14:textId="450ECC1B" w:rsidR="00B8480F" w:rsidRPr="00843B2B" w:rsidRDefault="00B8480F" w:rsidP="00B8480F">
      <w:pPr>
        <w:rPr>
          <w:rFonts w:asciiTheme="minorHAnsi" w:hAnsiTheme="minorHAnsi" w:cstheme="minorHAnsi"/>
          <w:lang w:val="fr-FR"/>
        </w:rPr>
      </w:pPr>
      <w:r w:rsidRPr="00843B2B">
        <w:rPr>
          <w:rFonts w:asciiTheme="minorHAnsi" w:hAnsiTheme="minorHAnsi" w:cstheme="minorHAnsi"/>
          <w:lang w:val="fr-FR"/>
        </w:rPr>
        <w:t xml:space="preserve">Le processus de développement d'une spécification est basé sur le processus ISA pour le développement d'accords sémantiques. Ce processus doit être suivi </w:t>
      </w:r>
      <w:r w:rsidR="0015108F">
        <w:rPr>
          <w:rFonts w:asciiTheme="minorHAnsi" w:hAnsiTheme="minorHAnsi" w:cstheme="minorHAnsi"/>
          <w:lang w:val="fr-FR"/>
        </w:rPr>
        <w:t xml:space="preserve">lors du </w:t>
      </w:r>
      <w:r w:rsidRPr="00843B2B">
        <w:rPr>
          <w:rFonts w:asciiTheme="minorHAnsi" w:hAnsiTheme="minorHAnsi" w:cstheme="minorHAnsi"/>
          <w:lang w:val="fr-FR"/>
        </w:rPr>
        <w:t>développement d'une spécification pour les normes de données telles que les modèles de domaine et le vocabulaire contrôlé.</w:t>
      </w:r>
    </w:p>
    <w:p w14:paraId="341A733B" w14:textId="77777777" w:rsidR="009F4D7C" w:rsidRPr="00843B2B" w:rsidRDefault="009F4D7C" w:rsidP="00B8480F">
      <w:pPr>
        <w:rPr>
          <w:rFonts w:asciiTheme="minorHAnsi" w:hAnsiTheme="minorHAnsi" w:cstheme="minorHAnsi"/>
          <w:lang w:val="fr-FR"/>
        </w:rPr>
      </w:pPr>
      <w:r w:rsidRPr="00843B2B">
        <w:rPr>
          <w:rFonts w:asciiTheme="minorHAnsi" w:hAnsiTheme="minorHAnsi" w:cstheme="minorHAnsi"/>
          <w:lang w:val="fr-FR"/>
        </w:rPr>
        <w:t xml:space="preserve">Le processus de développement d'une spécification comprend plusieurs étapes. Ces étapes sont décrites en détail dans le document </w:t>
      </w:r>
      <w:r w:rsidR="004311B4" w:rsidRPr="00843B2B">
        <w:rPr>
          <w:rFonts w:asciiTheme="minorHAnsi" w:hAnsiTheme="minorHAnsi" w:cstheme="minorHAnsi"/>
          <w:b/>
          <w:lang w:val="fr-FR"/>
        </w:rPr>
        <w:t>“ICEG Data standards Process and Method”</w:t>
      </w:r>
      <w:r w:rsidRPr="00843B2B">
        <w:rPr>
          <w:rFonts w:asciiTheme="minorHAnsi" w:hAnsiTheme="minorHAnsi" w:cstheme="minorHAnsi"/>
          <w:lang w:val="fr-FR"/>
        </w:rPr>
        <w:t>.</w:t>
      </w:r>
    </w:p>
    <w:p w14:paraId="75C37E44" w14:textId="77777777" w:rsidR="009F4D7C" w:rsidRPr="00843B2B" w:rsidRDefault="009F4D7C" w:rsidP="002F2F51">
      <w:pPr>
        <w:ind w:left="708"/>
        <w:rPr>
          <w:rFonts w:asciiTheme="minorHAnsi" w:hAnsiTheme="minorHAnsi" w:cstheme="minorHAnsi"/>
          <w:lang w:val="fr-FR"/>
        </w:rPr>
      </w:pPr>
      <w:r w:rsidRPr="00843B2B">
        <w:rPr>
          <w:rFonts w:asciiTheme="minorHAnsi" w:hAnsiTheme="minorHAnsi" w:cstheme="minorHAnsi"/>
          <w:lang w:val="fr-FR"/>
        </w:rPr>
        <w:t xml:space="preserve">1. </w:t>
      </w:r>
      <w:r w:rsidR="00DE0B63" w:rsidRPr="00843B2B">
        <w:rPr>
          <w:rFonts w:asciiTheme="minorHAnsi" w:hAnsiTheme="minorHAnsi" w:cstheme="minorHAnsi"/>
          <w:lang w:val="fr-FR"/>
        </w:rPr>
        <w:t xml:space="preserve"> </w:t>
      </w:r>
      <w:r w:rsidRPr="00843B2B">
        <w:rPr>
          <w:rFonts w:asciiTheme="minorHAnsi" w:hAnsiTheme="minorHAnsi" w:cstheme="minorHAnsi"/>
          <w:b/>
          <w:lang w:val="fr-FR"/>
        </w:rPr>
        <w:t>Mise en place</w:t>
      </w:r>
      <w:r w:rsidRPr="00843B2B">
        <w:rPr>
          <w:rFonts w:asciiTheme="minorHAnsi" w:hAnsiTheme="minorHAnsi" w:cstheme="minorHAnsi"/>
          <w:lang w:val="fr-FR"/>
        </w:rPr>
        <w:t xml:space="preserve"> du groupe de travail thématique et de l'environnement</w:t>
      </w:r>
    </w:p>
    <w:p w14:paraId="67CFDCC1" w14:textId="63B90970" w:rsidR="009F4D7C" w:rsidRPr="00843B2B" w:rsidRDefault="009F4D7C" w:rsidP="002F2F51">
      <w:pPr>
        <w:ind w:left="708"/>
        <w:rPr>
          <w:rFonts w:asciiTheme="minorHAnsi" w:hAnsiTheme="minorHAnsi" w:cstheme="minorHAnsi"/>
          <w:lang w:val="fr-FR"/>
        </w:rPr>
      </w:pPr>
      <w:r w:rsidRPr="00843B2B">
        <w:rPr>
          <w:rFonts w:asciiTheme="minorHAnsi" w:hAnsiTheme="minorHAnsi" w:cstheme="minorHAnsi"/>
          <w:lang w:val="fr-FR"/>
        </w:rPr>
        <w:t xml:space="preserve">2. </w:t>
      </w:r>
      <w:r w:rsidR="00DE0B63" w:rsidRPr="00843B2B">
        <w:rPr>
          <w:rFonts w:asciiTheme="minorHAnsi" w:hAnsiTheme="minorHAnsi" w:cstheme="minorHAnsi"/>
          <w:lang w:val="fr-FR"/>
        </w:rPr>
        <w:t xml:space="preserve"> </w:t>
      </w:r>
      <w:r w:rsidRPr="00843B2B">
        <w:rPr>
          <w:rFonts w:asciiTheme="minorHAnsi" w:hAnsiTheme="minorHAnsi" w:cstheme="minorHAnsi"/>
          <w:lang w:val="fr-FR"/>
        </w:rPr>
        <w:t>Élabor</w:t>
      </w:r>
      <w:r w:rsidR="0015108F">
        <w:rPr>
          <w:rFonts w:asciiTheme="minorHAnsi" w:hAnsiTheme="minorHAnsi" w:cstheme="minorHAnsi"/>
          <w:lang w:val="fr-FR"/>
        </w:rPr>
        <w:t>ation d’</w:t>
      </w:r>
      <w:r w:rsidRPr="00843B2B">
        <w:rPr>
          <w:rFonts w:asciiTheme="minorHAnsi" w:hAnsiTheme="minorHAnsi" w:cstheme="minorHAnsi"/>
          <w:lang w:val="fr-FR"/>
        </w:rPr>
        <w:t xml:space="preserve">un </w:t>
      </w:r>
      <w:r w:rsidRPr="00843B2B">
        <w:rPr>
          <w:rFonts w:asciiTheme="minorHAnsi" w:hAnsiTheme="minorHAnsi" w:cstheme="minorHAnsi"/>
          <w:b/>
          <w:lang w:val="fr-FR"/>
        </w:rPr>
        <w:t>projet initial</w:t>
      </w:r>
    </w:p>
    <w:p w14:paraId="2C54C13D" w14:textId="4CE688EE" w:rsidR="009F4D7C" w:rsidRPr="00843B2B" w:rsidRDefault="009F4D7C" w:rsidP="002F2F51">
      <w:pPr>
        <w:ind w:left="708"/>
        <w:rPr>
          <w:rFonts w:asciiTheme="minorHAnsi" w:hAnsiTheme="minorHAnsi" w:cstheme="minorHAnsi"/>
          <w:lang w:val="fr-FR"/>
        </w:rPr>
      </w:pPr>
      <w:r w:rsidRPr="00843B2B">
        <w:rPr>
          <w:rFonts w:asciiTheme="minorHAnsi" w:hAnsiTheme="minorHAnsi" w:cstheme="minorHAnsi"/>
          <w:lang w:val="fr-FR"/>
        </w:rPr>
        <w:t xml:space="preserve">3. </w:t>
      </w:r>
      <w:r w:rsidR="00DE0B63" w:rsidRPr="00843B2B">
        <w:rPr>
          <w:rFonts w:asciiTheme="minorHAnsi" w:hAnsiTheme="minorHAnsi" w:cstheme="minorHAnsi"/>
          <w:lang w:val="fr-FR"/>
        </w:rPr>
        <w:t xml:space="preserve"> </w:t>
      </w:r>
      <w:r w:rsidR="0015108F" w:rsidRPr="00843B2B">
        <w:rPr>
          <w:rFonts w:asciiTheme="minorHAnsi" w:hAnsiTheme="minorHAnsi" w:cstheme="minorHAnsi"/>
          <w:b/>
          <w:lang w:val="fr-FR"/>
        </w:rPr>
        <w:t>Organis</w:t>
      </w:r>
      <w:r w:rsidR="0015108F">
        <w:rPr>
          <w:rFonts w:asciiTheme="minorHAnsi" w:hAnsiTheme="minorHAnsi" w:cstheme="minorHAnsi"/>
          <w:b/>
          <w:lang w:val="fr-FR"/>
        </w:rPr>
        <w:t>ation</w:t>
      </w:r>
      <w:r w:rsidR="0015108F" w:rsidRPr="00843B2B">
        <w:rPr>
          <w:rFonts w:asciiTheme="minorHAnsi" w:hAnsiTheme="minorHAnsi" w:cstheme="minorHAnsi"/>
          <w:lang w:val="fr-FR"/>
        </w:rPr>
        <w:t xml:space="preserve"> </w:t>
      </w:r>
      <w:r w:rsidR="0015108F">
        <w:rPr>
          <w:rFonts w:asciiTheme="minorHAnsi" w:hAnsiTheme="minorHAnsi" w:cstheme="minorHAnsi"/>
          <w:lang w:val="fr-FR"/>
        </w:rPr>
        <w:t>d</w:t>
      </w:r>
      <w:r w:rsidR="0015108F" w:rsidRPr="00843B2B">
        <w:rPr>
          <w:rFonts w:asciiTheme="minorHAnsi" w:hAnsiTheme="minorHAnsi" w:cstheme="minorHAnsi"/>
          <w:lang w:val="fr-FR"/>
        </w:rPr>
        <w:t xml:space="preserve">es </w:t>
      </w:r>
      <w:r w:rsidRPr="00843B2B">
        <w:rPr>
          <w:rFonts w:asciiTheme="minorHAnsi" w:hAnsiTheme="minorHAnsi" w:cstheme="minorHAnsi"/>
          <w:lang w:val="fr-FR"/>
        </w:rPr>
        <w:t>groupes de travail</w:t>
      </w:r>
    </w:p>
    <w:p w14:paraId="4A8614EE" w14:textId="77777777" w:rsidR="009F4D7C" w:rsidRPr="00843B2B" w:rsidRDefault="009F4D7C" w:rsidP="002F2F51">
      <w:pPr>
        <w:ind w:left="708"/>
        <w:rPr>
          <w:rFonts w:asciiTheme="minorHAnsi" w:hAnsiTheme="minorHAnsi" w:cstheme="minorHAnsi"/>
          <w:lang w:val="fr-FR"/>
        </w:rPr>
      </w:pPr>
      <w:r w:rsidRPr="00843B2B">
        <w:rPr>
          <w:rFonts w:asciiTheme="minorHAnsi" w:hAnsiTheme="minorHAnsi" w:cstheme="minorHAnsi"/>
          <w:lang w:val="fr-FR"/>
        </w:rPr>
        <w:t xml:space="preserve">4. </w:t>
      </w:r>
      <w:r w:rsidR="00DE0B63" w:rsidRPr="00843B2B">
        <w:rPr>
          <w:rFonts w:asciiTheme="minorHAnsi" w:hAnsiTheme="minorHAnsi" w:cstheme="minorHAnsi"/>
          <w:lang w:val="fr-FR"/>
        </w:rPr>
        <w:t xml:space="preserve"> </w:t>
      </w:r>
      <w:r w:rsidRPr="00843B2B">
        <w:rPr>
          <w:rFonts w:asciiTheme="minorHAnsi" w:hAnsiTheme="minorHAnsi" w:cstheme="minorHAnsi"/>
          <w:lang w:val="fr-FR"/>
        </w:rPr>
        <w:t xml:space="preserve">Élaboration d'un projet de </w:t>
      </w:r>
      <w:r w:rsidRPr="00843B2B">
        <w:rPr>
          <w:rFonts w:asciiTheme="minorHAnsi" w:hAnsiTheme="minorHAnsi" w:cstheme="minorHAnsi"/>
          <w:b/>
          <w:lang w:val="fr-FR"/>
        </w:rPr>
        <w:t>spécification provisoire</w:t>
      </w:r>
    </w:p>
    <w:p w14:paraId="14DDCB26" w14:textId="431FEF99" w:rsidR="009F4D7C" w:rsidRPr="00843B2B" w:rsidRDefault="009F4D7C" w:rsidP="002F2F51">
      <w:pPr>
        <w:ind w:left="708"/>
        <w:rPr>
          <w:rFonts w:asciiTheme="minorHAnsi" w:hAnsiTheme="minorHAnsi" w:cstheme="minorHAnsi"/>
          <w:lang w:val="fr-FR"/>
        </w:rPr>
      </w:pPr>
      <w:r w:rsidRPr="00843B2B">
        <w:rPr>
          <w:rFonts w:asciiTheme="minorHAnsi" w:hAnsiTheme="minorHAnsi" w:cstheme="minorHAnsi"/>
          <w:lang w:val="fr-FR"/>
        </w:rPr>
        <w:t xml:space="preserve">5. </w:t>
      </w:r>
      <w:r w:rsidR="00DE0B63" w:rsidRPr="00843B2B">
        <w:rPr>
          <w:rFonts w:asciiTheme="minorHAnsi" w:hAnsiTheme="minorHAnsi" w:cstheme="minorHAnsi"/>
          <w:lang w:val="fr-FR"/>
        </w:rPr>
        <w:t xml:space="preserve"> </w:t>
      </w:r>
      <w:r w:rsidRPr="00843B2B">
        <w:rPr>
          <w:rFonts w:asciiTheme="minorHAnsi" w:hAnsiTheme="minorHAnsi" w:cstheme="minorHAnsi"/>
          <w:b/>
          <w:lang w:val="fr-FR"/>
        </w:rPr>
        <w:t>Évaluation à mi-parcours</w:t>
      </w:r>
      <w:r w:rsidRPr="00843B2B">
        <w:rPr>
          <w:rFonts w:asciiTheme="minorHAnsi" w:hAnsiTheme="minorHAnsi" w:cstheme="minorHAnsi"/>
          <w:lang w:val="fr-FR"/>
        </w:rPr>
        <w:t xml:space="preserve"> </w:t>
      </w:r>
      <w:r w:rsidR="0015108F">
        <w:rPr>
          <w:rFonts w:asciiTheme="minorHAnsi" w:hAnsiTheme="minorHAnsi" w:cstheme="minorHAnsi"/>
          <w:lang w:val="fr-FR"/>
        </w:rPr>
        <w:t xml:space="preserve">des </w:t>
      </w:r>
      <w:r w:rsidR="0015108F" w:rsidRPr="00843B2B">
        <w:rPr>
          <w:rFonts w:asciiTheme="minorHAnsi" w:hAnsiTheme="minorHAnsi" w:cstheme="minorHAnsi"/>
          <w:lang w:val="fr-FR"/>
        </w:rPr>
        <w:t xml:space="preserve">normes de données </w:t>
      </w:r>
      <w:r w:rsidRPr="00843B2B">
        <w:rPr>
          <w:rFonts w:asciiTheme="minorHAnsi" w:hAnsiTheme="minorHAnsi" w:cstheme="minorHAnsi"/>
          <w:lang w:val="fr-FR"/>
        </w:rPr>
        <w:t xml:space="preserve">par le groupe de travail </w:t>
      </w:r>
    </w:p>
    <w:p w14:paraId="1BC73EBC" w14:textId="3B3791F4" w:rsidR="009F4D7C" w:rsidRPr="00843B2B" w:rsidRDefault="009F4D7C" w:rsidP="002F2F51">
      <w:pPr>
        <w:ind w:left="708"/>
        <w:rPr>
          <w:rFonts w:asciiTheme="minorHAnsi" w:hAnsiTheme="minorHAnsi" w:cstheme="minorHAnsi"/>
          <w:lang w:val="fr-FR"/>
        </w:rPr>
      </w:pPr>
      <w:r w:rsidRPr="00843B2B">
        <w:rPr>
          <w:rFonts w:asciiTheme="minorHAnsi" w:hAnsiTheme="minorHAnsi" w:cstheme="minorHAnsi"/>
          <w:lang w:val="fr-FR"/>
        </w:rPr>
        <w:t xml:space="preserve">6. </w:t>
      </w:r>
      <w:r w:rsidR="00DE0B63" w:rsidRPr="00843B2B">
        <w:rPr>
          <w:rFonts w:asciiTheme="minorHAnsi" w:hAnsiTheme="minorHAnsi" w:cstheme="minorHAnsi"/>
          <w:lang w:val="fr-FR"/>
        </w:rPr>
        <w:t xml:space="preserve"> </w:t>
      </w:r>
      <w:r w:rsidR="0015108F" w:rsidRPr="00843B2B">
        <w:rPr>
          <w:rFonts w:asciiTheme="minorHAnsi" w:hAnsiTheme="minorHAnsi" w:cstheme="minorHAnsi"/>
          <w:lang w:val="fr-FR"/>
        </w:rPr>
        <w:t>Organis</w:t>
      </w:r>
      <w:r w:rsidR="0015108F">
        <w:rPr>
          <w:rFonts w:asciiTheme="minorHAnsi" w:hAnsiTheme="minorHAnsi" w:cstheme="minorHAnsi"/>
          <w:lang w:val="fr-FR"/>
        </w:rPr>
        <w:t xml:space="preserve">ation </w:t>
      </w:r>
      <w:r w:rsidRPr="00843B2B">
        <w:rPr>
          <w:rFonts w:asciiTheme="minorHAnsi" w:hAnsiTheme="minorHAnsi" w:cstheme="minorHAnsi"/>
          <w:lang w:val="fr-FR"/>
        </w:rPr>
        <w:t xml:space="preserve">un </w:t>
      </w:r>
      <w:r w:rsidRPr="00843B2B">
        <w:rPr>
          <w:rFonts w:asciiTheme="minorHAnsi" w:hAnsiTheme="minorHAnsi" w:cstheme="minorHAnsi"/>
          <w:b/>
          <w:lang w:val="fr-FR"/>
        </w:rPr>
        <w:t>examen public</w:t>
      </w:r>
    </w:p>
    <w:p w14:paraId="45BE622D" w14:textId="77777777" w:rsidR="009F4D7C" w:rsidRPr="00843B2B" w:rsidRDefault="009F4D7C" w:rsidP="002F2F51">
      <w:pPr>
        <w:ind w:left="708"/>
        <w:rPr>
          <w:rFonts w:asciiTheme="minorHAnsi" w:hAnsiTheme="minorHAnsi" w:cstheme="minorHAnsi"/>
          <w:lang w:val="fr-FR"/>
        </w:rPr>
      </w:pPr>
      <w:r w:rsidRPr="00843B2B">
        <w:rPr>
          <w:rFonts w:asciiTheme="minorHAnsi" w:hAnsiTheme="minorHAnsi" w:cstheme="minorHAnsi"/>
          <w:lang w:val="fr-FR"/>
        </w:rPr>
        <w:t xml:space="preserve">7. </w:t>
      </w:r>
      <w:r w:rsidR="00DE0B63" w:rsidRPr="00843B2B">
        <w:rPr>
          <w:rFonts w:asciiTheme="minorHAnsi" w:hAnsiTheme="minorHAnsi" w:cstheme="minorHAnsi"/>
          <w:lang w:val="fr-FR"/>
        </w:rPr>
        <w:t xml:space="preserve"> </w:t>
      </w:r>
      <w:r w:rsidRPr="00843B2B">
        <w:rPr>
          <w:rFonts w:asciiTheme="minorHAnsi" w:hAnsiTheme="minorHAnsi" w:cstheme="minorHAnsi"/>
          <w:b/>
          <w:lang w:val="fr-FR"/>
        </w:rPr>
        <w:t>Finalisation</w:t>
      </w:r>
      <w:r w:rsidRPr="00843B2B">
        <w:rPr>
          <w:rFonts w:asciiTheme="minorHAnsi" w:hAnsiTheme="minorHAnsi" w:cstheme="minorHAnsi"/>
          <w:lang w:val="fr-FR"/>
        </w:rPr>
        <w:t xml:space="preserve"> de la spécification</w:t>
      </w:r>
    </w:p>
    <w:p w14:paraId="33C934CF" w14:textId="77777777" w:rsidR="009F4D7C" w:rsidRPr="00843B2B" w:rsidRDefault="009F4D7C" w:rsidP="002F2F51">
      <w:pPr>
        <w:ind w:left="708"/>
        <w:rPr>
          <w:rFonts w:asciiTheme="minorHAnsi" w:hAnsiTheme="minorHAnsi" w:cstheme="minorHAnsi"/>
          <w:lang w:val="fr-FR"/>
        </w:rPr>
      </w:pPr>
      <w:r w:rsidRPr="00843B2B">
        <w:rPr>
          <w:rFonts w:asciiTheme="minorHAnsi" w:hAnsiTheme="minorHAnsi" w:cstheme="minorHAnsi"/>
          <w:lang w:val="fr-FR"/>
        </w:rPr>
        <w:t xml:space="preserve">8. </w:t>
      </w:r>
      <w:r w:rsidR="00DE0B63" w:rsidRPr="00843B2B">
        <w:rPr>
          <w:rFonts w:asciiTheme="minorHAnsi" w:hAnsiTheme="minorHAnsi" w:cstheme="minorHAnsi"/>
          <w:lang w:val="fr-FR"/>
        </w:rPr>
        <w:t xml:space="preserve"> </w:t>
      </w:r>
      <w:r w:rsidRPr="00843B2B">
        <w:rPr>
          <w:rFonts w:asciiTheme="minorHAnsi" w:hAnsiTheme="minorHAnsi" w:cstheme="minorHAnsi"/>
          <w:b/>
          <w:lang w:val="fr-FR"/>
        </w:rPr>
        <w:t>Contrôle de la qualité</w:t>
      </w:r>
      <w:r w:rsidRPr="00843B2B">
        <w:rPr>
          <w:rFonts w:asciiTheme="minorHAnsi" w:hAnsiTheme="minorHAnsi" w:cstheme="minorHAnsi"/>
          <w:lang w:val="fr-FR"/>
        </w:rPr>
        <w:t xml:space="preserve"> par le groupe de travail permanent sur les normes de données ICEG</w:t>
      </w:r>
    </w:p>
    <w:p w14:paraId="48FBC895" w14:textId="513C38CC" w:rsidR="009F4D7C" w:rsidRPr="00843B2B" w:rsidRDefault="009F4D7C" w:rsidP="002F2F51">
      <w:pPr>
        <w:ind w:left="708"/>
        <w:rPr>
          <w:rFonts w:asciiTheme="minorHAnsi" w:hAnsiTheme="minorHAnsi" w:cstheme="minorHAnsi"/>
          <w:lang w:val="fr-FR"/>
        </w:rPr>
      </w:pPr>
      <w:r w:rsidRPr="00843B2B">
        <w:rPr>
          <w:rFonts w:asciiTheme="minorHAnsi" w:hAnsiTheme="minorHAnsi" w:cstheme="minorHAnsi"/>
          <w:lang w:val="fr-FR"/>
        </w:rPr>
        <w:t xml:space="preserve">9. </w:t>
      </w:r>
      <w:r w:rsidR="00DE0B63" w:rsidRPr="00843B2B">
        <w:rPr>
          <w:rFonts w:asciiTheme="minorHAnsi" w:hAnsiTheme="minorHAnsi" w:cstheme="minorHAnsi"/>
          <w:lang w:val="fr-FR"/>
        </w:rPr>
        <w:t xml:space="preserve"> </w:t>
      </w:r>
      <w:r w:rsidRPr="00843B2B">
        <w:rPr>
          <w:rFonts w:asciiTheme="minorHAnsi" w:hAnsiTheme="minorHAnsi" w:cstheme="minorHAnsi"/>
          <w:b/>
          <w:lang w:val="fr-FR"/>
        </w:rPr>
        <w:t>Évalu</w:t>
      </w:r>
      <w:r w:rsidR="0015108F">
        <w:rPr>
          <w:rFonts w:asciiTheme="minorHAnsi" w:hAnsiTheme="minorHAnsi" w:cstheme="minorHAnsi"/>
          <w:b/>
          <w:lang w:val="fr-FR"/>
        </w:rPr>
        <w:t xml:space="preserve">ation </w:t>
      </w:r>
      <w:r w:rsidRPr="00843B2B">
        <w:rPr>
          <w:rFonts w:asciiTheme="minorHAnsi" w:hAnsiTheme="minorHAnsi" w:cstheme="minorHAnsi"/>
          <w:b/>
          <w:lang w:val="fr-FR"/>
        </w:rPr>
        <w:t>et confirm</w:t>
      </w:r>
      <w:r w:rsidR="0015108F">
        <w:rPr>
          <w:rFonts w:asciiTheme="minorHAnsi" w:hAnsiTheme="minorHAnsi" w:cstheme="minorHAnsi"/>
          <w:b/>
          <w:lang w:val="fr-FR"/>
        </w:rPr>
        <w:t xml:space="preserve">ation </w:t>
      </w:r>
      <w:r w:rsidR="0015108F">
        <w:rPr>
          <w:rFonts w:asciiTheme="minorHAnsi" w:hAnsiTheme="minorHAnsi" w:cstheme="minorHAnsi"/>
          <w:lang w:val="fr-FR"/>
        </w:rPr>
        <w:t>d</w:t>
      </w:r>
      <w:r w:rsidRPr="00843B2B">
        <w:rPr>
          <w:rFonts w:asciiTheme="minorHAnsi" w:hAnsiTheme="minorHAnsi" w:cstheme="minorHAnsi"/>
          <w:lang w:val="fr-FR"/>
        </w:rPr>
        <w:t>es accords conclus</w:t>
      </w:r>
    </w:p>
    <w:p w14:paraId="7E4ADEBB" w14:textId="77777777" w:rsidR="00BC7C9A" w:rsidRPr="007B252A" w:rsidRDefault="00BC7C9A" w:rsidP="00995F7C">
      <w:pPr>
        <w:pStyle w:val="Heading2"/>
        <w:rPr>
          <w:rStyle w:val="Hyperlink"/>
          <w:rFonts w:asciiTheme="minorHAnsi" w:hAnsiTheme="minorHAnsi" w:cstheme="minorHAnsi"/>
          <w:noProof/>
          <w:color w:val="auto"/>
          <w:sz w:val="28"/>
          <w:szCs w:val="22"/>
          <w:u w:val="none"/>
          <w:lang w:val="nl-BE"/>
        </w:rPr>
      </w:pPr>
      <w:bookmarkStart w:id="8" w:name="_Toc9841399"/>
      <w:r w:rsidRPr="007B252A">
        <w:rPr>
          <w:rStyle w:val="Hyperlink"/>
          <w:rFonts w:asciiTheme="minorHAnsi" w:hAnsiTheme="minorHAnsi" w:cstheme="minorHAnsi"/>
          <w:noProof/>
          <w:color w:val="auto"/>
          <w:sz w:val="28"/>
          <w:szCs w:val="22"/>
          <w:u w:val="none"/>
          <w:lang w:val="nl-BE"/>
        </w:rPr>
        <w:t>Publicati</w:t>
      </w:r>
      <w:r w:rsidR="009F3AD9" w:rsidRPr="007B252A">
        <w:rPr>
          <w:rStyle w:val="Hyperlink"/>
          <w:rFonts w:asciiTheme="minorHAnsi" w:hAnsiTheme="minorHAnsi" w:cstheme="minorHAnsi"/>
          <w:noProof/>
          <w:color w:val="auto"/>
          <w:sz w:val="28"/>
          <w:szCs w:val="22"/>
          <w:u w:val="none"/>
          <w:lang w:val="nl-BE"/>
        </w:rPr>
        <w:t>on</w:t>
      </w:r>
      <w:bookmarkEnd w:id="8"/>
    </w:p>
    <w:p w14:paraId="194FADA3" w14:textId="7181B28F" w:rsidR="00D027AA" w:rsidRPr="00843B2B" w:rsidRDefault="00D027AA" w:rsidP="00D027AA">
      <w:pPr>
        <w:spacing w:before="240" w:after="0"/>
        <w:jc w:val="both"/>
        <w:rPr>
          <w:rStyle w:val="Hyperlink"/>
          <w:rFonts w:asciiTheme="minorHAnsi" w:hAnsiTheme="minorHAnsi" w:cstheme="minorHAnsi"/>
          <w:color w:val="auto"/>
          <w:u w:val="none"/>
          <w:lang w:val="fr-FR"/>
        </w:rPr>
      </w:pPr>
      <w:bookmarkStart w:id="9" w:name="_yib6783xp1l" w:colFirst="0" w:colLast="0"/>
      <w:bookmarkStart w:id="10" w:name="_garvrqbtnch" w:colFirst="0" w:colLast="0"/>
      <w:bookmarkEnd w:id="9"/>
      <w:bookmarkEnd w:id="10"/>
      <w:r w:rsidRPr="00843B2B">
        <w:rPr>
          <w:rStyle w:val="Hyperlink"/>
          <w:rFonts w:asciiTheme="minorHAnsi" w:hAnsiTheme="minorHAnsi" w:cstheme="minorHAnsi"/>
          <w:color w:val="auto"/>
          <w:u w:val="none"/>
          <w:lang w:val="fr-FR"/>
        </w:rPr>
        <w:t xml:space="preserve">Pour promouvoir l’adoption de la norme de données, il est nécessaire de fournir une technologie permettant de l’ancrer dans la pratique. Pour cette raison, à la suite du développement d'une spécification, </w:t>
      </w:r>
      <w:r w:rsidR="0015108F">
        <w:rPr>
          <w:rStyle w:val="Hyperlink"/>
          <w:rFonts w:asciiTheme="minorHAnsi" w:hAnsiTheme="minorHAnsi" w:cstheme="minorHAnsi"/>
          <w:color w:val="auto"/>
          <w:u w:val="none"/>
          <w:lang w:val="fr-FR"/>
        </w:rPr>
        <w:t xml:space="preserve">voici </w:t>
      </w:r>
      <w:r w:rsidRPr="00843B2B">
        <w:rPr>
          <w:rStyle w:val="Hyperlink"/>
          <w:rFonts w:asciiTheme="minorHAnsi" w:hAnsiTheme="minorHAnsi" w:cstheme="minorHAnsi"/>
          <w:color w:val="auto"/>
          <w:u w:val="none"/>
          <w:lang w:val="fr-FR"/>
        </w:rPr>
        <w:t xml:space="preserve">les étapes minimales </w:t>
      </w:r>
      <w:r w:rsidR="0015108F">
        <w:rPr>
          <w:rStyle w:val="Hyperlink"/>
          <w:rFonts w:asciiTheme="minorHAnsi" w:hAnsiTheme="minorHAnsi" w:cstheme="minorHAnsi"/>
          <w:color w:val="auto"/>
          <w:u w:val="none"/>
          <w:lang w:val="fr-FR"/>
        </w:rPr>
        <w:t xml:space="preserve">à suivre </w:t>
      </w:r>
      <w:r w:rsidRPr="00843B2B">
        <w:rPr>
          <w:rStyle w:val="Hyperlink"/>
          <w:rFonts w:asciiTheme="minorHAnsi" w:hAnsiTheme="minorHAnsi" w:cstheme="minorHAnsi"/>
          <w:color w:val="auto"/>
          <w:u w:val="none"/>
          <w:lang w:val="fr-FR"/>
        </w:rPr>
        <w:t xml:space="preserve">dans le but de fournir aux développeurs, aux architectes de l'information et aux autres parties prenantes la documentation et les ressources nécessaires pour mettre en pratique </w:t>
      </w:r>
      <w:r w:rsidR="0015108F">
        <w:rPr>
          <w:rStyle w:val="Hyperlink"/>
          <w:rFonts w:asciiTheme="minorHAnsi" w:hAnsiTheme="minorHAnsi" w:cstheme="minorHAnsi"/>
          <w:color w:val="auto"/>
          <w:u w:val="none"/>
          <w:lang w:val="fr-FR"/>
        </w:rPr>
        <w:t xml:space="preserve">la norme </w:t>
      </w:r>
      <w:r w:rsidRPr="00843B2B">
        <w:rPr>
          <w:rStyle w:val="Hyperlink"/>
          <w:rFonts w:asciiTheme="minorHAnsi" w:hAnsiTheme="minorHAnsi" w:cstheme="minorHAnsi"/>
          <w:color w:val="auto"/>
          <w:u w:val="none"/>
          <w:lang w:val="fr-FR"/>
        </w:rPr>
        <w:t>de données.</w:t>
      </w:r>
    </w:p>
    <w:p w14:paraId="20C509E1" w14:textId="17AC0B57" w:rsidR="00D027AA" w:rsidRPr="00843B2B" w:rsidRDefault="00D027AA" w:rsidP="002F2F51">
      <w:pPr>
        <w:spacing w:before="240" w:after="0"/>
        <w:ind w:left="708"/>
        <w:jc w:val="both"/>
        <w:rPr>
          <w:rStyle w:val="Hyperlink"/>
          <w:rFonts w:asciiTheme="minorHAnsi" w:hAnsiTheme="minorHAnsi" w:cstheme="minorHAnsi"/>
          <w:color w:val="auto"/>
          <w:u w:val="none"/>
          <w:lang w:val="fr-FR"/>
        </w:rPr>
      </w:pPr>
      <w:r w:rsidRPr="00843B2B">
        <w:rPr>
          <w:rStyle w:val="Hyperlink"/>
          <w:rFonts w:asciiTheme="minorHAnsi" w:hAnsiTheme="minorHAnsi" w:cstheme="minorHAnsi"/>
          <w:color w:val="auto"/>
          <w:u w:val="none"/>
          <w:lang w:val="fr-FR"/>
        </w:rPr>
        <w:t xml:space="preserve">1. Publication des spécifications </w:t>
      </w:r>
      <w:r w:rsidR="0015108F">
        <w:rPr>
          <w:rStyle w:val="Hyperlink"/>
          <w:rFonts w:asciiTheme="minorHAnsi" w:hAnsiTheme="minorHAnsi" w:cstheme="minorHAnsi"/>
          <w:color w:val="auto"/>
          <w:u w:val="none"/>
          <w:lang w:val="fr-FR"/>
        </w:rPr>
        <w:t xml:space="preserve">dans un </w:t>
      </w:r>
      <w:r w:rsidRPr="00843B2B">
        <w:rPr>
          <w:rStyle w:val="Hyperlink"/>
          <w:rFonts w:asciiTheme="minorHAnsi" w:hAnsiTheme="minorHAnsi" w:cstheme="minorHAnsi"/>
          <w:color w:val="auto"/>
          <w:u w:val="none"/>
          <w:lang w:val="fr-FR"/>
        </w:rPr>
        <w:t>format lisible par l’homme et par la machine</w:t>
      </w:r>
    </w:p>
    <w:p w14:paraId="4218B10A" w14:textId="77777777" w:rsidR="00D027AA" w:rsidRPr="00843B2B" w:rsidRDefault="00D027AA" w:rsidP="002F2F51">
      <w:pPr>
        <w:spacing w:before="240" w:after="0"/>
        <w:ind w:left="708"/>
        <w:jc w:val="both"/>
        <w:rPr>
          <w:rStyle w:val="Hyperlink"/>
          <w:rFonts w:asciiTheme="minorHAnsi" w:hAnsiTheme="minorHAnsi" w:cstheme="minorHAnsi"/>
          <w:color w:val="auto"/>
          <w:u w:val="none"/>
          <w:lang w:val="fr-FR"/>
        </w:rPr>
      </w:pPr>
      <w:r w:rsidRPr="00843B2B">
        <w:rPr>
          <w:rStyle w:val="Hyperlink"/>
          <w:rFonts w:asciiTheme="minorHAnsi" w:hAnsiTheme="minorHAnsi" w:cstheme="minorHAnsi"/>
          <w:color w:val="auto"/>
          <w:u w:val="none"/>
          <w:lang w:val="fr-FR"/>
        </w:rPr>
        <w:lastRenderedPageBreak/>
        <w:t xml:space="preserve">La spécification des données permet aux développeurs et aux architectes d’information d’estimer l’impact sur les applications existantes et nouvelles. Une spécification de données lisible par machine permet d’automatiser certains aspects de l’adoption. La norme est incluse dans le registre des normes avec le statut «en cours d'utilisation», avec une référence à la spécification publiée sur </w:t>
      </w:r>
      <w:hyperlink r:id="rId9" w:history="1">
        <w:r w:rsidR="00233258" w:rsidRPr="00AF18A7">
          <w:rPr>
            <w:rStyle w:val="Hyperlink"/>
            <w:rFonts w:asciiTheme="minorHAnsi" w:hAnsiTheme="minorHAnsi" w:cstheme="minorHAnsi"/>
            <w:lang w:val="fr-FR"/>
          </w:rPr>
          <w:t>http://vocab.belgif.be/</w:t>
        </w:r>
      </w:hyperlink>
      <w:r w:rsidR="00233258">
        <w:rPr>
          <w:rStyle w:val="Hyperlink"/>
          <w:rFonts w:asciiTheme="minorHAnsi" w:hAnsiTheme="minorHAnsi" w:cstheme="minorHAnsi"/>
          <w:color w:val="auto"/>
          <w:u w:val="none"/>
          <w:lang w:val="fr-FR"/>
        </w:rPr>
        <w:t xml:space="preserve"> </w:t>
      </w:r>
    </w:p>
    <w:p w14:paraId="484C9E3B" w14:textId="3E3BD7F4" w:rsidR="00D027AA" w:rsidRPr="00843B2B" w:rsidRDefault="00D027AA" w:rsidP="002F2F51">
      <w:pPr>
        <w:spacing w:before="240" w:after="0"/>
        <w:ind w:left="708"/>
        <w:jc w:val="both"/>
        <w:rPr>
          <w:rStyle w:val="Hyperlink"/>
          <w:rFonts w:asciiTheme="minorHAnsi" w:hAnsiTheme="minorHAnsi" w:cstheme="minorHAnsi"/>
          <w:color w:val="auto"/>
          <w:u w:val="none"/>
          <w:lang w:val="fr-FR"/>
        </w:rPr>
      </w:pPr>
      <w:r w:rsidRPr="00843B2B">
        <w:rPr>
          <w:rStyle w:val="Hyperlink"/>
          <w:rFonts w:asciiTheme="minorHAnsi" w:hAnsiTheme="minorHAnsi" w:cstheme="minorHAnsi"/>
          <w:color w:val="auto"/>
          <w:u w:val="none"/>
          <w:lang w:val="fr-FR"/>
        </w:rPr>
        <w:t xml:space="preserve">2. </w:t>
      </w:r>
      <w:r w:rsidR="001E355B" w:rsidRPr="00843B2B">
        <w:rPr>
          <w:rStyle w:val="Hyperlink"/>
          <w:rFonts w:asciiTheme="minorHAnsi" w:hAnsiTheme="minorHAnsi" w:cstheme="minorHAnsi"/>
          <w:color w:val="auto"/>
          <w:u w:val="none"/>
          <w:lang w:val="fr-FR"/>
        </w:rPr>
        <w:t xml:space="preserve">Publication </w:t>
      </w:r>
      <w:r w:rsidRPr="00843B2B">
        <w:rPr>
          <w:rStyle w:val="Hyperlink"/>
          <w:rFonts w:asciiTheme="minorHAnsi" w:hAnsiTheme="minorHAnsi" w:cstheme="minorHAnsi"/>
          <w:color w:val="auto"/>
          <w:u w:val="none"/>
          <w:lang w:val="fr-FR"/>
        </w:rPr>
        <w:t>des éléments réutilisables que les équipes de projet peuvent utiliser</w:t>
      </w:r>
    </w:p>
    <w:p w14:paraId="3E5F0FDB" w14:textId="479399B0" w:rsidR="00D027AA" w:rsidRPr="00843B2B" w:rsidRDefault="001E355B" w:rsidP="002F2F51">
      <w:pPr>
        <w:spacing w:before="240" w:after="0"/>
        <w:ind w:left="708"/>
        <w:jc w:val="both"/>
        <w:rPr>
          <w:rStyle w:val="Hyperlink"/>
          <w:rFonts w:asciiTheme="minorHAnsi" w:hAnsiTheme="minorHAnsi" w:cstheme="minorHAnsi"/>
          <w:color w:val="auto"/>
          <w:u w:val="none"/>
          <w:lang w:val="fr-FR"/>
        </w:rPr>
      </w:pPr>
      <w:r>
        <w:rPr>
          <w:rStyle w:val="Hyperlink"/>
          <w:rFonts w:asciiTheme="minorHAnsi" w:hAnsiTheme="minorHAnsi" w:cstheme="minorHAnsi"/>
          <w:color w:val="auto"/>
          <w:u w:val="none"/>
          <w:lang w:val="fr-FR"/>
        </w:rPr>
        <w:t xml:space="preserve">Les </w:t>
      </w:r>
      <w:r w:rsidRPr="00843B2B">
        <w:rPr>
          <w:rStyle w:val="Hyperlink"/>
          <w:rFonts w:asciiTheme="minorHAnsi" w:hAnsiTheme="minorHAnsi" w:cstheme="minorHAnsi"/>
          <w:color w:val="auto"/>
          <w:u w:val="none"/>
          <w:lang w:val="fr-FR"/>
        </w:rPr>
        <w:t xml:space="preserve">éléments </w:t>
      </w:r>
      <w:r w:rsidR="00D027AA" w:rsidRPr="00843B2B">
        <w:rPr>
          <w:rStyle w:val="Hyperlink"/>
          <w:rFonts w:asciiTheme="minorHAnsi" w:hAnsiTheme="minorHAnsi" w:cstheme="minorHAnsi"/>
          <w:color w:val="auto"/>
          <w:u w:val="none"/>
          <w:lang w:val="fr-FR"/>
        </w:rPr>
        <w:t xml:space="preserve">réutilisables, tels que un fichier de contexte JSON-LD dans lequel une spécification de données est traduite en une liste de termes ainsi que leur identifiant, </w:t>
      </w:r>
      <w:r>
        <w:rPr>
          <w:rStyle w:val="Hyperlink"/>
          <w:rFonts w:asciiTheme="minorHAnsi" w:hAnsiTheme="minorHAnsi" w:cstheme="minorHAnsi"/>
          <w:color w:val="auto"/>
          <w:u w:val="none"/>
          <w:lang w:val="fr-FR"/>
        </w:rPr>
        <w:t>peuvent</w:t>
      </w:r>
      <w:r w:rsidRPr="00843B2B">
        <w:rPr>
          <w:rStyle w:val="Hyperlink"/>
          <w:rFonts w:asciiTheme="minorHAnsi" w:hAnsiTheme="minorHAnsi" w:cstheme="minorHAnsi"/>
          <w:color w:val="auto"/>
          <w:u w:val="none"/>
          <w:lang w:val="fr-FR"/>
        </w:rPr>
        <w:t xml:space="preserve"> </w:t>
      </w:r>
      <w:r w:rsidR="00D027AA" w:rsidRPr="00843B2B">
        <w:rPr>
          <w:rStyle w:val="Hyperlink"/>
          <w:rFonts w:asciiTheme="minorHAnsi" w:hAnsiTheme="minorHAnsi" w:cstheme="minorHAnsi"/>
          <w:color w:val="auto"/>
          <w:u w:val="none"/>
          <w:lang w:val="fr-FR"/>
        </w:rPr>
        <w:t>être utilisés pour créer une charge JSON conforme.</w:t>
      </w:r>
    </w:p>
    <w:p w14:paraId="5FF016E7" w14:textId="77777777" w:rsidR="00D027AA" w:rsidRPr="00843B2B" w:rsidRDefault="00D027AA" w:rsidP="002F2F51">
      <w:pPr>
        <w:spacing w:before="240" w:after="0"/>
        <w:ind w:left="708"/>
        <w:jc w:val="both"/>
        <w:rPr>
          <w:rStyle w:val="Hyperlink"/>
          <w:rFonts w:asciiTheme="minorHAnsi" w:hAnsiTheme="minorHAnsi" w:cstheme="minorHAnsi"/>
          <w:color w:val="auto"/>
          <w:u w:val="none"/>
          <w:lang w:val="fr-FR"/>
        </w:rPr>
      </w:pPr>
      <w:r w:rsidRPr="00843B2B">
        <w:rPr>
          <w:rStyle w:val="Hyperlink"/>
          <w:rFonts w:asciiTheme="minorHAnsi" w:hAnsiTheme="minorHAnsi" w:cstheme="minorHAnsi"/>
          <w:color w:val="auto"/>
          <w:u w:val="none"/>
          <w:lang w:val="fr-FR"/>
        </w:rPr>
        <w:t>3. Publication d'une suite de tests de conformité</w:t>
      </w:r>
    </w:p>
    <w:p w14:paraId="18AB8DA9" w14:textId="77777777" w:rsidR="00D027AA" w:rsidRPr="00843B2B" w:rsidRDefault="00D027AA" w:rsidP="002F2F51">
      <w:pPr>
        <w:spacing w:before="240" w:after="0"/>
        <w:ind w:left="708"/>
        <w:jc w:val="both"/>
        <w:rPr>
          <w:rStyle w:val="Hyperlink"/>
          <w:rFonts w:asciiTheme="minorHAnsi" w:hAnsiTheme="minorHAnsi" w:cstheme="minorHAnsi"/>
          <w:color w:val="auto"/>
          <w:u w:val="none"/>
          <w:lang w:val="fr-FR"/>
        </w:rPr>
      </w:pPr>
      <w:r w:rsidRPr="00843B2B">
        <w:rPr>
          <w:rStyle w:val="Hyperlink"/>
          <w:rFonts w:asciiTheme="minorHAnsi" w:hAnsiTheme="minorHAnsi" w:cstheme="minorHAnsi"/>
          <w:color w:val="auto"/>
          <w:u w:val="none"/>
          <w:lang w:val="fr-FR"/>
        </w:rPr>
        <w:t xml:space="preserve">Une suite de tests de conformité permet de valider les implémentations et garantit une adoption correcte des normes. Le validateur </w:t>
      </w:r>
      <w:r w:rsidRPr="00843B2B">
        <w:rPr>
          <w:rFonts w:asciiTheme="minorHAnsi" w:hAnsiTheme="minorHAnsi" w:cstheme="minorHAnsi"/>
          <w:lang w:val="fr-FR"/>
        </w:rPr>
        <w:t>SHACL</w:t>
      </w:r>
      <w:r w:rsidRPr="00843B2B">
        <w:rPr>
          <w:rFonts w:asciiTheme="minorHAnsi" w:hAnsiTheme="minorHAnsi" w:cstheme="minorHAnsi"/>
          <w:vertAlign w:val="superscript"/>
        </w:rPr>
        <w:footnoteReference w:id="2"/>
      </w:r>
      <w:r w:rsidRPr="00843B2B">
        <w:rPr>
          <w:rFonts w:asciiTheme="minorHAnsi" w:hAnsiTheme="minorHAnsi" w:cstheme="minorHAnsi"/>
          <w:lang w:val="fr-FR"/>
        </w:rPr>
        <w:t xml:space="preserve"> </w:t>
      </w:r>
      <w:r w:rsidRPr="00843B2B">
        <w:rPr>
          <w:rStyle w:val="Hyperlink"/>
          <w:rFonts w:asciiTheme="minorHAnsi" w:hAnsiTheme="minorHAnsi" w:cstheme="minorHAnsi"/>
          <w:color w:val="auto"/>
          <w:u w:val="none"/>
          <w:lang w:val="fr-FR"/>
        </w:rPr>
        <w:t xml:space="preserve">pour OSLO et le "validateur INSPIRE" de la </w:t>
      </w:r>
      <w:r w:rsidRPr="00843B2B">
        <w:rPr>
          <w:rFonts w:asciiTheme="minorHAnsi" w:hAnsiTheme="minorHAnsi" w:cstheme="minorHAnsi"/>
          <w:lang w:val="fr-FR"/>
        </w:rPr>
        <w:t>Commission</w:t>
      </w:r>
      <w:r w:rsidRPr="00843B2B">
        <w:rPr>
          <w:rFonts w:asciiTheme="minorHAnsi" w:hAnsiTheme="minorHAnsi" w:cstheme="minorHAnsi"/>
          <w:vertAlign w:val="superscript"/>
        </w:rPr>
        <w:footnoteReference w:id="3"/>
      </w:r>
      <w:r w:rsidRPr="00843B2B">
        <w:rPr>
          <w:rStyle w:val="Hyperlink"/>
          <w:rFonts w:asciiTheme="minorHAnsi" w:hAnsiTheme="minorHAnsi" w:cstheme="minorHAnsi"/>
          <w:color w:val="auto"/>
          <w:u w:val="none"/>
          <w:lang w:val="fr-FR"/>
        </w:rPr>
        <w:t xml:space="preserve"> européenne en sont des exemples.</w:t>
      </w:r>
    </w:p>
    <w:p w14:paraId="08665BE6" w14:textId="77777777" w:rsidR="00DE4036" w:rsidRPr="007B252A" w:rsidRDefault="009F3AD9" w:rsidP="00995F7C">
      <w:pPr>
        <w:pStyle w:val="Heading2"/>
        <w:rPr>
          <w:rStyle w:val="Hyperlink"/>
          <w:webHidden/>
          <w:color w:val="auto"/>
          <w:sz w:val="28"/>
          <w:u w:val="none"/>
        </w:rPr>
      </w:pPr>
      <w:bookmarkStart w:id="11" w:name="_Toc9841400"/>
      <w:r w:rsidRPr="007B252A">
        <w:rPr>
          <w:rStyle w:val="Hyperlink"/>
          <w:rFonts w:asciiTheme="minorHAnsi" w:hAnsiTheme="minorHAnsi" w:cstheme="minorHAnsi"/>
          <w:noProof/>
          <w:color w:val="auto"/>
          <w:sz w:val="28"/>
          <w:szCs w:val="22"/>
          <w:u w:val="none"/>
          <w:lang w:val="nl-BE"/>
        </w:rPr>
        <w:t>Gestion des changements</w:t>
      </w:r>
      <w:bookmarkEnd w:id="11"/>
      <w:r w:rsidR="00DE4036" w:rsidRPr="007B252A">
        <w:rPr>
          <w:rStyle w:val="Hyperlink"/>
          <w:webHidden/>
          <w:color w:val="auto"/>
          <w:sz w:val="28"/>
          <w:u w:val="none"/>
        </w:rPr>
        <w:tab/>
      </w:r>
    </w:p>
    <w:p w14:paraId="59E02F50" w14:textId="77777777" w:rsidR="00E23827" w:rsidRPr="00843B2B" w:rsidRDefault="00E23827" w:rsidP="00E23827">
      <w:pPr>
        <w:rPr>
          <w:rFonts w:asciiTheme="minorHAnsi" w:hAnsiTheme="minorHAnsi" w:cstheme="minorHAnsi"/>
          <w:lang w:val="fr-FR"/>
        </w:rPr>
      </w:pPr>
      <w:bookmarkStart w:id="12" w:name="_eroo235ssvj8" w:colFirst="0" w:colLast="0"/>
      <w:bookmarkStart w:id="13" w:name="_utlr737u78y2" w:colFirst="0" w:colLast="0"/>
      <w:bookmarkEnd w:id="12"/>
      <w:bookmarkEnd w:id="13"/>
      <w:r w:rsidRPr="00843B2B">
        <w:rPr>
          <w:rFonts w:asciiTheme="minorHAnsi" w:hAnsiTheme="minorHAnsi" w:cstheme="minorHAnsi"/>
          <w:lang w:val="fr-FR"/>
        </w:rPr>
        <w:t>Quel que soit le stade de sa vie, une norme peut faire l’objet d’un retour d’information et des modifications nécessaires. Il est important que cette rétroaction soit capturée et évaluée de manière structurée et qu’il existe un processus clair, reproductible et transparent pour la gérer.</w:t>
      </w:r>
    </w:p>
    <w:p w14:paraId="08840913" w14:textId="77777777" w:rsidR="00E23827" w:rsidRPr="00843B2B" w:rsidRDefault="00E23827" w:rsidP="00E23827">
      <w:pPr>
        <w:rPr>
          <w:rFonts w:asciiTheme="minorHAnsi" w:hAnsiTheme="minorHAnsi" w:cstheme="minorHAnsi"/>
          <w:lang w:val="fr-FR"/>
        </w:rPr>
      </w:pPr>
      <w:r w:rsidRPr="00843B2B">
        <w:rPr>
          <w:rFonts w:asciiTheme="minorHAnsi" w:hAnsiTheme="minorHAnsi" w:cstheme="minorHAnsi"/>
          <w:lang w:val="fr-FR"/>
        </w:rPr>
        <w:t xml:space="preserve">Le processus de gestion du changement est aligné sur le </w:t>
      </w:r>
      <w:r w:rsidR="00EA39F7" w:rsidRPr="00843B2B">
        <w:rPr>
          <w:rFonts w:asciiTheme="minorHAnsi" w:hAnsiTheme="minorHAnsi" w:cstheme="minorHAnsi"/>
          <w:lang w:val="fr-FR"/>
        </w:rPr>
        <w:t>processus</w:t>
      </w:r>
      <w:r w:rsidR="00EA39F7" w:rsidRPr="00843B2B">
        <w:rPr>
          <w:rFonts w:asciiTheme="minorHAnsi" w:hAnsiTheme="minorHAnsi" w:cstheme="minorHAnsi"/>
          <w:vertAlign w:val="superscript"/>
        </w:rPr>
        <w:footnoteReference w:id="4"/>
      </w:r>
      <w:r w:rsidRPr="00843B2B">
        <w:rPr>
          <w:rFonts w:asciiTheme="minorHAnsi" w:hAnsiTheme="minorHAnsi" w:cstheme="minorHAnsi"/>
          <w:lang w:val="fr-FR"/>
        </w:rPr>
        <w:t xml:space="preserve"> correspondant développé par le programme ISA et repose sur les principes suivants</w:t>
      </w:r>
      <w:r w:rsidR="001E355B">
        <w:rPr>
          <w:rFonts w:asciiTheme="minorHAnsi" w:hAnsiTheme="minorHAnsi" w:cstheme="minorHAnsi"/>
          <w:lang w:val="fr-FR"/>
        </w:rPr>
        <w:t xml:space="preserve"> </w:t>
      </w:r>
      <w:r w:rsidRPr="00843B2B">
        <w:rPr>
          <w:rFonts w:asciiTheme="minorHAnsi" w:hAnsiTheme="minorHAnsi" w:cstheme="minorHAnsi"/>
          <w:lang w:val="fr-FR"/>
        </w:rPr>
        <w:t>:</w:t>
      </w:r>
    </w:p>
    <w:p w14:paraId="4C5CDECA" w14:textId="77777777" w:rsidR="00E23827" w:rsidRPr="00843B2B" w:rsidRDefault="00E23827" w:rsidP="002F2F51">
      <w:pPr>
        <w:ind w:left="708"/>
        <w:rPr>
          <w:rFonts w:asciiTheme="minorHAnsi" w:hAnsiTheme="minorHAnsi" w:cstheme="minorHAnsi"/>
          <w:lang w:val="fr-FR"/>
        </w:rPr>
      </w:pPr>
      <w:r w:rsidRPr="00843B2B">
        <w:rPr>
          <w:rFonts w:asciiTheme="minorHAnsi" w:hAnsiTheme="minorHAnsi" w:cstheme="minorHAnsi"/>
          <w:lang w:val="fr-FR"/>
        </w:rPr>
        <w:t xml:space="preserve">● </w:t>
      </w:r>
      <w:r w:rsidRPr="00843B2B">
        <w:rPr>
          <w:rFonts w:asciiTheme="minorHAnsi" w:hAnsiTheme="minorHAnsi" w:cstheme="minorHAnsi"/>
          <w:b/>
          <w:lang w:val="fr-FR"/>
        </w:rPr>
        <w:t>Ouverture</w:t>
      </w:r>
      <w:r w:rsidR="001E355B">
        <w:rPr>
          <w:rFonts w:asciiTheme="minorHAnsi" w:hAnsiTheme="minorHAnsi" w:cstheme="minorHAnsi"/>
          <w:b/>
          <w:lang w:val="fr-FR"/>
        </w:rPr>
        <w:t xml:space="preserve"> </w:t>
      </w:r>
      <w:r w:rsidRPr="00843B2B">
        <w:rPr>
          <w:rFonts w:asciiTheme="minorHAnsi" w:hAnsiTheme="minorHAnsi" w:cstheme="minorHAnsi"/>
          <w:lang w:val="fr-FR"/>
        </w:rPr>
        <w:t>: l'ouverture signifie que tout le monde peut commenter les normes et leurs spécifications sous-jacentes et que la journalisation, l'analyse et les décisions sont prises en toute transparence.</w:t>
      </w:r>
    </w:p>
    <w:p w14:paraId="21DBD0C3" w14:textId="047BDB72" w:rsidR="00E23827" w:rsidRPr="00843B2B" w:rsidRDefault="00E23827" w:rsidP="002F2F51">
      <w:pPr>
        <w:ind w:left="708"/>
        <w:rPr>
          <w:rFonts w:asciiTheme="minorHAnsi" w:hAnsiTheme="minorHAnsi" w:cstheme="minorHAnsi"/>
          <w:lang w:val="fr-FR"/>
        </w:rPr>
      </w:pPr>
      <w:r w:rsidRPr="00843B2B">
        <w:rPr>
          <w:rFonts w:asciiTheme="minorHAnsi" w:hAnsiTheme="minorHAnsi" w:cstheme="minorHAnsi"/>
          <w:lang w:val="fr-FR"/>
        </w:rPr>
        <w:t xml:space="preserve">● </w:t>
      </w:r>
      <w:r w:rsidRPr="00843B2B">
        <w:rPr>
          <w:rFonts w:asciiTheme="minorHAnsi" w:hAnsiTheme="minorHAnsi" w:cstheme="minorHAnsi"/>
          <w:b/>
          <w:lang w:val="fr-FR"/>
        </w:rPr>
        <w:t>Changement contrôlé</w:t>
      </w:r>
      <w:r w:rsidR="001E355B">
        <w:rPr>
          <w:rFonts w:asciiTheme="minorHAnsi" w:hAnsiTheme="minorHAnsi" w:cstheme="minorHAnsi"/>
          <w:b/>
          <w:lang w:val="fr-FR"/>
        </w:rPr>
        <w:t xml:space="preserve"> </w:t>
      </w:r>
      <w:r w:rsidRPr="00843B2B">
        <w:rPr>
          <w:rFonts w:asciiTheme="minorHAnsi" w:hAnsiTheme="minorHAnsi" w:cstheme="minorHAnsi"/>
          <w:lang w:val="fr-FR"/>
        </w:rPr>
        <w:t xml:space="preserve">: les changements doivent être </w:t>
      </w:r>
      <w:r w:rsidR="001E355B">
        <w:rPr>
          <w:rFonts w:asciiTheme="minorHAnsi" w:hAnsiTheme="minorHAnsi" w:cstheme="minorHAnsi"/>
          <w:lang w:val="fr-FR"/>
        </w:rPr>
        <w:t xml:space="preserve">réalisés </w:t>
      </w:r>
      <w:r w:rsidRPr="00843B2B">
        <w:rPr>
          <w:rFonts w:asciiTheme="minorHAnsi" w:hAnsiTheme="minorHAnsi" w:cstheme="minorHAnsi"/>
          <w:lang w:val="fr-FR"/>
        </w:rPr>
        <w:t xml:space="preserve">étape par étape et </w:t>
      </w:r>
      <w:r w:rsidR="001E355B" w:rsidRPr="00843B2B">
        <w:rPr>
          <w:rFonts w:asciiTheme="minorHAnsi" w:hAnsiTheme="minorHAnsi" w:cstheme="minorHAnsi"/>
          <w:lang w:val="fr-FR"/>
        </w:rPr>
        <w:t>tra</w:t>
      </w:r>
      <w:r w:rsidR="001E355B">
        <w:rPr>
          <w:rFonts w:asciiTheme="minorHAnsi" w:hAnsiTheme="minorHAnsi" w:cstheme="minorHAnsi"/>
          <w:lang w:val="fr-FR"/>
        </w:rPr>
        <w:t>cés</w:t>
      </w:r>
      <w:r w:rsidRPr="00843B2B">
        <w:rPr>
          <w:rFonts w:asciiTheme="minorHAnsi" w:hAnsiTheme="minorHAnsi" w:cstheme="minorHAnsi"/>
          <w:lang w:val="fr-FR"/>
        </w:rPr>
        <w:t>, en tenant compte de l'impact possible sur les parties qui ont déjà mis en œuvre la norme.</w:t>
      </w:r>
    </w:p>
    <w:p w14:paraId="08E49977" w14:textId="77777777" w:rsidR="00E23827" w:rsidRPr="00843B2B" w:rsidRDefault="00E23827" w:rsidP="00E23827">
      <w:pPr>
        <w:rPr>
          <w:rFonts w:asciiTheme="minorHAnsi" w:hAnsiTheme="minorHAnsi" w:cstheme="minorHAnsi"/>
          <w:lang w:val="fr-FR"/>
        </w:rPr>
      </w:pPr>
      <w:r w:rsidRPr="00843B2B">
        <w:rPr>
          <w:rFonts w:asciiTheme="minorHAnsi" w:hAnsiTheme="minorHAnsi" w:cstheme="minorHAnsi"/>
          <w:lang w:val="fr-FR"/>
        </w:rPr>
        <w:t>La gestion du changement s'applique aux phases du cycle de vie où la norme est "stable"</w:t>
      </w:r>
      <w:r w:rsidR="001E355B">
        <w:rPr>
          <w:rFonts w:asciiTheme="minorHAnsi" w:hAnsiTheme="minorHAnsi" w:cstheme="minorHAnsi"/>
          <w:lang w:val="fr-FR"/>
        </w:rPr>
        <w:t xml:space="preserve"> </w:t>
      </w:r>
      <w:r w:rsidRPr="00843B2B">
        <w:rPr>
          <w:rFonts w:asciiTheme="minorHAnsi" w:hAnsiTheme="minorHAnsi" w:cstheme="minorHAnsi"/>
          <w:lang w:val="fr-FR"/>
        </w:rPr>
        <w:t>:</w:t>
      </w:r>
    </w:p>
    <w:p w14:paraId="44E02ECA" w14:textId="1589AFC2" w:rsidR="00E23827" w:rsidRPr="00843B2B" w:rsidRDefault="00E23827" w:rsidP="002F2F51">
      <w:pPr>
        <w:ind w:left="708"/>
        <w:rPr>
          <w:rFonts w:asciiTheme="minorHAnsi" w:hAnsiTheme="minorHAnsi" w:cstheme="minorHAnsi"/>
          <w:lang w:val="fr-FR"/>
        </w:rPr>
      </w:pPr>
      <w:r w:rsidRPr="00843B2B">
        <w:rPr>
          <w:rFonts w:asciiTheme="minorHAnsi" w:hAnsiTheme="minorHAnsi" w:cstheme="minorHAnsi"/>
          <w:lang w:val="fr-FR"/>
        </w:rPr>
        <w:t xml:space="preserve">● </w:t>
      </w:r>
      <w:r w:rsidR="001E355B">
        <w:rPr>
          <w:rFonts w:asciiTheme="minorHAnsi" w:hAnsiTheme="minorHAnsi" w:cstheme="minorHAnsi"/>
          <w:lang w:val="fr-FR"/>
        </w:rPr>
        <w:t xml:space="preserve">Projet de </w:t>
      </w:r>
      <w:r w:rsidR="001E355B" w:rsidRPr="00843B2B">
        <w:rPr>
          <w:rFonts w:asciiTheme="minorHAnsi" w:hAnsiTheme="minorHAnsi" w:cstheme="minorHAnsi"/>
          <w:lang w:val="fr-FR"/>
        </w:rPr>
        <w:t>norme</w:t>
      </w:r>
    </w:p>
    <w:p w14:paraId="676FDCF0" w14:textId="5E285D85" w:rsidR="00E23827" w:rsidRPr="00843B2B" w:rsidRDefault="00E23827" w:rsidP="002F2F51">
      <w:pPr>
        <w:ind w:left="708"/>
        <w:rPr>
          <w:rFonts w:asciiTheme="minorHAnsi" w:hAnsiTheme="minorHAnsi" w:cstheme="minorHAnsi"/>
          <w:lang w:val="fr-FR"/>
        </w:rPr>
      </w:pPr>
      <w:r w:rsidRPr="00843B2B">
        <w:rPr>
          <w:rFonts w:asciiTheme="minorHAnsi" w:hAnsiTheme="minorHAnsi" w:cstheme="minorHAnsi"/>
          <w:lang w:val="fr-FR"/>
        </w:rPr>
        <w:t xml:space="preserve">● </w:t>
      </w:r>
      <w:r w:rsidR="001E355B">
        <w:rPr>
          <w:rFonts w:asciiTheme="minorHAnsi" w:hAnsiTheme="minorHAnsi" w:cstheme="minorHAnsi"/>
          <w:lang w:val="fr-FR"/>
        </w:rPr>
        <w:t>Norme</w:t>
      </w:r>
    </w:p>
    <w:p w14:paraId="497BD00F" w14:textId="3CC0B4BC" w:rsidR="00E23827" w:rsidRPr="00843B2B" w:rsidRDefault="00E23827" w:rsidP="002F2F51">
      <w:pPr>
        <w:ind w:left="708"/>
        <w:rPr>
          <w:rFonts w:asciiTheme="minorHAnsi" w:hAnsiTheme="minorHAnsi" w:cstheme="minorHAnsi"/>
          <w:lang w:val="fr-FR"/>
        </w:rPr>
      </w:pPr>
      <w:r w:rsidRPr="00843B2B">
        <w:rPr>
          <w:rFonts w:asciiTheme="minorHAnsi" w:hAnsiTheme="minorHAnsi" w:cstheme="minorHAnsi"/>
          <w:lang w:val="fr-FR"/>
        </w:rPr>
        <w:t xml:space="preserve">● </w:t>
      </w:r>
      <w:r w:rsidR="001E355B">
        <w:rPr>
          <w:rFonts w:asciiTheme="minorHAnsi" w:hAnsiTheme="minorHAnsi" w:cstheme="minorHAnsi"/>
          <w:lang w:val="fr-FR"/>
        </w:rPr>
        <w:t xml:space="preserve">Projet de </w:t>
      </w:r>
      <w:r w:rsidRPr="00843B2B">
        <w:rPr>
          <w:rFonts w:asciiTheme="minorHAnsi" w:hAnsiTheme="minorHAnsi" w:cstheme="minorHAnsi"/>
          <w:lang w:val="fr-FR"/>
        </w:rPr>
        <w:t>révis</w:t>
      </w:r>
      <w:r w:rsidR="001E355B">
        <w:rPr>
          <w:rFonts w:asciiTheme="minorHAnsi" w:hAnsiTheme="minorHAnsi" w:cstheme="minorHAnsi"/>
          <w:lang w:val="fr-FR"/>
        </w:rPr>
        <w:t>ion</w:t>
      </w:r>
    </w:p>
    <w:p w14:paraId="2DE9A65E" w14:textId="77777777" w:rsidR="00E23827" w:rsidRPr="00843B2B" w:rsidRDefault="00E23827" w:rsidP="00E23827">
      <w:pPr>
        <w:rPr>
          <w:rFonts w:asciiTheme="minorHAnsi" w:hAnsiTheme="minorHAnsi" w:cstheme="minorHAnsi"/>
          <w:lang w:val="fr-FR"/>
        </w:rPr>
      </w:pPr>
      <w:r w:rsidRPr="00843B2B">
        <w:rPr>
          <w:rFonts w:asciiTheme="minorHAnsi" w:hAnsiTheme="minorHAnsi" w:cstheme="minorHAnsi"/>
          <w:lang w:val="fr-FR"/>
        </w:rPr>
        <w:t>Le processus de gestion des modifications suit les étapes ou sous-processus suivants:</w:t>
      </w:r>
    </w:p>
    <w:p w14:paraId="77A03298" w14:textId="47E26B7C" w:rsidR="00E23827" w:rsidRPr="00843B2B" w:rsidRDefault="00E23827" w:rsidP="002F2F51">
      <w:pPr>
        <w:ind w:left="708"/>
        <w:rPr>
          <w:rFonts w:asciiTheme="minorHAnsi" w:hAnsiTheme="minorHAnsi" w:cstheme="minorHAnsi"/>
          <w:lang w:val="fr-FR"/>
        </w:rPr>
      </w:pPr>
      <w:r w:rsidRPr="00843B2B">
        <w:rPr>
          <w:rFonts w:asciiTheme="minorHAnsi" w:hAnsiTheme="minorHAnsi" w:cstheme="minorHAnsi"/>
          <w:lang w:val="fr-FR"/>
        </w:rPr>
        <w:t xml:space="preserve">1. </w:t>
      </w:r>
      <w:r w:rsidR="001E355B">
        <w:rPr>
          <w:rFonts w:asciiTheme="minorHAnsi" w:hAnsiTheme="minorHAnsi" w:cstheme="minorHAnsi"/>
          <w:lang w:val="fr-FR"/>
        </w:rPr>
        <w:t xml:space="preserve">Réception </w:t>
      </w:r>
      <w:r w:rsidRPr="00843B2B">
        <w:rPr>
          <w:rFonts w:asciiTheme="minorHAnsi" w:hAnsiTheme="minorHAnsi" w:cstheme="minorHAnsi"/>
          <w:lang w:val="fr-FR"/>
        </w:rPr>
        <w:t>des commentaires</w:t>
      </w:r>
    </w:p>
    <w:p w14:paraId="57C1F83D" w14:textId="77777777" w:rsidR="00E23827" w:rsidRPr="00843B2B" w:rsidRDefault="00E23827" w:rsidP="002F2F51">
      <w:pPr>
        <w:ind w:left="708"/>
        <w:rPr>
          <w:rFonts w:asciiTheme="minorHAnsi" w:hAnsiTheme="minorHAnsi" w:cstheme="minorHAnsi"/>
          <w:lang w:val="fr-FR"/>
        </w:rPr>
      </w:pPr>
      <w:r w:rsidRPr="00843B2B">
        <w:rPr>
          <w:rFonts w:asciiTheme="minorHAnsi" w:hAnsiTheme="minorHAnsi" w:cstheme="minorHAnsi"/>
          <w:lang w:val="fr-FR"/>
        </w:rPr>
        <w:t>2. Mise en œuvre des changements</w:t>
      </w:r>
    </w:p>
    <w:p w14:paraId="475D224A" w14:textId="0F062B64" w:rsidR="00E23827" w:rsidRPr="00843B2B" w:rsidRDefault="00E23827" w:rsidP="002F2F51">
      <w:pPr>
        <w:ind w:left="708"/>
        <w:rPr>
          <w:rFonts w:asciiTheme="minorHAnsi" w:hAnsiTheme="minorHAnsi" w:cstheme="minorHAnsi"/>
          <w:lang w:val="nl-BE"/>
        </w:rPr>
      </w:pPr>
      <w:r w:rsidRPr="00843B2B">
        <w:rPr>
          <w:rFonts w:asciiTheme="minorHAnsi" w:hAnsiTheme="minorHAnsi" w:cstheme="minorHAnsi"/>
          <w:lang w:val="nl-BE"/>
        </w:rPr>
        <w:t xml:space="preserve">3. </w:t>
      </w:r>
      <w:proofErr w:type="spellStart"/>
      <w:r w:rsidR="001E355B">
        <w:rPr>
          <w:rFonts w:asciiTheme="minorHAnsi" w:hAnsiTheme="minorHAnsi" w:cstheme="minorHAnsi"/>
          <w:lang w:val="nl-BE"/>
        </w:rPr>
        <w:t>P</w:t>
      </w:r>
      <w:r w:rsidR="00D80274">
        <w:rPr>
          <w:rFonts w:asciiTheme="minorHAnsi" w:hAnsiTheme="minorHAnsi" w:cstheme="minorHAnsi"/>
          <w:lang w:val="nl-BE"/>
        </w:rPr>
        <w:t>u</w:t>
      </w:r>
      <w:r w:rsidR="001E355B">
        <w:rPr>
          <w:rFonts w:asciiTheme="minorHAnsi" w:hAnsiTheme="minorHAnsi" w:cstheme="minorHAnsi"/>
          <w:lang w:val="nl-BE"/>
        </w:rPr>
        <w:t>blication</w:t>
      </w:r>
      <w:proofErr w:type="spellEnd"/>
      <w:r w:rsidR="001E355B">
        <w:rPr>
          <w:rFonts w:asciiTheme="minorHAnsi" w:hAnsiTheme="minorHAnsi" w:cstheme="minorHAnsi"/>
          <w:lang w:val="nl-BE"/>
        </w:rPr>
        <w:t xml:space="preserve"> </w:t>
      </w:r>
      <w:proofErr w:type="spellStart"/>
      <w:r w:rsidR="001E355B">
        <w:rPr>
          <w:rFonts w:asciiTheme="minorHAnsi" w:hAnsiTheme="minorHAnsi" w:cstheme="minorHAnsi"/>
          <w:lang w:val="nl-BE"/>
        </w:rPr>
        <w:t>d’</w:t>
      </w:r>
      <w:r w:rsidRPr="00843B2B">
        <w:rPr>
          <w:rFonts w:asciiTheme="minorHAnsi" w:hAnsiTheme="minorHAnsi" w:cstheme="minorHAnsi"/>
          <w:lang w:val="nl-BE"/>
        </w:rPr>
        <w:t>une</w:t>
      </w:r>
      <w:proofErr w:type="spellEnd"/>
      <w:r w:rsidRPr="00843B2B">
        <w:rPr>
          <w:rFonts w:asciiTheme="minorHAnsi" w:hAnsiTheme="minorHAnsi" w:cstheme="minorHAnsi"/>
          <w:lang w:val="nl-BE"/>
        </w:rPr>
        <w:t xml:space="preserve"> nouvelle </w:t>
      </w:r>
      <w:proofErr w:type="spellStart"/>
      <w:r w:rsidRPr="00843B2B">
        <w:rPr>
          <w:rFonts w:asciiTheme="minorHAnsi" w:hAnsiTheme="minorHAnsi" w:cstheme="minorHAnsi"/>
          <w:lang w:val="nl-BE"/>
        </w:rPr>
        <w:t>version</w:t>
      </w:r>
      <w:proofErr w:type="spellEnd"/>
    </w:p>
    <w:p w14:paraId="5AF93A76" w14:textId="7104F9D2" w:rsidR="002A6E57" w:rsidRPr="00F307E3" w:rsidRDefault="006B11E1" w:rsidP="002A6E57">
      <w:pPr>
        <w:pStyle w:val="Heading2"/>
        <w:rPr>
          <w:rStyle w:val="Hyperlink"/>
          <w:color w:val="auto"/>
          <w:sz w:val="28"/>
          <w:u w:val="none"/>
          <w:lang w:val="fr-FR"/>
        </w:rPr>
      </w:pPr>
      <w:bookmarkStart w:id="14" w:name="_Toc9841401"/>
      <w:r w:rsidRPr="00F307E3">
        <w:rPr>
          <w:rStyle w:val="Hyperlink"/>
          <w:rFonts w:asciiTheme="minorHAnsi" w:hAnsiTheme="minorHAnsi" w:cstheme="minorHAnsi"/>
          <w:noProof/>
          <w:color w:val="auto"/>
          <w:sz w:val="28"/>
          <w:szCs w:val="22"/>
          <w:u w:val="none"/>
          <w:lang w:val="fr-FR"/>
        </w:rPr>
        <w:lastRenderedPageBreak/>
        <w:t>Mettre fin à un</w:t>
      </w:r>
      <w:r w:rsidR="006B5D8E">
        <w:rPr>
          <w:rStyle w:val="Hyperlink"/>
          <w:rFonts w:asciiTheme="minorHAnsi" w:hAnsiTheme="minorHAnsi" w:cstheme="minorHAnsi"/>
          <w:noProof/>
          <w:color w:val="auto"/>
          <w:sz w:val="28"/>
          <w:szCs w:val="22"/>
          <w:u w:val="none"/>
          <w:lang w:val="fr-FR"/>
        </w:rPr>
        <w:t xml:space="preserve">e norme </w:t>
      </w:r>
      <w:r w:rsidRPr="00F307E3">
        <w:rPr>
          <w:rStyle w:val="Hyperlink"/>
          <w:rFonts w:asciiTheme="minorHAnsi" w:hAnsiTheme="minorHAnsi" w:cstheme="minorHAnsi"/>
          <w:noProof/>
          <w:color w:val="auto"/>
          <w:sz w:val="28"/>
          <w:szCs w:val="22"/>
          <w:u w:val="none"/>
          <w:lang w:val="fr-FR"/>
        </w:rPr>
        <w:t>de données</w:t>
      </w:r>
      <w:bookmarkEnd w:id="14"/>
      <w:r w:rsidR="00DE4036" w:rsidRPr="00F307E3">
        <w:rPr>
          <w:rStyle w:val="Hyperlink"/>
          <w:webHidden/>
          <w:color w:val="auto"/>
          <w:sz w:val="28"/>
          <w:u w:val="none"/>
          <w:lang w:val="fr-FR"/>
        </w:rPr>
        <w:tab/>
      </w:r>
    </w:p>
    <w:p w14:paraId="2644A8F2" w14:textId="380CF61D" w:rsidR="00042CAB" w:rsidRPr="00843B2B" w:rsidRDefault="00042CAB" w:rsidP="00042CAB">
      <w:pPr>
        <w:rPr>
          <w:rFonts w:asciiTheme="minorHAnsi" w:hAnsiTheme="minorHAnsi" w:cstheme="minorHAnsi"/>
          <w:lang w:val="fr-FR"/>
        </w:rPr>
      </w:pPr>
      <w:bookmarkStart w:id="15" w:name="_jc39lt75dwlj" w:colFirst="0" w:colLast="0"/>
      <w:bookmarkStart w:id="16" w:name="_gbbeaf1lzvxz" w:colFirst="0" w:colLast="0"/>
      <w:bookmarkEnd w:id="15"/>
      <w:bookmarkEnd w:id="16"/>
      <w:r w:rsidRPr="00843B2B">
        <w:rPr>
          <w:rFonts w:asciiTheme="minorHAnsi" w:hAnsiTheme="minorHAnsi" w:cstheme="minorHAnsi"/>
          <w:lang w:val="fr-FR"/>
        </w:rPr>
        <w:t>Une norme peut être supprimée progressivement, par exemple lorsqu'elle est obsolète</w:t>
      </w:r>
      <w:r w:rsidR="001E355B">
        <w:rPr>
          <w:rFonts w:asciiTheme="minorHAnsi" w:hAnsiTheme="minorHAnsi" w:cstheme="minorHAnsi"/>
          <w:lang w:val="fr-FR"/>
        </w:rPr>
        <w:t xml:space="preserve">, par exemple </w:t>
      </w:r>
      <w:r w:rsidRPr="00843B2B">
        <w:rPr>
          <w:rFonts w:asciiTheme="minorHAnsi" w:hAnsiTheme="minorHAnsi" w:cstheme="minorHAnsi"/>
          <w:lang w:val="fr-FR"/>
        </w:rPr>
        <w:t xml:space="preserve">du fait de l'évolution technologique ou </w:t>
      </w:r>
      <w:r w:rsidR="001E355B">
        <w:rPr>
          <w:rFonts w:asciiTheme="minorHAnsi" w:hAnsiTheme="minorHAnsi" w:cstheme="minorHAnsi"/>
          <w:lang w:val="fr-FR"/>
        </w:rPr>
        <w:t xml:space="preserve">encore </w:t>
      </w:r>
      <w:r w:rsidRPr="00843B2B">
        <w:rPr>
          <w:rFonts w:asciiTheme="minorHAnsi" w:hAnsiTheme="minorHAnsi" w:cstheme="minorHAnsi"/>
          <w:lang w:val="fr-FR"/>
        </w:rPr>
        <w:t>lorsque des erreurs significatives sont trouvées dans la spécification.</w:t>
      </w:r>
    </w:p>
    <w:p w14:paraId="33120ADB" w14:textId="77777777" w:rsidR="00042CAB" w:rsidRPr="00843B2B" w:rsidRDefault="00042CAB" w:rsidP="002F2F51">
      <w:pPr>
        <w:ind w:left="708"/>
        <w:rPr>
          <w:rFonts w:asciiTheme="minorHAnsi" w:hAnsiTheme="minorHAnsi" w:cstheme="minorHAnsi"/>
          <w:lang w:val="fr-FR"/>
        </w:rPr>
      </w:pPr>
      <w:r w:rsidRPr="00843B2B">
        <w:rPr>
          <w:rFonts w:asciiTheme="minorHAnsi" w:hAnsiTheme="minorHAnsi" w:cstheme="minorHAnsi"/>
          <w:lang w:val="fr-FR"/>
        </w:rPr>
        <w:t>1. Proposition d'élimination progressive d'une norme</w:t>
      </w:r>
    </w:p>
    <w:p w14:paraId="56373D36" w14:textId="77777777" w:rsidR="00042CAB" w:rsidRPr="00843B2B" w:rsidRDefault="00042CAB" w:rsidP="002F2F51">
      <w:pPr>
        <w:ind w:left="708"/>
        <w:rPr>
          <w:rFonts w:asciiTheme="minorHAnsi" w:hAnsiTheme="minorHAnsi" w:cstheme="minorHAnsi"/>
          <w:lang w:val="fr-FR"/>
        </w:rPr>
      </w:pPr>
      <w:r w:rsidRPr="00843B2B">
        <w:rPr>
          <w:rFonts w:asciiTheme="minorHAnsi" w:hAnsiTheme="minorHAnsi" w:cstheme="minorHAnsi"/>
          <w:lang w:val="fr-FR"/>
        </w:rPr>
        <w:t>2. Évaluation de la proposition, annonce et mise en place d'une période d'examen public</w:t>
      </w:r>
    </w:p>
    <w:p w14:paraId="20342FAA" w14:textId="77777777" w:rsidR="00042CAB" w:rsidRPr="00843B2B" w:rsidRDefault="00042CAB" w:rsidP="002F2F51">
      <w:pPr>
        <w:ind w:left="708"/>
        <w:rPr>
          <w:rFonts w:asciiTheme="minorHAnsi" w:hAnsiTheme="minorHAnsi" w:cstheme="minorHAnsi"/>
          <w:lang w:val="fr-FR"/>
        </w:rPr>
      </w:pPr>
      <w:r w:rsidRPr="00843B2B">
        <w:rPr>
          <w:rFonts w:asciiTheme="minorHAnsi" w:hAnsiTheme="minorHAnsi" w:cstheme="minorHAnsi"/>
          <w:lang w:val="fr-FR"/>
        </w:rPr>
        <w:t>3. Ratification de la décision d'éliminer une norme</w:t>
      </w:r>
    </w:p>
    <w:p w14:paraId="0D154794" w14:textId="644A7E3D" w:rsidR="00042CAB" w:rsidRPr="00843B2B" w:rsidRDefault="00042CAB" w:rsidP="002F2F51">
      <w:pPr>
        <w:ind w:left="708"/>
        <w:rPr>
          <w:rFonts w:asciiTheme="minorHAnsi" w:hAnsiTheme="minorHAnsi" w:cstheme="minorHAnsi"/>
          <w:lang w:val="fr-FR"/>
        </w:rPr>
      </w:pPr>
      <w:r w:rsidRPr="00843B2B">
        <w:rPr>
          <w:rFonts w:asciiTheme="minorHAnsi" w:hAnsiTheme="minorHAnsi" w:cstheme="minorHAnsi"/>
          <w:lang w:val="fr-FR"/>
        </w:rPr>
        <w:t xml:space="preserve">4. Publication de la </w:t>
      </w:r>
      <w:r w:rsidR="001E355B">
        <w:rPr>
          <w:rFonts w:asciiTheme="minorHAnsi" w:hAnsiTheme="minorHAnsi" w:cstheme="minorHAnsi"/>
          <w:lang w:val="fr-FR"/>
        </w:rPr>
        <w:t xml:space="preserve">suppression de la </w:t>
      </w:r>
      <w:r w:rsidRPr="00843B2B">
        <w:rPr>
          <w:rFonts w:asciiTheme="minorHAnsi" w:hAnsiTheme="minorHAnsi" w:cstheme="minorHAnsi"/>
          <w:lang w:val="fr-FR"/>
        </w:rPr>
        <w:t>norme</w:t>
      </w:r>
    </w:p>
    <w:p w14:paraId="0467C2CC" w14:textId="77777777" w:rsidR="00DE4036" w:rsidRPr="00F307E3" w:rsidRDefault="006B11E1" w:rsidP="008B2726">
      <w:pPr>
        <w:pStyle w:val="Heading2"/>
        <w:numPr>
          <w:ilvl w:val="0"/>
          <w:numId w:val="0"/>
        </w:numPr>
        <w:rPr>
          <w:rStyle w:val="Hyperlink"/>
          <w:color w:val="auto"/>
          <w:sz w:val="28"/>
          <w:u w:val="none"/>
          <w:lang w:val="fr-FR"/>
        </w:rPr>
      </w:pPr>
      <w:bookmarkStart w:id="17" w:name="_Toc9841402"/>
      <w:r w:rsidRPr="00F307E3">
        <w:rPr>
          <w:rStyle w:val="Hyperlink"/>
          <w:rFonts w:asciiTheme="minorHAnsi" w:hAnsiTheme="minorHAnsi" w:cstheme="minorHAnsi"/>
          <w:noProof/>
          <w:color w:val="auto"/>
          <w:sz w:val="28"/>
          <w:szCs w:val="22"/>
          <w:u w:val="none"/>
          <w:lang w:val="fr-FR"/>
        </w:rPr>
        <w:t>Méthode</w:t>
      </w:r>
      <w:bookmarkEnd w:id="17"/>
      <w:r w:rsidR="00DE4036" w:rsidRPr="00F307E3">
        <w:rPr>
          <w:rStyle w:val="Hyperlink"/>
          <w:webHidden/>
          <w:color w:val="auto"/>
          <w:sz w:val="28"/>
          <w:u w:val="none"/>
          <w:lang w:val="fr-FR"/>
        </w:rPr>
        <w:tab/>
      </w:r>
    </w:p>
    <w:p w14:paraId="1BA8D145" w14:textId="77777777" w:rsidR="008E18B0" w:rsidRPr="00843B2B" w:rsidRDefault="008E18B0" w:rsidP="008E18B0">
      <w:pPr>
        <w:rPr>
          <w:rStyle w:val="Hyperlink"/>
          <w:rFonts w:asciiTheme="minorHAnsi" w:hAnsiTheme="minorHAnsi" w:cstheme="minorHAnsi"/>
          <w:color w:val="auto"/>
          <w:u w:val="none"/>
          <w:lang w:val="fr-FR"/>
        </w:rPr>
      </w:pPr>
      <w:bookmarkStart w:id="18" w:name="_rx3wjdpg67h1" w:colFirst="0" w:colLast="0"/>
      <w:bookmarkEnd w:id="18"/>
      <w:r w:rsidRPr="00843B2B">
        <w:rPr>
          <w:rStyle w:val="Hyperlink"/>
          <w:rFonts w:asciiTheme="minorHAnsi" w:hAnsiTheme="minorHAnsi" w:cstheme="minorHAnsi"/>
          <w:color w:val="auto"/>
          <w:u w:val="none"/>
          <w:lang w:val="fr-FR"/>
        </w:rPr>
        <w:t>La méthode décrit comment le processus peut être structuré dans la pratique sur la base d’un certain nombre de documents (techniques) afin d’aboutir à une norme de données. La méthode fournit une description des parties suivantes du processus</w:t>
      </w:r>
      <w:r w:rsidR="001E355B">
        <w:rPr>
          <w:rStyle w:val="Hyperlink"/>
          <w:rFonts w:asciiTheme="minorHAnsi" w:hAnsiTheme="minorHAnsi" w:cstheme="minorHAnsi"/>
          <w:color w:val="auto"/>
          <w:u w:val="none"/>
          <w:lang w:val="fr-FR"/>
        </w:rPr>
        <w:t xml:space="preserve"> </w:t>
      </w:r>
      <w:r w:rsidRPr="00843B2B">
        <w:rPr>
          <w:rStyle w:val="Hyperlink"/>
          <w:rFonts w:asciiTheme="minorHAnsi" w:hAnsiTheme="minorHAnsi" w:cstheme="minorHAnsi"/>
          <w:color w:val="auto"/>
          <w:u w:val="none"/>
          <w:lang w:val="fr-FR"/>
        </w:rPr>
        <w:t>:</w:t>
      </w:r>
    </w:p>
    <w:p w14:paraId="367110A5" w14:textId="239E6798" w:rsidR="008E18B0" w:rsidRPr="00843B2B" w:rsidRDefault="008E18B0" w:rsidP="002F2F51">
      <w:pPr>
        <w:ind w:left="708"/>
        <w:rPr>
          <w:rStyle w:val="Hyperlink"/>
          <w:rFonts w:asciiTheme="minorHAnsi" w:hAnsiTheme="minorHAnsi" w:cstheme="minorHAnsi"/>
          <w:color w:val="auto"/>
          <w:u w:val="none"/>
          <w:lang w:val="fr-FR"/>
        </w:rPr>
      </w:pPr>
      <w:r w:rsidRPr="00843B2B">
        <w:rPr>
          <w:rStyle w:val="Hyperlink"/>
          <w:rFonts w:asciiTheme="minorHAnsi" w:hAnsiTheme="minorHAnsi" w:cstheme="minorHAnsi"/>
          <w:color w:val="auto"/>
          <w:u w:val="none"/>
          <w:lang w:val="fr-FR"/>
        </w:rPr>
        <w:t xml:space="preserve">1. </w:t>
      </w:r>
      <w:r w:rsidR="001E355B">
        <w:rPr>
          <w:rStyle w:val="Hyperlink"/>
          <w:rFonts w:asciiTheme="minorHAnsi" w:hAnsiTheme="minorHAnsi" w:cstheme="minorHAnsi"/>
          <w:color w:val="auto"/>
          <w:u w:val="none"/>
          <w:lang w:val="fr-FR"/>
        </w:rPr>
        <w:t>Rédaction d’</w:t>
      </w:r>
      <w:r w:rsidRPr="00843B2B">
        <w:rPr>
          <w:rStyle w:val="Hyperlink"/>
          <w:rFonts w:asciiTheme="minorHAnsi" w:hAnsiTheme="minorHAnsi" w:cstheme="minorHAnsi"/>
          <w:color w:val="auto"/>
          <w:u w:val="none"/>
          <w:lang w:val="fr-FR"/>
        </w:rPr>
        <w:t>une charte de groupe de travail</w:t>
      </w:r>
    </w:p>
    <w:p w14:paraId="2A9855D8" w14:textId="0081CD75" w:rsidR="008E18B0" w:rsidRPr="00843B2B" w:rsidRDefault="008E18B0" w:rsidP="002F2F51">
      <w:pPr>
        <w:ind w:left="708"/>
        <w:rPr>
          <w:rStyle w:val="Hyperlink"/>
          <w:rFonts w:asciiTheme="minorHAnsi" w:hAnsiTheme="minorHAnsi" w:cstheme="minorHAnsi"/>
          <w:color w:val="auto"/>
          <w:u w:val="none"/>
          <w:lang w:val="fr-FR"/>
        </w:rPr>
      </w:pPr>
      <w:r w:rsidRPr="00843B2B">
        <w:rPr>
          <w:rStyle w:val="Hyperlink"/>
          <w:rFonts w:asciiTheme="minorHAnsi" w:hAnsiTheme="minorHAnsi" w:cstheme="minorHAnsi"/>
          <w:color w:val="auto"/>
          <w:u w:val="none"/>
          <w:lang w:val="fr-FR"/>
        </w:rPr>
        <w:t>2. Organis</w:t>
      </w:r>
      <w:r w:rsidR="001E355B">
        <w:rPr>
          <w:rStyle w:val="Hyperlink"/>
          <w:rFonts w:asciiTheme="minorHAnsi" w:hAnsiTheme="minorHAnsi" w:cstheme="minorHAnsi"/>
          <w:color w:val="auto"/>
          <w:u w:val="none"/>
          <w:lang w:val="fr-FR"/>
        </w:rPr>
        <w:t xml:space="preserve">ation </w:t>
      </w:r>
      <w:r w:rsidRPr="00843B2B">
        <w:rPr>
          <w:rStyle w:val="Hyperlink"/>
          <w:rFonts w:asciiTheme="minorHAnsi" w:hAnsiTheme="minorHAnsi" w:cstheme="minorHAnsi"/>
          <w:color w:val="auto"/>
          <w:u w:val="none"/>
          <w:lang w:val="fr-FR"/>
        </w:rPr>
        <w:t>et anim</w:t>
      </w:r>
      <w:r w:rsidR="001E355B">
        <w:rPr>
          <w:rStyle w:val="Hyperlink"/>
          <w:rFonts w:asciiTheme="minorHAnsi" w:hAnsiTheme="minorHAnsi" w:cstheme="minorHAnsi"/>
          <w:color w:val="auto"/>
          <w:u w:val="none"/>
          <w:lang w:val="fr-FR"/>
        </w:rPr>
        <w:t xml:space="preserve">ation </w:t>
      </w:r>
      <w:r w:rsidRPr="00843B2B">
        <w:rPr>
          <w:rStyle w:val="Hyperlink"/>
          <w:rFonts w:asciiTheme="minorHAnsi" w:hAnsiTheme="minorHAnsi" w:cstheme="minorHAnsi"/>
          <w:color w:val="auto"/>
          <w:u w:val="none"/>
          <w:lang w:val="fr-FR"/>
        </w:rPr>
        <w:t>des réunions de groupes de travail</w:t>
      </w:r>
    </w:p>
    <w:p w14:paraId="31221962" w14:textId="0EB3AEFD" w:rsidR="008E18B0" w:rsidRPr="00843B2B" w:rsidRDefault="008E18B0" w:rsidP="002F2F51">
      <w:pPr>
        <w:ind w:left="708"/>
        <w:rPr>
          <w:rStyle w:val="Hyperlink"/>
          <w:rFonts w:asciiTheme="minorHAnsi" w:hAnsiTheme="minorHAnsi" w:cstheme="minorHAnsi"/>
          <w:color w:val="auto"/>
          <w:u w:val="none"/>
          <w:lang w:val="fr-FR"/>
        </w:rPr>
      </w:pPr>
      <w:r w:rsidRPr="00843B2B">
        <w:rPr>
          <w:rStyle w:val="Hyperlink"/>
          <w:rFonts w:asciiTheme="minorHAnsi" w:hAnsiTheme="minorHAnsi" w:cstheme="minorHAnsi"/>
          <w:color w:val="auto"/>
          <w:u w:val="none"/>
          <w:lang w:val="fr-FR"/>
        </w:rPr>
        <w:t>3. Développe</w:t>
      </w:r>
      <w:r w:rsidR="001E355B">
        <w:rPr>
          <w:rStyle w:val="Hyperlink"/>
          <w:rFonts w:asciiTheme="minorHAnsi" w:hAnsiTheme="minorHAnsi" w:cstheme="minorHAnsi"/>
          <w:color w:val="auto"/>
          <w:u w:val="none"/>
          <w:lang w:val="fr-FR"/>
        </w:rPr>
        <w:t>ment</w:t>
      </w:r>
      <w:r w:rsidRPr="00843B2B">
        <w:rPr>
          <w:rStyle w:val="Hyperlink"/>
          <w:rFonts w:asciiTheme="minorHAnsi" w:hAnsiTheme="minorHAnsi" w:cstheme="minorHAnsi"/>
          <w:color w:val="auto"/>
          <w:u w:val="none"/>
          <w:lang w:val="fr-FR"/>
        </w:rPr>
        <w:t xml:space="preserve"> </w:t>
      </w:r>
      <w:r w:rsidR="001E355B">
        <w:rPr>
          <w:rStyle w:val="Hyperlink"/>
          <w:rFonts w:asciiTheme="minorHAnsi" w:hAnsiTheme="minorHAnsi" w:cstheme="minorHAnsi"/>
          <w:color w:val="auto"/>
          <w:u w:val="none"/>
          <w:lang w:val="fr-FR"/>
        </w:rPr>
        <w:t>d’</w:t>
      </w:r>
      <w:r w:rsidRPr="00843B2B">
        <w:rPr>
          <w:rStyle w:val="Hyperlink"/>
          <w:rFonts w:asciiTheme="minorHAnsi" w:hAnsiTheme="minorHAnsi" w:cstheme="minorHAnsi"/>
          <w:color w:val="auto"/>
          <w:u w:val="none"/>
          <w:lang w:val="fr-FR"/>
        </w:rPr>
        <w:t>un modèle de domaine</w:t>
      </w:r>
    </w:p>
    <w:p w14:paraId="04349D3F" w14:textId="1E4CDD34" w:rsidR="008E18B0" w:rsidRPr="00843B2B" w:rsidRDefault="008E18B0" w:rsidP="002F2F51">
      <w:pPr>
        <w:ind w:left="708"/>
        <w:rPr>
          <w:rStyle w:val="Hyperlink"/>
          <w:rFonts w:asciiTheme="minorHAnsi" w:hAnsiTheme="minorHAnsi" w:cstheme="minorHAnsi"/>
          <w:color w:val="auto"/>
          <w:u w:val="none"/>
          <w:lang w:val="fr-FR"/>
        </w:rPr>
      </w:pPr>
      <w:r w:rsidRPr="00843B2B">
        <w:rPr>
          <w:rStyle w:val="Hyperlink"/>
          <w:rFonts w:asciiTheme="minorHAnsi" w:hAnsiTheme="minorHAnsi" w:cstheme="minorHAnsi"/>
          <w:color w:val="auto"/>
          <w:u w:val="none"/>
          <w:lang w:val="fr-FR"/>
        </w:rPr>
        <w:t>4. Sout</w:t>
      </w:r>
      <w:r w:rsidR="001E355B">
        <w:rPr>
          <w:rStyle w:val="Hyperlink"/>
          <w:rFonts w:asciiTheme="minorHAnsi" w:hAnsiTheme="minorHAnsi" w:cstheme="minorHAnsi"/>
          <w:color w:val="auto"/>
          <w:u w:val="none"/>
          <w:lang w:val="fr-FR"/>
        </w:rPr>
        <w:t xml:space="preserve">ien de </w:t>
      </w:r>
      <w:r w:rsidRPr="00843B2B">
        <w:rPr>
          <w:rStyle w:val="Hyperlink"/>
          <w:rFonts w:asciiTheme="minorHAnsi" w:hAnsiTheme="minorHAnsi" w:cstheme="minorHAnsi"/>
          <w:color w:val="auto"/>
          <w:u w:val="none"/>
          <w:lang w:val="fr-FR"/>
        </w:rPr>
        <w:t>la transparence pendant le développement</w:t>
      </w:r>
    </w:p>
    <w:p w14:paraId="718128CA" w14:textId="05CEE933" w:rsidR="008E18B0" w:rsidRPr="00843B2B" w:rsidRDefault="008E18B0" w:rsidP="002F2F51">
      <w:pPr>
        <w:ind w:left="708"/>
        <w:rPr>
          <w:rStyle w:val="Hyperlink"/>
          <w:rFonts w:asciiTheme="minorHAnsi" w:hAnsiTheme="minorHAnsi" w:cstheme="minorHAnsi"/>
          <w:color w:val="auto"/>
          <w:u w:val="none"/>
          <w:lang w:val="fr-FR"/>
        </w:rPr>
      </w:pPr>
      <w:r w:rsidRPr="00843B2B">
        <w:rPr>
          <w:rStyle w:val="Hyperlink"/>
          <w:rFonts w:asciiTheme="minorHAnsi" w:hAnsiTheme="minorHAnsi" w:cstheme="minorHAnsi"/>
          <w:color w:val="auto"/>
          <w:u w:val="none"/>
          <w:lang w:val="fr-FR"/>
        </w:rPr>
        <w:t>5. Génér</w:t>
      </w:r>
      <w:r w:rsidR="001E355B">
        <w:rPr>
          <w:rStyle w:val="Hyperlink"/>
          <w:rFonts w:asciiTheme="minorHAnsi" w:hAnsiTheme="minorHAnsi" w:cstheme="minorHAnsi"/>
          <w:color w:val="auto"/>
          <w:u w:val="none"/>
          <w:lang w:val="fr-FR"/>
        </w:rPr>
        <w:t xml:space="preserve">ation de </w:t>
      </w:r>
      <w:r w:rsidRPr="00843B2B">
        <w:rPr>
          <w:rStyle w:val="Hyperlink"/>
          <w:rFonts w:asciiTheme="minorHAnsi" w:hAnsiTheme="minorHAnsi" w:cstheme="minorHAnsi"/>
          <w:color w:val="auto"/>
          <w:u w:val="none"/>
          <w:lang w:val="fr-FR"/>
        </w:rPr>
        <w:t>la spécification des données et la documentation</w:t>
      </w:r>
    </w:p>
    <w:p w14:paraId="0306C25A" w14:textId="77777777" w:rsidR="00042CAB" w:rsidRPr="00843B2B" w:rsidRDefault="008E18B0" w:rsidP="002F2F51">
      <w:pPr>
        <w:ind w:left="708"/>
        <w:rPr>
          <w:rStyle w:val="Hyperlink"/>
          <w:rFonts w:asciiTheme="minorHAnsi" w:hAnsiTheme="minorHAnsi" w:cstheme="minorHAnsi"/>
          <w:color w:val="auto"/>
          <w:u w:val="none"/>
          <w:lang w:val="fr-FR"/>
        </w:rPr>
      </w:pPr>
      <w:r w:rsidRPr="00843B2B">
        <w:rPr>
          <w:rStyle w:val="Hyperlink"/>
          <w:rFonts w:asciiTheme="minorHAnsi" w:hAnsiTheme="minorHAnsi" w:cstheme="minorHAnsi"/>
          <w:color w:val="auto"/>
          <w:u w:val="none"/>
          <w:lang w:val="fr-FR"/>
        </w:rPr>
        <w:t>6. Gestion des problèmes et des errata</w:t>
      </w:r>
    </w:p>
    <w:p w14:paraId="355A98A4" w14:textId="77777777" w:rsidR="00610A70" w:rsidRPr="008353FE" w:rsidRDefault="006B11E1" w:rsidP="008B2726">
      <w:pPr>
        <w:pStyle w:val="Heading2"/>
        <w:numPr>
          <w:ilvl w:val="0"/>
          <w:numId w:val="0"/>
        </w:numPr>
        <w:rPr>
          <w:rStyle w:val="Hyperlink"/>
          <w:color w:val="auto"/>
          <w:sz w:val="28"/>
          <w:u w:val="none"/>
          <w:lang w:val="fr-FR"/>
        </w:rPr>
      </w:pPr>
      <w:bookmarkStart w:id="19" w:name="_Toc9841403"/>
      <w:r w:rsidRPr="008353FE">
        <w:rPr>
          <w:rStyle w:val="Hyperlink"/>
          <w:rFonts w:asciiTheme="minorHAnsi" w:hAnsiTheme="minorHAnsi" w:cstheme="minorHAnsi"/>
          <w:noProof/>
          <w:color w:val="auto"/>
          <w:sz w:val="28"/>
          <w:szCs w:val="22"/>
          <w:u w:val="none"/>
          <w:lang w:val="fr-FR"/>
        </w:rPr>
        <w:t>Le cycle de vie d’un</w:t>
      </w:r>
      <w:r w:rsidR="008353FE" w:rsidRPr="008353FE">
        <w:rPr>
          <w:rStyle w:val="Hyperlink"/>
          <w:rFonts w:asciiTheme="minorHAnsi" w:hAnsiTheme="minorHAnsi" w:cstheme="minorHAnsi"/>
          <w:noProof/>
          <w:color w:val="auto"/>
          <w:sz w:val="28"/>
          <w:szCs w:val="22"/>
          <w:u w:val="none"/>
          <w:lang w:val="fr-FR"/>
        </w:rPr>
        <w:t>e norme</w:t>
      </w:r>
      <w:r w:rsidRPr="008353FE">
        <w:rPr>
          <w:rStyle w:val="Hyperlink"/>
          <w:rFonts w:asciiTheme="minorHAnsi" w:hAnsiTheme="minorHAnsi" w:cstheme="minorHAnsi"/>
          <w:noProof/>
          <w:color w:val="auto"/>
          <w:sz w:val="28"/>
          <w:szCs w:val="22"/>
          <w:u w:val="none"/>
          <w:lang w:val="fr-FR"/>
        </w:rPr>
        <w:t xml:space="preserve"> de données</w:t>
      </w:r>
      <w:bookmarkEnd w:id="19"/>
      <w:r w:rsidR="00DE4036" w:rsidRPr="008353FE">
        <w:rPr>
          <w:rStyle w:val="Hyperlink"/>
          <w:webHidden/>
          <w:color w:val="auto"/>
          <w:sz w:val="28"/>
          <w:u w:val="none"/>
          <w:lang w:val="fr-FR"/>
        </w:rPr>
        <w:tab/>
      </w:r>
    </w:p>
    <w:p w14:paraId="6F9E89EB" w14:textId="77777777" w:rsidR="00DA02F9" w:rsidRPr="00843B2B" w:rsidRDefault="00DA02F9" w:rsidP="00DA02F9">
      <w:pPr>
        <w:rPr>
          <w:rFonts w:asciiTheme="minorHAnsi" w:hAnsiTheme="minorHAnsi" w:cstheme="minorHAnsi"/>
          <w:lang w:val="fr-FR"/>
        </w:rPr>
      </w:pPr>
      <w:r w:rsidRPr="00843B2B">
        <w:rPr>
          <w:rFonts w:asciiTheme="minorHAnsi" w:hAnsiTheme="minorHAnsi" w:cstheme="minorHAnsi"/>
          <w:lang w:val="fr-FR"/>
        </w:rPr>
        <w:t>Le cycle de vie d'une norme et l'état que la norme suppose dans le registre de normes sont basés sur la piste de recommandations du WTC</w:t>
      </w:r>
      <w:r w:rsidRPr="00843B2B">
        <w:rPr>
          <w:rFonts w:asciiTheme="minorHAnsi" w:hAnsiTheme="minorHAnsi" w:cstheme="minorHAnsi"/>
          <w:vertAlign w:val="superscript"/>
        </w:rPr>
        <w:footnoteReference w:id="5"/>
      </w:r>
      <w:r w:rsidRPr="00843B2B">
        <w:rPr>
          <w:rFonts w:asciiTheme="minorHAnsi" w:hAnsiTheme="minorHAnsi" w:cstheme="minorHAnsi"/>
          <w:lang w:val="fr-FR"/>
        </w:rPr>
        <w:t>.</w:t>
      </w:r>
    </w:p>
    <w:p w14:paraId="301DF203" w14:textId="20B13D51" w:rsidR="00DA02F9" w:rsidRPr="00843B2B" w:rsidRDefault="001E355B" w:rsidP="00DA02F9">
      <w:pPr>
        <w:rPr>
          <w:rFonts w:asciiTheme="minorHAnsi" w:hAnsiTheme="minorHAnsi" w:cstheme="minorHAnsi"/>
          <w:lang w:val="fr-FR"/>
        </w:rPr>
      </w:pPr>
      <w:r>
        <w:rPr>
          <w:rFonts w:asciiTheme="minorHAnsi" w:hAnsiTheme="minorHAnsi" w:cstheme="minorHAnsi"/>
          <w:lang w:val="fr-FR"/>
        </w:rPr>
        <w:t xml:space="preserve">On a défini </w:t>
      </w:r>
      <w:r w:rsidRPr="00843B2B">
        <w:rPr>
          <w:rFonts w:asciiTheme="minorHAnsi" w:hAnsiTheme="minorHAnsi" w:cstheme="minorHAnsi"/>
          <w:lang w:val="fr-FR"/>
        </w:rPr>
        <w:t xml:space="preserve">les </w:t>
      </w:r>
      <w:r w:rsidR="00DA02F9" w:rsidRPr="00843B2B">
        <w:rPr>
          <w:rFonts w:asciiTheme="minorHAnsi" w:hAnsiTheme="minorHAnsi" w:cstheme="minorHAnsi"/>
          <w:lang w:val="fr-FR"/>
        </w:rPr>
        <w:t xml:space="preserve">phases du cycle de vie d'une norme </w:t>
      </w:r>
      <w:r>
        <w:rPr>
          <w:rFonts w:asciiTheme="minorHAnsi" w:hAnsiTheme="minorHAnsi" w:cstheme="minorHAnsi"/>
          <w:lang w:val="fr-FR"/>
        </w:rPr>
        <w:t xml:space="preserve">que voici </w:t>
      </w:r>
      <w:r w:rsidR="00DA02F9" w:rsidRPr="00843B2B">
        <w:rPr>
          <w:rFonts w:asciiTheme="minorHAnsi" w:hAnsiTheme="minorHAnsi" w:cstheme="minorHAnsi"/>
          <w:lang w:val="fr-FR"/>
        </w:rPr>
        <w:t>:</w:t>
      </w:r>
    </w:p>
    <w:p w14:paraId="07DA1776" w14:textId="77777777" w:rsidR="00DA02F9" w:rsidRPr="00843B2B" w:rsidRDefault="00DA02F9" w:rsidP="002F2F51">
      <w:pPr>
        <w:ind w:left="708"/>
        <w:rPr>
          <w:rFonts w:asciiTheme="minorHAnsi" w:hAnsiTheme="minorHAnsi" w:cstheme="minorHAnsi"/>
          <w:lang w:val="fr-FR"/>
        </w:rPr>
      </w:pPr>
      <w:r w:rsidRPr="00843B2B">
        <w:rPr>
          <w:rFonts w:asciiTheme="minorHAnsi" w:hAnsiTheme="minorHAnsi" w:cstheme="minorHAnsi"/>
          <w:lang w:val="fr-FR"/>
        </w:rPr>
        <w:t>• pas d’application</w:t>
      </w:r>
    </w:p>
    <w:p w14:paraId="54C2D073" w14:textId="77777777" w:rsidR="00DA02F9" w:rsidRPr="00843B2B" w:rsidRDefault="00DA02F9" w:rsidP="002F2F51">
      <w:pPr>
        <w:ind w:left="708"/>
        <w:rPr>
          <w:rFonts w:asciiTheme="minorHAnsi" w:hAnsiTheme="minorHAnsi" w:cstheme="minorHAnsi"/>
          <w:lang w:val="fr-FR"/>
        </w:rPr>
      </w:pPr>
      <w:r w:rsidRPr="00843B2B">
        <w:rPr>
          <w:rFonts w:asciiTheme="minorHAnsi" w:hAnsiTheme="minorHAnsi" w:cstheme="minorHAnsi"/>
          <w:lang w:val="fr-FR"/>
        </w:rPr>
        <w:t>• en développement</w:t>
      </w:r>
    </w:p>
    <w:p w14:paraId="50C3A9A9" w14:textId="77777777" w:rsidR="00DA02F9" w:rsidRPr="00843B2B" w:rsidRDefault="00DA02F9" w:rsidP="002F2F51">
      <w:pPr>
        <w:ind w:left="708"/>
        <w:rPr>
          <w:rFonts w:asciiTheme="minorHAnsi" w:hAnsiTheme="minorHAnsi" w:cstheme="minorHAnsi"/>
          <w:lang w:val="fr-FR"/>
        </w:rPr>
      </w:pPr>
      <w:r w:rsidRPr="00843B2B">
        <w:rPr>
          <w:rFonts w:asciiTheme="minorHAnsi" w:hAnsiTheme="minorHAnsi" w:cstheme="minorHAnsi"/>
          <w:lang w:val="fr-FR"/>
        </w:rPr>
        <w:t>• en attente</w:t>
      </w:r>
    </w:p>
    <w:p w14:paraId="7D50A915" w14:textId="77777777" w:rsidR="00DA02F9" w:rsidRPr="00843B2B" w:rsidRDefault="00DA02F9" w:rsidP="002F2F51">
      <w:pPr>
        <w:ind w:left="708"/>
        <w:rPr>
          <w:rFonts w:asciiTheme="minorHAnsi" w:hAnsiTheme="minorHAnsi" w:cstheme="minorHAnsi"/>
          <w:lang w:val="fr-FR"/>
        </w:rPr>
      </w:pPr>
      <w:r w:rsidRPr="00843B2B">
        <w:rPr>
          <w:rFonts w:asciiTheme="minorHAnsi" w:hAnsiTheme="minorHAnsi" w:cstheme="minorHAnsi"/>
          <w:lang w:val="fr-FR"/>
        </w:rPr>
        <w:t>• en cours d'utilisation</w:t>
      </w:r>
    </w:p>
    <w:p w14:paraId="1A739207" w14:textId="77777777" w:rsidR="00DA02F9" w:rsidRPr="00843B2B" w:rsidRDefault="00DA02F9" w:rsidP="002F2F51">
      <w:pPr>
        <w:ind w:left="708"/>
        <w:rPr>
          <w:rFonts w:asciiTheme="minorHAnsi" w:hAnsiTheme="minorHAnsi" w:cstheme="minorHAnsi"/>
          <w:lang w:val="fr-FR"/>
        </w:rPr>
      </w:pPr>
      <w:r w:rsidRPr="00843B2B">
        <w:rPr>
          <w:rFonts w:asciiTheme="minorHAnsi" w:hAnsiTheme="minorHAnsi" w:cstheme="minorHAnsi"/>
          <w:lang w:val="fr-FR"/>
        </w:rPr>
        <w:t>• en révision</w:t>
      </w:r>
    </w:p>
    <w:p w14:paraId="5EB5D2B5" w14:textId="77777777" w:rsidR="00DA02F9" w:rsidRPr="00843B2B" w:rsidRDefault="00DA02F9" w:rsidP="002F2F51">
      <w:pPr>
        <w:ind w:left="708"/>
        <w:rPr>
          <w:rFonts w:asciiTheme="minorHAnsi" w:hAnsiTheme="minorHAnsi" w:cstheme="minorHAnsi"/>
          <w:lang w:val="fr-FR"/>
        </w:rPr>
      </w:pPr>
      <w:r w:rsidRPr="00843B2B">
        <w:rPr>
          <w:rFonts w:asciiTheme="minorHAnsi" w:hAnsiTheme="minorHAnsi" w:cstheme="minorHAnsi"/>
          <w:lang w:val="fr-FR"/>
        </w:rPr>
        <w:t>• éliminé progressivement</w:t>
      </w:r>
    </w:p>
    <w:p w14:paraId="0061647E" w14:textId="77777777" w:rsidR="00DA02F9" w:rsidRPr="00843B2B" w:rsidRDefault="00DA02F9" w:rsidP="002F2F51">
      <w:pPr>
        <w:ind w:left="708"/>
        <w:rPr>
          <w:rFonts w:asciiTheme="minorHAnsi" w:hAnsiTheme="minorHAnsi" w:cstheme="minorHAnsi"/>
          <w:lang w:val="fr-FR"/>
        </w:rPr>
      </w:pPr>
      <w:r w:rsidRPr="00843B2B">
        <w:rPr>
          <w:rFonts w:asciiTheme="minorHAnsi" w:hAnsiTheme="minorHAnsi" w:cstheme="minorHAnsi"/>
          <w:lang w:val="fr-FR"/>
        </w:rPr>
        <w:t xml:space="preserve">• </w:t>
      </w:r>
      <w:r w:rsidR="008353FE">
        <w:rPr>
          <w:rFonts w:asciiTheme="minorHAnsi" w:hAnsiTheme="minorHAnsi" w:cstheme="minorHAnsi"/>
          <w:lang w:val="fr-FR"/>
        </w:rPr>
        <w:t>f</w:t>
      </w:r>
      <w:r w:rsidRPr="00843B2B">
        <w:rPr>
          <w:rFonts w:asciiTheme="minorHAnsi" w:hAnsiTheme="minorHAnsi" w:cstheme="minorHAnsi"/>
          <w:lang w:val="fr-FR"/>
        </w:rPr>
        <w:t>in du groupe de travail (travail arrêté avant que la phase "en cours d'utilisation" ne soit atteinte)</w:t>
      </w:r>
    </w:p>
    <w:p w14:paraId="3358D71E" w14:textId="77777777" w:rsidR="00DA02F9" w:rsidRPr="00843B2B" w:rsidRDefault="00DA02F9" w:rsidP="00DA02F9">
      <w:pPr>
        <w:rPr>
          <w:rFonts w:asciiTheme="minorHAnsi" w:hAnsiTheme="minorHAnsi" w:cstheme="minorHAnsi"/>
          <w:lang w:val="fr-FR"/>
        </w:rPr>
      </w:pPr>
      <w:r w:rsidRPr="00843B2B">
        <w:rPr>
          <w:rFonts w:asciiTheme="minorHAnsi" w:hAnsiTheme="minorHAnsi" w:cstheme="minorHAnsi"/>
          <w:lang w:val="fr-FR"/>
        </w:rPr>
        <w:t xml:space="preserve">En outre, le document </w:t>
      </w:r>
      <w:r w:rsidR="00843B2B" w:rsidRPr="00843B2B">
        <w:rPr>
          <w:rFonts w:asciiTheme="minorHAnsi" w:hAnsiTheme="minorHAnsi" w:cstheme="minorHAnsi"/>
          <w:b/>
          <w:lang w:val="fr-FR"/>
        </w:rPr>
        <w:t>“ICEG Data standards Process and Method”</w:t>
      </w:r>
      <w:r w:rsidRPr="00843B2B">
        <w:rPr>
          <w:rFonts w:asciiTheme="minorHAnsi" w:hAnsiTheme="minorHAnsi" w:cstheme="minorHAnsi"/>
          <w:lang w:val="fr-FR"/>
        </w:rPr>
        <w:t xml:space="preserve"> définit également un certain nombre de critères de promotion pour la norme candidate ou standard.</w:t>
      </w:r>
    </w:p>
    <w:p w14:paraId="72416D38" w14:textId="77777777" w:rsidR="00DE4036" w:rsidRPr="00843B2B" w:rsidRDefault="00DE4036" w:rsidP="00D76690">
      <w:pPr>
        <w:rPr>
          <w:rFonts w:asciiTheme="minorHAnsi" w:hAnsiTheme="minorHAnsi" w:cstheme="minorHAnsi"/>
          <w:noProof/>
          <w:lang w:val="fr-FR"/>
        </w:rPr>
      </w:pPr>
      <w:bookmarkStart w:id="20" w:name="_pis5oovc6w3y" w:colFirst="0" w:colLast="0"/>
      <w:bookmarkEnd w:id="20"/>
    </w:p>
    <w:sectPr w:rsidR="00DE4036" w:rsidRPr="00843B2B">
      <w:headerReference w:type="default" r:id="rId10"/>
      <w:footerReference w:type="default" r:id="rId11"/>
      <w:headerReference w:type="first" r:id="rId12"/>
      <w:pgSz w:w="11906" w:h="16838"/>
      <w:pgMar w:top="1440" w:right="792" w:bottom="1440" w:left="792" w:header="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05F53" w14:textId="77777777" w:rsidR="00E44B98" w:rsidRDefault="00E44B98" w:rsidP="00DE4036">
      <w:pPr>
        <w:spacing w:before="0" w:after="0" w:line="240" w:lineRule="auto"/>
      </w:pPr>
      <w:r>
        <w:separator/>
      </w:r>
    </w:p>
  </w:endnote>
  <w:endnote w:type="continuationSeparator" w:id="0">
    <w:p w14:paraId="527EA3B5" w14:textId="77777777" w:rsidR="00E44B98" w:rsidRDefault="00E44B98" w:rsidP="00DE40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69818" w14:textId="77777777" w:rsidR="00C00C59" w:rsidRDefault="000843F2">
    <w:pPr>
      <w:pBdr>
        <w:top w:val="nil"/>
        <w:left w:val="nil"/>
        <w:bottom w:val="nil"/>
        <w:right w:val="nil"/>
        <w:between w:val="nil"/>
      </w:pBdr>
      <w:tabs>
        <w:tab w:val="right" w:pos="9923"/>
      </w:tabs>
      <w:spacing w:line="240" w:lineRule="auto"/>
      <w:rPr>
        <w:b/>
        <w:sz w:val="16"/>
        <w:szCs w:val="16"/>
      </w:rPr>
    </w:pPr>
  </w:p>
  <w:p w14:paraId="4855AB15" w14:textId="77777777" w:rsidR="00C00C59" w:rsidRPr="00645892" w:rsidRDefault="00EB75E7">
    <w:pPr>
      <w:pBdr>
        <w:top w:val="nil"/>
        <w:left w:val="nil"/>
        <w:bottom w:val="nil"/>
        <w:right w:val="nil"/>
        <w:between w:val="nil"/>
      </w:pBdr>
      <w:tabs>
        <w:tab w:val="right" w:pos="9923"/>
      </w:tabs>
      <w:spacing w:line="240" w:lineRule="auto"/>
      <w:rPr>
        <w:lang w:val="fr-FR"/>
      </w:rPr>
    </w:pPr>
    <w:r w:rsidRPr="00645892">
      <w:rPr>
        <w:b/>
        <w:sz w:val="16"/>
        <w:szCs w:val="16"/>
        <w:lang w:val="fr-FR"/>
      </w:rPr>
      <w:t>////////////////////////////////////////////////////////////////////////////////////////////////////////////////////////////////////////////////</w:t>
    </w:r>
  </w:p>
  <w:p w14:paraId="199120B8" w14:textId="77777777" w:rsidR="00C00C59" w:rsidRPr="00645892" w:rsidRDefault="000843F2">
    <w:pPr>
      <w:pBdr>
        <w:top w:val="nil"/>
        <w:left w:val="nil"/>
        <w:bottom w:val="nil"/>
        <w:right w:val="nil"/>
        <w:between w:val="nil"/>
      </w:pBdr>
      <w:tabs>
        <w:tab w:val="right" w:pos="9923"/>
      </w:tabs>
      <w:spacing w:line="240" w:lineRule="auto"/>
      <w:rPr>
        <w:lang w:val="fr-FR"/>
      </w:rPr>
    </w:pPr>
  </w:p>
  <w:p w14:paraId="6FA0EF62" w14:textId="77777777" w:rsidR="00C00C59" w:rsidRPr="00645892" w:rsidRDefault="00EB75E7">
    <w:pPr>
      <w:pBdr>
        <w:top w:val="nil"/>
        <w:left w:val="nil"/>
        <w:bottom w:val="nil"/>
        <w:right w:val="nil"/>
        <w:between w:val="nil"/>
      </w:pBdr>
      <w:tabs>
        <w:tab w:val="right" w:pos="10188"/>
      </w:tabs>
      <w:spacing w:line="240" w:lineRule="auto"/>
      <w:rPr>
        <w:lang w:val="fr-FR"/>
      </w:rPr>
    </w:pPr>
    <w:r w:rsidRPr="00645892">
      <w:rPr>
        <w:sz w:val="16"/>
        <w:szCs w:val="16"/>
        <w:lang w:val="fr-FR"/>
      </w:rPr>
      <w:t>/</w:t>
    </w:r>
    <w:r w:rsidR="00645892" w:rsidRPr="00645892">
      <w:rPr>
        <w:lang w:val="fr-FR"/>
      </w:rPr>
      <w:t xml:space="preserve"> </w:t>
    </w:r>
    <w:r w:rsidR="00645892" w:rsidRPr="00645892">
      <w:rPr>
        <w:sz w:val="16"/>
        <w:szCs w:val="16"/>
        <w:lang w:val="fr-FR"/>
      </w:rPr>
      <w:t xml:space="preserve">Normes abrégées relatives aux processus et méthodes </w:t>
    </w:r>
    <w:r w:rsidRPr="00645892">
      <w:rPr>
        <w:b/>
        <w:sz w:val="16"/>
        <w:szCs w:val="16"/>
        <w:lang w:val="fr-FR"/>
      </w:rPr>
      <w:t>///</w:t>
    </w:r>
    <w:r w:rsidRPr="00645892">
      <w:rPr>
        <w:sz w:val="16"/>
        <w:szCs w:val="16"/>
        <w:lang w:val="fr-FR"/>
      </w:rPr>
      <w:t xml:space="preserve"> </w:t>
    </w:r>
    <w:r w:rsidR="00B30872" w:rsidRPr="00645892">
      <w:rPr>
        <w:sz w:val="16"/>
        <w:szCs w:val="16"/>
        <w:lang w:val="fr-FR"/>
      </w:rPr>
      <w:t>10</w:t>
    </w:r>
    <w:r w:rsidRPr="00645892">
      <w:rPr>
        <w:sz w:val="16"/>
        <w:szCs w:val="16"/>
        <w:lang w:val="fr-FR"/>
      </w:rPr>
      <w:t>/05/2019</w:t>
    </w:r>
    <w:r w:rsidRPr="00645892">
      <w:rPr>
        <w:sz w:val="16"/>
        <w:szCs w:val="16"/>
        <w:lang w:val="fr-FR"/>
      </w:rPr>
      <w:tab/>
    </w:r>
    <w:r>
      <w:rPr>
        <w:sz w:val="16"/>
        <w:szCs w:val="16"/>
      </w:rPr>
      <w:fldChar w:fldCharType="begin"/>
    </w:r>
    <w:r w:rsidRPr="00645892">
      <w:rPr>
        <w:sz w:val="16"/>
        <w:szCs w:val="16"/>
        <w:lang w:val="fr-FR"/>
      </w:rPr>
      <w:instrText>PAGE</w:instrText>
    </w:r>
    <w:r>
      <w:rPr>
        <w:sz w:val="16"/>
        <w:szCs w:val="16"/>
      </w:rPr>
      <w:fldChar w:fldCharType="separate"/>
    </w:r>
    <w:r w:rsidR="001E355B">
      <w:rPr>
        <w:noProof/>
        <w:sz w:val="16"/>
        <w:szCs w:val="16"/>
        <w:lang w:val="fr-FR"/>
      </w:rPr>
      <w:t>4</w:t>
    </w:r>
    <w:r>
      <w:rPr>
        <w:sz w:val="16"/>
        <w:szCs w:val="16"/>
      </w:rPr>
      <w:fldChar w:fldCharType="end"/>
    </w:r>
    <w:r w:rsidRPr="00645892">
      <w:rPr>
        <w:sz w:val="16"/>
        <w:szCs w:val="16"/>
        <w:lang w:val="fr-FR"/>
      </w:rPr>
      <w:t xml:space="preserve"> </w:t>
    </w:r>
    <w:r w:rsidRPr="00645892">
      <w:rPr>
        <w:b/>
        <w:sz w:val="16"/>
        <w:szCs w:val="16"/>
        <w:lang w:val="fr-FR"/>
      </w:rPr>
      <w:t>///</w:t>
    </w:r>
    <w:r w:rsidRPr="00645892">
      <w:rPr>
        <w:sz w:val="16"/>
        <w:szCs w:val="16"/>
        <w:lang w:val="fr-FR"/>
      </w:rPr>
      <w:t xml:space="preserve"> </w:t>
    </w:r>
    <w:r>
      <w:rPr>
        <w:sz w:val="16"/>
        <w:szCs w:val="16"/>
      </w:rPr>
      <w:fldChar w:fldCharType="begin"/>
    </w:r>
    <w:r w:rsidRPr="00645892">
      <w:rPr>
        <w:sz w:val="16"/>
        <w:szCs w:val="16"/>
        <w:lang w:val="fr-FR"/>
      </w:rPr>
      <w:instrText>NUMPAGES</w:instrText>
    </w:r>
    <w:r>
      <w:rPr>
        <w:sz w:val="16"/>
        <w:szCs w:val="16"/>
      </w:rPr>
      <w:fldChar w:fldCharType="separate"/>
    </w:r>
    <w:r w:rsidR="001E355B">
      <w:rPr>
        <w:noProof/>
        <w:sz w:val="16"/>
        <w:szCs w:val="16"/>
        <w:lang w:val="fr-FR"/>
      </w:rPr>
      <w:t>6</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B9D28" w14:textId="77777777" w:rsidR="00E44B98" w:rsidRDefault="00E44B98" w:rsidP="00DE4036">
      <w:pPr>
        <w:spacing w:before="0" w:after="0" w:line="240" w:lineRule="auto"/>
      </w:pPr>
      <w:r>
        <w:separator/>
      </w:r>
    </w:p>
  </w:footnote>
  <w:footnote w:type="continuationSeparator" w:id="0">
    <w:p w14:paraId="0C3FC815" w14:textId="77777777" w:rsidR="00E44B98" w:rsidRDefault="00E44B98" w:rsidP="00DE4036">
      <w:pPr>
        <w:spacing w:before="0" w:after="0" w:line="240" w:lineRule="auto"/>
      </w:pPr>
      <w:r>
        <w:continuationSeparator/>
      </w:r>
    </w:p>
  </w:footnote>
  <w:footnote w:id="1">
    <w:p w14:paraId="6F500B7A" w14:textId="77777777" w:rsidR="00524C28" w:rsidRPr="00B64D95" w:rsidRDefault="00524C28" w:rsidP="00524C28">
      <w:pPr>
        <w:pStyle w:val="FootnoteText"/>
        <w:rPr>
          <w:lang w:val="nl-BE"/>
        </w:rPr>
      </w:pPr>
      <w:r>
        <w:rPr>
          <w:rStyle w:val="FootnoteReference"/>
        </w:rPr>
        <w:footnoteRef/>
      </w:r>
      <w:r>
        <w:t xml:space="preserve"> </w:t>
      </w:r>
      <w:r w:rsidRPr="00A933F9">
        <w:t>https://data.vlaanderen.be/cms/Proces_en_methode_voor_de_erkenning_van_datastandaarden_v1.0.pdf</w:t>
      </w:r>
    </w:p>
  </w:footnote>
  <w:footnote w:id="2">
    <w:p w14:paraId="6CD548DE" w14:textId="77777777" w:rsidR="00D027AA" w:rsidRPr="00711695" w:rsidRDefault="00D027AA" w:rsidP="00D027AA">
      <w:pPr>
        <w:spacing w:before="0" w:after="0" w:line="240" w:lineRule="auto"/>
        <w:rPr>
          <w:sz w:val="20"/>
          <w:szCs w:val="20"/>
          <w:lang w:val="nl-BE"/>
        </w:rPr>
      </w:pPr>
      <w:r>
        <w:rPr>
          <w:vertAlign w:val="superscript"/>
        </w:rPr>
        <w:footnoteRef/>
      </w:r>
      <w:r w:rsidRPr="00711695">
        <w:rPr>
          <w:sz w:val="20"/>
          <w:szCs w:val="20"/>
          <w:lang w:val="nl-BE"/>
        </w:rPr>
        <w:t xml:space="preserve"> https://www.w3.org/TR/shacl/</w:t>
      </w:r>
    </w:p>
  </w:footnote>
  <w:footnote w:id="3">
    <w:p w14:paraId="4D596F19" w14:textId="77777777" w:rsidR="00D027AA" w:rsidRPr="00711695" w:rsidRDefault="00D027AA" w:rsidP="00D027AA">
      <w:pPr>
        <w:spacing w:before="0" w:after="0" w:line="240" w:lineRule="auto"/>
        <w:rPr>
          <w:sz w:val="20"/>
          <w:szCs w:val="20"/>
          <w:lang w:val="nl-BE"/>
        </w:rPr>
      </w:pPr>
      <w:r>
        <w:rPr>
          <w:vertAlign w:val="superscript"/>
        </w:rPr>
        <w:footnoteRef/>
      </w:r>
      <w:r w:rsidRPr="00711695">
        <w:rPr>
          <w:sz w:val="20"/>
          <w:szCs w:val="20"/>
          <w:lang w:val="nl-BE"/>
        </w:rPr>
        <w:t xml:space="preserve"> http://inspire-sandbox.jrc.ec.europa.eu/validator/</w:t>
      </w:r>
    </w:p>
  </w:footnote>
  <w:footnote w:id="4">
    <w:p w14:paraId="7B07F50F" w14:textId="77777777" w:rsidR="00EA39F7" w:rsidRPr="00711695" w:rsidRDefault="00EA39F7" w:rsidP="00EA39F7">
      <w:pPr>
        <w:spacing w:before="0" w:after="0" w:line="240" w:lineRule="auto"/>
        <w:rPr>
          <w:sz w:val="20"/>
          <w:szCs w:val="20"/>
          <w:lang w:val="nl-BE"/>
        </w:rPr>
      </w:pPr>
      <w:r>
        <w:rPr>
          <w:vertAlign w:val="superscript"/>
        </w:rPr>
        <w:footnoteRef/>
      </w:r>
      <w:r w:rsidRPr="00711695">
        <w:rPr>
          <w:sz w:val="20"/>
          <w:szCs w:val="20"/>
          <w:lang w:val="nl-BE"/>
        </w:rPr>
        <w:t xml:space="preserve"> https://joinup.ec.europa.eu/document/description-change-management-release-and-publication-process-structural-metadata</w:t>
      </w:r>
    </w:p>
  </w:footnote>
  <w:footnote w:id="5">
    <w:p w14:paraId="7B513EA0" w14:textId="77777777" w:rsidR="00DA02F9" w:rsidRPr="00711695" w:rsidRDefault="00DA02F9" w:rsidP="00DA02F9">
      <w:pPr>
        <w:spacing w:before="0" w:after="0" w:line="240" w:lineRule="auto"/>
        <w:rPr>
          <w:sz w:val="20"/>
          <w:szCs w:val="20"/>
          <w:lang w:val="nl-BE"/>
        </w:rPr>
      </w:pPr>
      <w:r>
        <w:rPr>
          <w:vertAlign w:val="superscript"/>
        </w:rPr>
        <w:footnoteRef/>
      </w:r>
      <w:r w:rsidRPr="00711695">
        <w:rPr>
          <w:sz w:val="20"/>
          <w:szCs w:val="20"/>
          <w:lang w:val="nl-BE"/>
        </w:rPr>
        <w:t xml:space="preserve"> https://www.w3.org/2017/Process-20170301/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4815A" w14:textId="77777777" w:rsidR="00C00C59" w:rsidRPr="00D004FA" w:rsidRDefault="005F638B" w:rsidP="005F638B">
    <w:pPr>
      <w:pBdr>
        <w:top w:val="nil"/>
        <w:left w:val="nil"/>
        <w:bottom w:val="nil"/>
        <w:right w:val="nil"/>
        <w:between w:val="nil"/>
      </w:pBdr>
      <w:tabs>
        <w:tab w:val="left" w:pos="5955"/>
      </w:tabs>
      <w:spacing w:before="851"/>
      <w:rPr>
        <w:noProof/>
        <w:sz w:val="32"/>
        <w:szCs w:val="32"/>
      </w:rPr>
    </w:pPr>
    <w:r>
      <w:rPr>
        <w:noProof/>
        <w:sz w:val="32"/>
        <w:szCs w:val="32"/>
        <w:lang w:val="fr-BE" w:eastAsia="fr-BE"/>
      </w:rPr>
      <w:drawing>
        <wp:anchor distT="0" distB="0" distL="114300" distR="114300" simplePos="0" relativeHeight="251661312" behindDoc="0" locked="0" layoutInCell="1" allowOverlap="1" wp14:anchorId="77D356DF" wp14:editId="01B8B030">
          <wp:simplePos x="0" y="0"/>
          <wp:positionH relativeFrom="column">
            <wp:posOffset>4287520</wp:posOffset>
          </wp:positionH>
          <wp:positionV relativeFrom="paragraph">
            <wp:posOffset>307975</wp:posOffset>
          </wp:positionV>
          <wp:extent cx="1478280" cy="450850"/>
          <wp:effectExtent l="0" t="0" r="7620" b="6350"/>
          <wp:wrapSquare wrapText="bothSides"/>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
                    <a:extLst>
                      <a:ext uri="{28A0092B-C50C-407E-A947-70E740481C1C}">
                        <a14:useLocalDpi xmlns:a14="http://schemas.microsoft.com/office/drawing/2010/main" val="0"/>
                      </a:ext>
                    </a:extLst>
                  </a:blip>
                  <a:srcRect r="53954" b="31404"/>
                  <a:stretch/>
                </pic:blipFill>
                <pic:spPr bwMode="auto">
                  <a:xfrm>
                    <a:off x="0" y="0"/>
                    <a:ext cx="1478280" cy="450850"/>
                  </a:xfrm>
                  <a:prstGeom prst="rect">
                    <a:avLst/>
                  </a:prstGeom>
                  <a:ln>
                    <a:noFill/>
                  </a:ln>
                  <a:extLst>
                    <a:ext uri="{53640926-AAD7-44D8-BBD7-CCE9431645EC}">
                      <a14:shadowObscured xmlns:a14="http://schemas.microsoft.com/office/drawing/2010/main"/>
                    </a:ext>
                  </a:extLst>
                </pic:spPr>
              </pic:pic>
            </a:graphicData>
          </a:graphic>
        </wp:anchor>
      </w:drawing>
    </w:r>
    <w:r>
      <w:rPr>
        <w:noProof/>
        <w:lang w:val="fr-BE" w:eastAsia="fr-BE"/>
      </w:rPr>
      <w:drawing>
        <wp:anchor distT="0" distB="0" distL="114300" distR="114300" simplePos="0" relativeHeight="251664384" behindDoc="1" locked="0" layoutInCell="1" allowOverlap="1" wp14:anchorId="254BC8A1" wp14:editId="675C7BE4">
          <wp:simplePos x="0" y="0"/>
          <wp:positionH relativeFrom="margin">
            <wp:posOffset>3354705</wp:posOffset>
          </wp:positionH>
          <wp:positionV relativeFrom="paragraph">
            <wp:posOffset>161925</wp:posOffset>
          </wp:positionV>
          <wp:extent cx="694055" cy="743585"/>
          <wp:effectExtent l="0" t="0" r="0" b="0"/>
          <wp:wrapThrough wrapText="bothSides">
            <wp:wrapPolygon edited="0">
              <wp:start x="0" y="0"/>
              <wp:lineTo x="0" y="21028"/>
              <wp:lineTo x="20750" y="21028"/>
              <wp:lineTo x="20750" y="0"/>
              <wp:lineTo x="0" y="0"/>
            </wp:wrapPolygon>
          </wp:wrapThrough>
          <wp:docPr id="1" name="Picture 1" descr="http://www.centre-craig.org/medias/vignettes/Logo_FWB_Verti_Quadri.jpg"/>
          <wp:cNvGraphicFramePr/>
          <a:graphic xmlns:a="http://schemas.openxmlformats.org/drawingml/2006/main">
            <a:graphicData uri="http://schemas.openxmlformats.org/drawingml/2006/picture">
              <pic:pic xmlns:pic="http://schemas.openxmlformats.org/drawingml/2006/picture">
                <pic:nvPicPr>
                  <pic:cNvPr id="3" name="Picture 3" descr="http://www.centre-craig.org/medias/vignettes/Logo_FWB_Verti_Quadri.jpg"/>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4055" cy="743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75E7">
      <w:rPr>
        <w:noProof/>
        <w:lang w:val="fr-BE" w:eastAsia="fr-BE"/>
      </w:rPr>
      <w:drawing>
        <wp:anchor distT="0" distB="0" distL="114300" distR="114300" simplePos="0" relativeHeight="251660288" behindDoc="1" locked="0" layoutInCell="1" allowOverlap="1" wp14:anchorId="6209BB88" wp14:editId="2A6C4B37">
          <wp:simplePos x="0" y="0"/>
          <wp:positionH relativeFrom="margin">
            <wp:posOffset>6004560</wp:posOffset>
          </wp:positionH>
          <wp:positionV relativeFrom="paragraph">
            <wp:posOffset>236220</wp:posOffset>
          </wp:positionV>
          <wp:extent cx="468630" cy="543560"/>
          <wp:effectExtent l="0" t="0" r="7620" b="8890"/>
          <wp:wrapThrough wrapText="bothSides">
            <wp:wrapPolygon edited="0">
              <wp:start x="0" y="0"/>
              <wp:lineTo x="0" y="21196"/>
              <wp:lineTo x="21073" y="21196"/>
              <wp:lineTo x="21073" y="0"/>
              <wp:lineTo x="0" y="0"/>
            </wp:wrapPolygon>
          </wp:wrapThrough>
          <wp:docPr id="17"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SA_baseline_cmjn_transparent-01.png"/>
                  <pic:cNvPicPr/>
                </pic:nvPicPr>
                <pic:blipFill rotWithShape="1">
                  <a:blip r:embed="rId3">
                    <a:extLst>
                      <a:ext uri="{28A0092B-C50C-407E-A947-70E740481C1C}">
                        <a14:useLocalDpi xmlns:a14="http://schemas.microsoft.com/office/drawing/2010/main" val="0"/>
                      </a:ext>
                    </a:extLst>
                  </a:blip>
                  <a:srcRect l="7546" t="13625" r="68296" b="15267"/>
                  <a:stretch/>
                </pic:blipFill>
                <pic:spPr bwMode="auto">
                  <a:xfrm>
                    <a:off x="0" y="0"/>
                    <a:ext cx="468630" cy="543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9FA1A" w14:textId="77777777" w:rsidR="00C00C59" w:rsidRDefault="004D2424" w:rsidP="004D2424">
    <w:pPr>
      <w:pBdr>
        <w:top w:val="nil"/>
        <w:left w:val="nil"/>
        <w:bottom w:val="nil"/>
        <w:right w:val="nil"/>
        <w:between w:val="nil"/>
      </w:pBdr>
      <w:tabs>
        <w:tab w:val="left" w:pos="5910"/>
        <w:tab w:val="right" w:pos="9923"/>
      </w:tabs>
      <w:spacing w:before="851"/>
      <w:rPr>
        <w:sz w:val="32"/>
        <w:szCs w:val="32"/>
      </w:rPr>
    </w:pPr>
    <w:r>
      <w:rPr>
        <w:noProof/>
        <w:lang w:val="fr-BE" w:eastAsia="fr-BE"/>
      </w:rPr>
      <w:drawing>
        <wp:anchor distT="0" distB="0" distL="114300" distR="114300" simplePos="0" relativeHeight="251662336" behindDoc="1" locked="0" layoutInCell="1" allowOverlap="1" wp14:anchorId="178E4BA8" wp14:editId="48F93B3B">
          <wp:simplePos x="0" y="0"/>
          <wp:positionH relativeFrom="margin">
            <wp:posOffset>2535555</wp:posOffset>
          </wp:positionH>
          <wp:positionV relativeFrom="paragraph">
            <wp:posOffset>438150</wp:posOffset>
          </wp:positionV>
          <wp:extent cx="657225" cy="703580"/>
          <wp:effectExtent l="0" t="0" r="9525" b="1270"/>
          <wp:wrapTight wrapText="bothSides">
            <wp:wrapPolygon edited="0">
              <wp:start x="0" y="0"/>
              <wp:lineTo x="0" y="21054"/>
              <wp:lineTo x="21287" y="21054"/>
              <wp:lineTo x="21287" y="0"/>
              <wp:lineTo x="0" y="0"/>
            </wp:wrapPolygon>
          </wp:wrapTight>
          <wp:docPr id="3" name="Picture 3" descr="http://www.centre-craig.org/medias/vignettes/Logo_FWB_Verti_Quadri.jpg"/>
          <wp:cNvGraphicFramePr/>
          <a:graphic xmlns:a="http://schemas.openxmlformats.org/drawingml/2006/main">
            <a:graphicData uri="http://schemas.openxmlformats.org/drawingml/2006/picture">
              <pic:pic xmlns:pic="http://schemas.openxmlformats.org/drawingml/2006/picture">
                <pic:nvPicPr>
                  <pic:cNvPr id="3" name="Picture 3" descr="http://www.centre-craig.org/medias/vignettes/Logo_FWB_Verti_Quadri.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70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75E7">
      <w:rPr>
        <w:noProof/>
        <w:lang w:val="fr-BE" w:eastAsia="fr-BE"/>
      </w:rPr>
      <w:drawing>
        <wp:anchor distT="0" distB="0" distL="114300" distR="114300" simplePos="0" relativeHeight="251659264" behindDoc="1" locked="0" layoutInCell="1" allowOverlap="1" wp14:anchorId="1C62200D" wp14:editId="7B744F7C">
          <wp:simplePos x="0" y="0"/>
          <wp:positionH relativeFrom="margin">
            <wp:align>right</wp:align>
          </wp:positionH>
          <wp:positionV relativeFrom="paragraph">
            <wp:posOffset>314325</wp:posOffset>
          </wp:positionV>
          <wp:extent cx="2600325" cy="1023620"/>
          <wp:effectExtent l="0" t="0" r="9525" b="5080"/>
          <wp:wrapThrough wrapText="bothSides">
            <wp:wrapPolygon edited="0">
              <wp:start x="0" y="0"/>
              <wp:lineTo x="0" y="21305"/>
              <wp:lineTo x="21521" y="21305"/>
              <wp:lineTo x="21521"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SA_baseline_cmjn_transparent-01.png"/>
                  <pic:cNvPicPr/>
                </pic:nvPicPr>
                <pic:blipFill>
                  <a:blip r:embed="rId2">
                    <a:extLst>
                      <a:ext uri="{28A0092B-C50C-407E-A947-70E740481C1C}">
                        <a14:useLocalDpi xmlns:a14="http://schemas.microsoft.com/office/drawing/2010/main" val="0"/>
                      </a:ext>
                    </a:extLst>
                  </a:blip>
                  <a:stretch>
                    <a:fillRect/>
                  </a:stretch>
                </pic:blipFill>
                <pic:spPr>
                  <a:xfrm>
                    <a:off x="0" y="0"/>
                    <a:ext cx="2600325" cy="1023620"/>
                  </a:xfrm>
                  <a:prstGeom prst="rect">
                    <a:avLst/>
                  </a:prstGeom>
                </pic:spPr>
              </pic:pic>
            </a:graphicData>
          </a:graphic>
          <wp14:sizeRelH relativeFrom="page">
            <wp14:pctWidth>0</wp14:pctWidth>
          </wp14:sizeRelH>
          <wp14:sizeRelV relativeFrom="page">
            <wp14:pctHeight>0</wp14:pctHeight>
          </wp14:sizeRelV>
        </wp:anchor>
      </w:drawing>
    </w:r>
    <w:r w:rsidR="00EB75E7">
      <w:rPr>
        <w:noProof/>
        <w:sz w:val="32"/>
        <w:szCs w:val="32"/>
        <w:lang w:val="fr-BE" w:eastAsia="fr-BE"/>
      </w:rPr>
      <w:drawing>
        <wp:inline distT="0" distB="0" distL="114300" distR="114300" wp14:anchorId="381A542A" wp14:editId="651B9C82">
          <wp:extent cx="1695450" cy="65786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3"/>
                  <a:srcRect r="47196"/>
                  <a:stretch/>
                </pic:blipFill>
                <pic:spPr bwMode="auto">
                  <a:xfrm>
                    <a:off x="0" y="0"/>
                    <a:ext cx="1696839" cy="658399"/>
                  </a:xfrm>
                  <a:prstGeom prst="rect">
                    <a:avLst/>
                  </a:prstGeom>
                  <a:ln>
                    <a:noFill/>
                  </a:ln>
                  <a:extLst>
                    <a:ext uri="{53640926-AAD7-44D8-BBD7-CCE9431645EC}">
                      <a14:shadowObscured xmlns:a14="http://schemas.microsoft.com/office/drawing/2010/main"/>
                    </a:ext>
                  </a:extLst>
                </pic:spPr>
              </pic:pic>
            </a:graphicData>
          </a:graphic>
        </wp:inline>
      </w:drawing>
    </w:r>
    <w:r w:rsidR="00EB75E7">
      <w:rPr>
        <w:b/>
        <w:color w:val="FFF200"/>
        <w:sz w:val="32"/>
        <w:szCs w:val="32"/>
      </w:rPr>
      <w:tab/>
    </w:r>
    <w:r>
      <w:rPr>
        <w:b/>
        <w:color w:val="FFF200"/>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36D5"/>
    <w:multiLevelType w:val="multilevel"/>
    <w:tmpl w:val="AF40C7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311508"/>
    <w:multiLevelType w:val="multilevel"/>
    <w:tmpl w:val="293AE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E85AFF"/>
    <w:multiLevelType w:val="hybridMultilevel"/>
    <w:tmpl w:val="4184B0DC"/>
    <w:lvl w:ilvl="0" w:tplc="0813000F">
      <w:start w:val="1"/>
      <w:numFmt w:val="decimal"/>
      <w:lvlText w:val="%1."/>
      <w:lvlJc w:val="left"/>
      <w:pPr>
        <w:ind w:left="720" w:hanging="360"/>
      </w:pPr>
    </w:lvl>
    <w:lvl w:ilvl="1" w:tplc="753283D0">
      <w:start w:val="1"/>
      <w:numFmt w:val="decimal"/>
      <w:lvlText w:val="%2."/>
      <w:lvlJc w:val="left"/>
      <w:pPr>
        <w:ind w:left="1440" w:hanging="360"/>
      </w:pPr>
      <w:rPr>
        <w:rFonts w:asciiTheme="minorHAnsi" w:hAnsiTheme="minorHAnsi" w:cstheme="minorHAnsi" w:hint="default"/>
        <w:sz w:val="22"/>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4571496"/>
    <w:multiLevelType w:val="multilevel"/>
    <w:tmpl w:val="016AA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9C2AC4"/>
    <w:multiLevelType w:val="hybridMultilevel"/>
    <w:tmpl w:val="AD24D19E"/>
    <w:lvl w:ilvl="0" w:tplc="08130019">
      <w:start w:val="1"/>
      <w:numFmt w:val="lowerLetter"/>
      <w:lvlText w:val="%1."/>
      <w:lvlJc w:val="left"/>
      <w:pPr>
        <w:ind w:left="720" w:hanging="360"/>
      </w:pPr>
    </w:lvl>
    <w:lvl w:ilvl="1" w:tplc="0813000F">
      <w:start w:val="1"/>
      <w:numFmt w:val="decimal"/>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AED1F36"/>
    <w:multiLevelType w:val="hybridMultilevel"/>
    <w:tmpl w:val="FEE43410"/>
    <w:lvl w:ilvl="0" w:tplc="08130019">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D9B015F"/>
    <w:multiLevelType w:val="multilevel"/>
    <w:tmpl w:val="74125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A77472"/>
    <w:multiLevelType w:val="hybridMultilevel"/>
    <w:tmpl w:val="F8903564"/>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8" w15:restartNumberingAfterBreak="0">
    <w:nsid w:val="256B2769"/>
    <w:multiLevelType w:val="hybridMultilevel"/>
    <w:tmpl w:val="D8F0FC3C"/>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9" w15:restartNumberingAfterBreak="0">
    <w:nsid w:val="28877544"/>
    <w:multiLevelType w:val="multilevel"/>
    <w:tmpl w:val="11E83E6A"/>
    <w:lvl w:ilvl="0">
      <w:start w:val="1"/>
      <w:numFmt w:val="decimal"/>
      <w:lvlText w:val="Methode Stap %1."/>
      <w:lvlJc w:val="left"/>
      <w:pPr>
        <w:ind w:left="720" w:hanging="360"/>
      </w:pPr>
      <w:rPr>
        <w:u w:val="none"/>
      </w:rPr>
    </w:lvl>
    <w:lvl w:ilvl="1">
      <w:start w:val="1"/>
      <w:numFmt w:val="lowerLetter"/>
      <w:lvlText w:val="Methode Stap %2."/>
      <w:lvlJc w:val="left"/>
      <w:pPr>
        <w:ind w:left="1440" w:hanging="360"/>
      </w:pPr>
      <w:rPr>
        <w:u w:val="none"/>
      </w:rPr>
    </w:lvl>
    <w:lvl w:ilvl="2">
      <w:start w:val="1"/>
      <w:numFmt w:val="lowerRoman"/>
      <w:lvlText w:val="Methode Stap %3."/>
      <w:lvlJc w:val="right"/>
      <w:pPr>
        <w:ind w:left="2160" w:hanging="360"/>
      </w:pPr>
      <w:rPr>
        <w:u w:val="none"/>
      </w:rPr>
    </w:lvl>
    <w:lvl w:ilvl="3">
      <w:start w:val="1"/>
      <w:numFmt w:val="decimal"/>
      <w:lvlText w:val="Methode Stap %4."/>
      <w:lvlJc w:val="left"/>
      <w:pPr>
        <w:ind w:left="2880" w:hanging="360"/>
      </w:pPr>
      <w:rPr>
        <w:u w:val="none"/>
      </w:rPr>
    </w:lvl>
    <w:lvl w:ilvl="4">
      <w:start w:val="1"/>
      <w:numFmt w:val="lowerLetter"/>
      <w:lvlText w:val="Methode Stap %5."/>
      <w:lvlJc w:val="left"/>
      <w:pPr>
        <w:ind w:left="3600" w:hanging="360"/>
      </w:pPr>
      <w:rPr>
        <w:u w:val="none"/>
      </w:rPr>
    </w:lvl>
    <w:lvl w:ilvl="5">
      <w:start w:val="1"/>
      <w:numFmt w:val="lowerRoman"/>
      <w:lvlText w:val="Methode Stap %6."/>
      <w:lvlJc w:val="right"/>
      <w:pPr>
        <w:ind w:left="4320" w:hanging="360"/>
      </w:pPr>
      <w:rPr>
        <w:u w:val="none"/>
      </w:rPr>
    </w:lvl>
    <w:lvl w:ilvl="6">
      <w:start w:val="1"/>
      <w:numFmt w:val="decimal"/>
      <w:lvlText w:val="Methode Stap %7."/>
      <w:lvlJc w:val="left"/>
      <w:pPr>
        <w:ind w:left="5040" w:hanging="360"/>
      </w:pPr>
      <w:rPr>
        <w:u w:val="none"/>
      </w:rPr>
    </w:lvl>
    <w:lvl w:ilvl="7">
      <w:start w:val="1"/>
      <w:numFmt w:val="lowerLetter"/>
      <w:lvlText w:val="Methode Stap %8."/>
      <w:lvlJc w:val="left"/>
      <w:pPr>
        <w:ind w:left="5760" w:hanging="360"/>
      </w:pPr>
      <w:rPr>
        <w:u w:val="none"/>
      </w:rPr>
    </w:lvl>
    <w:lvl w:ilvl="8">
      <w:start w:val="1"/>
      <w:numFmt w:val="lowerRoman"/>
      <w:lvlText w:val="Methode Stap %9."/>
      <w:lvlJc w:val="right"/>
      <w:pPr>
        <w:ind w:left="6480" w:hanging="360"/>
      </w:pPr>
      <w:rPr>
        <w:u w:val="none"/>
      </w:rPr>
    </w:lvl>
  </w:abstractNum>
  <w:abstractNum w:abstractNumId="10" w15:restartNumberingAfterBreak="0">
    <w:nsid w:val="2BA468AA"/>
    <w:multiLevelType w:val="multilevel"/>
    <w:tmpl w:val="1000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F4A28"/>
    <w:multiLevelType w:val="multilevel"/>
    <w:tmpl w:val="46769164"/>
    <w:lvl w:ilvl="0">
      <w:start w:val="1"/>
      <w:numFmt w:val="decimal"/>
      <w:lvlText w:val="Stap %1."/>
      <w:lvlJc w:val="left"/>
      <w:pPr>
        <w:ind w:left="720" w:hanging="360"/>
      </w:pPr>
      <w:rPr>
        <w:u w:val="none"/>
      </w:rPr>
    </w:lvl>
    <w:lvl w:ilvl="1">
      <w:start w:val="1"/>
      <w:numFmt w:val="lowerLetter"/>
      <w:lvlText w:val="Stap %2."/>
      <w:lvlJc w:val="left"/>
      <w:pPr>
        <w:ind w:left="1440" w:hanging="360"/>
      </w:pPr>
      <w:rPr>
        <w:u w:val="none"/>
      </w:rPr>
    </w:lvl>
    <w:lvl w:ilvl="2">
      <w:start w:val="1"/>
      <w:numFmt w:val="lowerRoman"/>
      <w:lvlText w:val="Stap %3."/>
      <w:lvlJc w:val="right"/>
      <w:pPr>
        <w:ind w:left="2160" w:hanging="360"/>
      </w:pPr>
      <w:rPr>
        <w:u w:val="none"/>
      </w:rPr>
    </w:lvl>
    <w:lvl w:ilvl="3">
      <w:start w:val="1"/>
      <w:numFmt w:val="decimal"/>
      <w:lvlText w:val="Stap %4."/>
      <w:lvlJc w:val="left"/>
      <w:pPr>
        <w:ind w:left="2880" w:hanging="360"/>
      </w:pPr>
      <w:rPr>
        <w:u w:val="none"/>
      </w:rPr>
    </w:lvl>
    <w:lvl w:ilvl="4">
      <w:start w:val="1"/>
      <w:numFmt w:val="lowerLetter"/>
      <w:lvlText w:val="Stap %5."/>
      <w:lvlJc w:val="left"/>
      <w:pPr>
        <w:ind w:left="3600" w:hanging="360"/>
      </w:pPr>
      <w:rPr>
        <w:u w:val="none"/>
      </w:rPr>
    </w:lvl>
    <w:lvl w:ilvl="5">
      <w:start w:val="1"/>
      <w:numFmt w:val="lowerRoman"/>
      <w:lvlText w:val="Stap %6."/>
      <w:lvlJc w:val="right"/>
      <w:pPr>
        <w:ind w:left="4320" w:hanging="360"/>
      </w:pPr>
      <w:rPr>
        <w:u w:val="none"/>
      </w:rPr>
    </w:lvl>
    <w:lvl w:ilvl="6">
      <w:start w:val="1"/>
      <w:numFmt w:val="decimal"/>
      <w:lvlText w:val="Stap %7."/>
      <w:lvlJc w:val="left"/>
      <w:pPr>
        <w:ind w:left="5040" w:hanging="360"/>
      </w:pPr>
      <w:rPr>
        <w:u w:val="none"/>
      </w:rPr>
    </w:lvl>
    <w:lvl w:ilvl="7">
      <w:start w:val="1"/>
      <w:numFmt w:val="lowerLetter"/>
      <w:lvlText w:val="Stap %8."/>
      <w:lvlJc w:val="left"/>
      <w:pPr>
        <w:ind w:left="5760" w:hanging="360"/>
      </w:pPr>
      <w:rPr>
        <w:u w:val="none"/>
      </w:rPr>
    </w:lvl>
    <w:lvl w:ilvl="8">
      <w:start w:val="1"/>
      <w:numFmt w:val="lowerRoman"/>
      <w:lvlText w:val="Stap %9."/>
      <w:lvlJc w:val="right"/>
      <w:pPr>
        <w:ind w:left="6480" w:hanging="360"/>
      </w:pPr>
      <w:rPr>
        <w:u w:val="none"/>
      </w:rPr>
    </w:lvl>
  </w:abstractNum>
  <w:abstractNum w:abstractNumId="12" w15:restartNumberingAfterBreak="0">
    <w:nsid w:val="321A541F"/>
    <w:multiLevelType w:val="hybridMultilevel"/>
    <w:tmpl w:val="D974EAF6"/>
    <w:lvl w:ilvl="0" w:tplc="2C784A36">
      <w:start w:val="1"/>
      <w:numFmt w:val="upperRoman"/>
      <w:pStyle w:val="Heading2"/>
      <w:lvlText w:val="%1."/>
      <w:lvlJc w:val="righ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3003F28"/>
    <w:multiLevelType w:val="hybridMultilevel"/>
    <w:tmpl w:val="034497BC"/>
    <w:lvl w:ilvl="0" w:tplc="2C784A36">
      <w:start w:val="1"/>
      <w:numFmt w:val="upperRoman"/>
      <w:lvlText w:val="%1."/>
      <w:lvlJc w:val="righ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6F1692A"/>
    <w:multiLevelType w:val="multilevel"/>
    <w:tmpl w:val="6E5C410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Stap %4."/>
      <w:lvlJc w:val="left"/>
      <w:pPr>
        <w:ind w:left="2880" w:hanging="360"/>
      </w:pPr>
      <w:rPr>
        <w:u w:val="none"/>
      </w:rPr>
    </w:lvl>
    <w:lvl w:ilvl="4">
      <w:start w:val="1"/>
      <w:numFmt w:val="lowerLetter"/>
      <w:lvlText w:val="Stap %5."/>
      <w:lvlJc w:val="left"/>
      <w:pPr>
        <w:ind w:left="3600" w:hanging="360"/>
      </w:pPr>
      <w:rPr>
        <w:u w:val="none"/>
      </w:rPr>
    </w:lvl>
    <w:lvl w:ilvl="5">
      <w:start w:val="1"/>
      <w:numFmt w:val="lowerRoman"/>
      <w:lvlText w:val="Stap %6."/>
      <w:lvlJc w:val="right"/>
      <w:pPr>
        <w:ind w:left="4320" w:hanging="360"/>
      </w:pPr>
      <w:rPr>
        <w:u w:val="none"/>
      </w:rPr>
    </w:lvl>
    <w:lvl w:ilvl="6">
      <w:start w:val="1"/>
      <w:numFmt w:val="decimal"/>
      <w:lvlText w:val="Stap %7."/>
      <w:lvlJc w:val="left"/>
      <w:pPr>
        <w:ind w:left="5040" w:hanging="360"/>
      </w:pPr>
      <w:rPr>
        <w:u w:val="none"/>
      </w:rPr>
    </w:lvl>
    <w:lvl w:ilvl="7">
      <w:start w:val="1"/>
      <w:numFmt w:val="lowerLetter"/>
      <w:lvlText w:val="Stap %8."/>
      <w:lvlJc w:val="left"/>
      <w:pPr>
        <w:ind w:left="5760" w:hanging="360"/>
      </w:pPr>
      <w:rPr>
        <w:u w:val="none"/>
      </w:rPr>
    </w:lvl>
    <w:lvl w:ilvl="8">
      <w:start w:val="1"/>
      <w:numFmt w:val="lowerRoman"/>
      <w:lvlText w:val="Stap %9."/>
      <w:lvlJc w:val="right"/>
      <w:pPr>
        <w:ind w:left="6480" w:hanging="360"/>
      </w:pPr>
      <w:rPr>
        <w:u w:val="none"/>
      </w:rPr>
    </w:lvl>
  </w:abstractNum>
  <w:abstractNum w:abstractNumId="15" w15:restartNumberingAfterBreak="0">
    <w:nsid w:val="3A2C71A8"/>
    <w:multiLevelType w:val="hybridMultilevel"/>
    <w:tmpl w:val="2932CFC8"/>
    <w:lvl w:ilvl="0" w:tplc="0813000F">
      <w:start w:val="1"/>
      <w:numFmt w:val="decimal"/>
      <w:lvlText w:val="%1."/>
      <w:lvlJc w:val="left"/>
      <w:pPr>
        <w:ind w:left="1068" w:hanging="360"/>
      </w:p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6" w15:restartNumberingAfterBreak="0">
    <w:nsid w:val="3C11097B"/>
    <w:multiLevelType w:val="multilevel"/>
    <w:tmpl w:val="D7D0E0C6"/>
    <w:lvl w:ilvl="0">
      <w:start w:val="1"/>
      <w:numFmt w:val="decimal"/>
      <w:lvlText w:val="Stap %1."/>
      <w:lvlJc w:val="left"/>
      <w:pPr>
        <w:ind w:left="720" w:hanging="360"/>
      </w:pPr>
      <w:rPr>
        <w:u w:val="none"/>
      </w:rPr>
    </w:lvl>
    <w:lvl w:ilvl="1">
      <w:start w:val="1"/>
      <w:numFmt w:val="lowerLetter"/>
      <w:lvlText w:val="Stap %2."/>
      <w:lvlJc w:val="left"/>
      <w:pPr>
        <w:ind w:left="1440" w:hanging="360"/>
      </w:pPr>
      <w:rPr>
        <w:u w:val="none"/>
      </w:rPr>
    </w:lvl>
    <w:lvl w:ilvl="2">
      <w:start w:val="1"/>
      <w:numFmt w:val="lowerRoman"/>
      <w:lvlText w:val="Stap %3."/>
      <w:lvlJc w:val="right"/>
      <w:pPr>
        <w:ind w:left="2160" w:hanging="360"/>
      </w:pPr>
      <w:rPr>
        <w:u w:val="none"/>
      </w:rPr>
    </w:lvl>
    <w:lvl w:ilvl="3">
      <w:start w:val="1"/>
      <w:numFmt w:val="decimal"/>
      <w:lvlText w:val="Stap %4."/>
      <w:lvlJc w:val="left"/>
      <w:pPr>
        <w:ind w:left="2880" w:hanging="360"/>
      </w:pPr>
      <w:rPr>
        <w:u w:val="none"/>
      </w:rPr>
    </w:lvl>
    <w:lvl w:ilvl="4">
      <w:start w:val="1"/>
      <w:numFmt w:val="lowerLetter"/>
      <w:lvlText w:val="Stap %5."/>
      <w:lvlJc w:val="left"/>
      <w:pPr>
        <w:ind w:left="3600" w:hanging="360"/>
      </w:pPr>
      <w:rPr>
        <w:u w:val="none"/>
      </w:rPr>
    </w:lvl>
    <w:lvl w:ilvl="5">
      <w:start w:val="1"/>
      <w:numFmt w:val="lowerRoman"/>
      <w:lvlText w:val="Stap %6."/>
      <w:lvlJc w:val="right"/>
      <w:pPr>
        <w:ind w:left="4320" w:hanging="360"/>
      </w:pPr>
      <w:rPr>
        <w:u w:val="none"/>
      </w:rPr>
    </w:lvl>
    <w:lvl w:ilvl="6">
      <w:start w:val="1"/>
      <w:numFmt w:val="decimal"/>
      <w:lvlText w:val="Stap %7."/>
      <w:lvlJc w:val="left"/>
      <w:pPr>
        <w:ind w:left="5040" w:hanging="360"/>
      </w:pPr>
      <w:rPr>
        <w:u w:val="none"/>
      </w:rPr>
    </w:lvl>
    <w:lvl w:ilvl="7">
      <w:start w:val="1"/>
      <w:numFmt w:val="lowerLetter"/>
      <w:lvlText w:val="Stap %8."/>
      <w:lvlJc w:val="left"/>
      <w:pPr>
        <w:ind w:left="5760" w:hanging="360"/>
      </w:pPr>
      <w:rPr>
        <w:u w:val="none"/>
      </w:rPr>
    </w:lvl>
    <w:lvl w:ilvl="8">
      <w:start w:val="1"/>
      <w:numFmt w:val="lowerRoman"/>
      <w:lvlText w:val="Stap %9."/>
      <w:lvlJc w:val="right"/>
      <w:pPr>
        <w:ind w:left="6480" w:hanging="360"/>
      </w:pPr>
      <w:rPr>
        <w:u w:val="none"/>
      </w:rPr>
    </w:lvl>
  </w:abstractNum>
  <w:abstractNum w:abstractNumId="17" w15:restartNumberingAfterBreak="0">
    <w:nsid w:val="3E091FF2"/>
    <w:multiLevelType w:val="hybridMultilevel"/>
    <w:tmpl w:val="182A6A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54122B4"/>
    <w:multiLevelType w:val="multilevel"/>
    <w:tmpl w:val="389E622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Stap %3."/>
      <w:lvlJc w:val="right"/>
      <w:pPr>
        <w:ind w:left="2160" w:hanging="360"/>
      </w:pPr>
      <w:rPr>
        <w:u w:val="none"/>
      </w:rPr>
    </w:lvl>
    <w:lvl w:ilvl="3">
      <w:start w:val="1"/>
      <w:numFmt w:val="decimal"/>
      <w:lvlText w:val="Stap %4."/>
      <w:lvlJc w:val="left"/>
      <w:pPr>
        <w:ind w:left="2880" w:hanging="360"/>
      </w:pPr>
      <w:rPr>
        <w:u w:val="none"/>
      </w:rPr>
    </w:lvl>
    <w:lvl w:ilvl="4">
      <w:start w:val="1"/>
      <w:numFmt w:val="lowerLetter"/>
      <w:lvlText w:val="Stap %5."/>
      <w:lvlJc w:val="left"/>
      <w:pPr>
        <w:ind w:left="3600" w:hanging="360"/>
      </w:pPr>
      <w:rPr>
        <w:u w:val="none"/>
      </w:rPr>
    </w:lvl>
    <w:lvl w:ilvl="5">
      <w:start w:val="1"/>
      <w:numFmt w:val="lowerRoman"/>
      <w:lvlText w:val="Stap %6."/>
      <w:lvlJc w:val="right"/>
      <w:pPr>
        <w:ind w:left="4320" w:hanging="360"/>
      </w:pPr>
      <w:rPr>
        <w:u w:val="none"/>
      </w:rPr>
    </w:lvl>
    <w:lvl w:ilvl="6">
      <w:start w:val="1"/>
      <w:numFmt w:val="decimal"/>
      <w:lvlText w:val="Stap %7."/>
      <w:lvlJc w:val="left"/>
      <w:pPr>
        <w:ind w:left="5040" w:hanging="360"/>
      </w:pPr>
      <w:rPr>
        <w:u w:val="none"/>
      </w:rPr>
    </w:lvl>
    <w:lvl w:ilvl="7">
      <w:start w:val="1"/>
      <w:numFmt w:val="lowerLetter"/>
      <w:lvlText w:val="Stap %8."/>
      <w:lvlJc w:val="left"/>
      <w:pPr>
        <w:ind w:left="5760" w:hanging="360"/>
      </w:pPr>
      <w:rPr>
        <w:u w:val="none"/>
      </w:rPr>
    </w:lvl>
    <w:lvl w:ilvl="8">
      <w:start w:val="1"/>
      <w:numFmt w:val="lowerRoman"/>
      <w:lvlText w:val="Stap %9."/>
      <w:lvlJc w:val="right"/>
      <w:pPr>
        <w:ind w:left="6480" w:hanging="360"/>
      </w:pPr>
      <w:rPr>
        <w:u w:val="none"/>
      </w:rPr>
    </w:lvl>
  </w:abstractNum>
  <w:abstractNum w:abstractNumId="19" w15:restartNumberingAfterBreak="0">
    <w:nsid w:val="49CD02FD"/>
    <w:multiLevelType w:val="hybridMultilevel"/>
    <w:tmpl w:val="B8CE395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4BF008C7"/>
    <w:multiLevelType w:val="multilevel"/>
    <w:tmpl w:val="CF7C5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150BA7"/>
    <w:multiLevelType w:val="multilevel"/>
    <w:tmpl w:val="7E0E4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F0F362E"/>
    <w:multiLevelType w:val="hybridMultilevel"/>
    <w:tmpl w:val="98F437F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EE53F65"/>
    <w:multiLevelType w:val="multilevel"/>
    <w:tmpl w:val="A2120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A9204A"/>
    <w:multiLevelType w:val="multilevel"/>
    <w:tmpl w:val="B7CC9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D2D1E04"/>
    <w:multiLevelType w:val="multilevel"/>
    <w:tmpl w:val="6E5C410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Stap %4."/>
      <w:lvlJc w:val="left"/>
      <w:pPr>
        <w:ind w:left="2880" w:hanging="360"/>
      </w:pPr>
      <w:rPr>
        <w:u w:val="none"/>
      </w:rPr>
    </w:lvl>
    <w:lvl w:ilvl="4">
      <w:start w:val="1"/>
      <w:numFmt w:val="lowerLetter"/>
      <w:lvlText w:val="Stap %5."/>
      <w:lvlJc w:val="left"/>
      <w:pPr>
        <w:ind w:left="3600" w:hanging="360"/>
      </w:pPr>
      <w:rPr>
        <w:u w:val="none"/>
      </w:rPr>
    </w:lvl>
    <w:lvl w:ilvl="5">
      <w:start w:val="1"/>
      <w:numFmt w:val="lowerRoman"/>
      <w:lvlText w:val="Stap %6."/>
      <w:lvlJc w:val="right"/>
      <w:pPr>
        <w:ind w:left="4320" w:hanging="360"/>
      </w:pPr>
      <w:rPr>
        <w:u w:val="none"/>
      </w:rPr>
    </w:lvl>
    <w:lvl w:ilvl="6">
      <w:start w:val="1"/>
      <w:numFmt w:val="decimal"/>
      <w:lvlText w:val="Stap %7."/>
      <w:lvlJc w:val="left"/>
      <w:pPr>
        <w:ind w:left="5040" w:hanging="360"/>
      </w:pPr>
      <w:rPr>
        <w:u w:val="none"/>
      </w:rPr>
    </w:lvl>
    <w:lvl w:ilvl="7">
      <w:start w:val="1"/>
      <w:numFmt w:val="lowerLetter"/>
      <w:lvlText w:val="Stap %8."/>
      <w:lvlJc w:val="left"/>
      <w:pPr>
        <w:ind w:left="5760" w:hanging="360"/>
      </w:pPr>
      <w:rPr>
        <w:u w:val="none"/>
      </w:rPr>
    </w:lvl>
    <w:lvl w:ilvl="8">
      <w:start w:val="1"/>
      <w:numFmt w:val="lowerRoman"/>
      <w:lvlText w:val="Stap %9."/>
      <w:lvlJc w:val="right"/>
      <w:pPr>
        <w:ind w:left="6480" w:hanging="360"/>
      </w:pPr>
      <w:rPr>
        <w:u w:val="none"/>
      </w:rPr>
    </w:lvl>
  </w:abstractNum>
  <w:abstractNum w:abstractNumId="26" w15:restartNumberingAfterBreak="0">
    <w:nsid w:val="6D69321F"/>
    <w:multiLevelType w:val="multilevel"/>
    <w:tmpl w:val="329E3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A56E16"/>
    <w:multiLevelType w:val="multilevel"/>
    <w:tmpl w:val="056C6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8397CCA"/>
    <w:multiLevelType w:val="multilevel"/>
    <w:tmpl w:val="380C7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8C570BB"/>
    <w:multiLevelType w:val="multilevel"/>
    <w:tmpl w:val="17B86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ACD6E65"/>
    <w:multiLevelType w:val="multilevel"/>
    <w:tmpl w:val="E9644A5C"/>
    <w:lvl w:ilvl="0">
      <w:start w:val="1"/>
      <w:numFmt w:val="decimal"/>
      <w:lvlText w:val="Werkgroep vergadering %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Werkgroep vergadering%3."/>
      <w:lvlJc w:val="right"/>
      <w:pPr>
        <w:ind w:left="2160" w:hanging="360"/>
      </w:pPr>
      <w:rPr>
        <w:u w:val="none"/>
      </w:rPr>
    </w:lvl>
    <w:lvl w:ilvl="3">
      <w:start w:val="1"/>
      <w:numFmt w:val="decimal"/>
      <w:lvlText w:val="Werkgroep vergadering%4."/>
      <w:lvlJc w:val="left"/>
      <w:pPr>
        <w:ind w:left="2880" w:hanging="360"/>
      </w:pPr>
      <w:rPr>
        <w:u w:val="none"/>
      </w:rPr>
    </w:lvl>
    <w:lvl w:ilvl="4">
      <w:start w:val="1"/>
      <w:numFmt w:val="lowerLetter"/>
      <w:lvlText w:val="Werkgroep vergadering%5."/>
      <w:lvlJc w:val="left"/>
      <w:pPr>
        <w:ind w:left="3600" w:hanging="360"/>
      </w:pPr>
      <w:rPr>
        <w:u w:val="none"/>
      </w:rPr>
    </w:lvl>
    <w:lvl w:ilvl="5">
      <w:start w:val="1"/>
      <w:numFmt w:val="lowerRoman"/>
      <w:lvlText w:val="Werkgroep vergadering%6."/>
      <w:lvlJc w:val="right"/>
      <w:pPr>
        <w:ind w:left="4320" w:hanging="360"/>
      </w:pPr>
      <w:rPr>
        <w:u w:val="none"/>
      </w:rPr>
    </w:lvl>
    <w:lvl w:ilvl="6">
      <w:start w:val="1"/>
      <w:numFmt w:val="decimal"/>
      <w:lvlText w:val="Werkgroep vergadering%7."/>
      <w:lvlJc w:val="left"/>
      <w:pPr>
        <w:ind w:left="5040" w:hanging="360"/>
      </w:pPr>
      <w:rPr>
        <w:u w:val="none"/>
      </w:rPr>
    </w:lvl>
    <w:lvl w:ilvl="7">
      <w:start w:val="1"/>
      <w:numFmt w:val="lowerLetter"/>
      <w:lvlText w:val="Werkgroep vergadering%8."/>
      <w:lvlJc w:val="left"/>
      <w:pPr>
        <w:ind w:left="5760" w:hanging="360"/>
      </w:pPr>
      <w:rPr>
        <w:u w:val="none"/>
      </w:rPr>
    </w:lvl>
    <w:lvl w:ilvl="8">
      <w:start w:val="1"/>
      <w:numFmt w:val="lowerRoman"/>
      <w:lvlText w:val="Werkgroep vergadering%9."/>
      <w:lvlJc w:val="right"/>
      <w:pPr>
        <w:ind w:left="6480" w:hanging="360"/>
      </w:pPr>
      <w:rPr>
        <w:u w:val="none"/>
      </w:rPr>
    </w:lvl>
  </w:abstractNum>
  <w:num w:numId="1">
    <w:abstractNumId w:val="10"/>
  </w:num>
  <w:num w:numId="2">
    <w:abstractNumId w:val="17"/>
  </w:num>
  <w:num w:numId="3">
    <w:abstractNumId w:val="19"/>
  </w:num>
  <w:num w:numId="4">
    <w:abstractNumId w:val="15"/>
  </w:num>
  <w:num w:numId="5">
    <w:abstractNumId w:val="2"/>
  </w:num>
  <w:num w:numId="6">
    <w:abstractNumId w:val="18"/>
  </w:num>
  <w:num w:numId="7">
    <w:abstractNumId w:val="23"/>
  </w:num>
  <w:num w:numId="8">
    <w:abstractNumId w:val="6"/>
  </w:num>
  <w:num w:numId="9">
    <w:abstractNumId w:val="3"/>
  </w:num>
  <w:num w:numId="10">
    <w:abstractNumId w:val="16"/>
  </w:num>
  <w:num w:numId="11">
    <w:abstractNumId w:val="11"/>
  </w:num>
  <w:num w:numId="12">
    <w:abstractNumId w:val="1"/>
  </w:num>
  <w:num w:numId="13">
    <w:abstractNumId w:val="20"/>
  </w:num>
  <w:num w:numId="14">
    <w:abstractNumId w:val="9"/>
  </w:num>
  <w:num w:numId="15">
    <w:abstractNumId w:val="26"/>
  </w:num>
  <w:num w:numId="16">
    <w:abstractNumId w:val="30"/>
  </w:num>
  <w:num w:numId="17">
    <w:abstractNumId w:val="27"/>
  </w:num>
  <w:num w:numId="18">
    <w:abstractNumId w:val="0"/>
  </w:num>
  <w:num w:numId="19">
    <w:abstractNumId w:val="28"/>
  </w:num>
  <w:num w:numId="20">
    <w:abstractNumId w:val="21"/>
  </w:num>
  <w:num w:numId="21">
    <w:abstractNumId w:val="29"/>
  </w:num>
  <w:num w:numId="22">
    <w:abstractNumId w:val="24"/>
  </w:num>
  <w:num w:numId="23">
    <w:abstractNumId w:val="8"/>
  </w:num>
  <w:num w:numId="24">
    <w:abstractNumId w:val="13"/>
  </w:num>
  <w:num w:numId="25">
    <w:abstractNumId w:val="5"/>
  </w:num>
  <w:num w:numId="26">
    <w:abstractNumId w:val="4"/>
  </w:num>
  <w:num w:numId="27">
    <w:abstractNumId w:val="12"/>
  </w:num>
  <w:num w:numId="28">
    <w:abstractNumId w:val="22"/>
  </w:num>
  <w:num w:numId="29">
    <w:abstractNumId w:val="7"/>
  </w:num>
  <w:num w:numId="30">
    <w:abstractNumId w:val="25"/>
  </w:num>
  <w:num w:numId="31">
    <w:abstractNumId w:val="14"/>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036"/>
    <w:rsid w:val="00014054"/>
    <w:rsid w:val="00031158"/>
    <w:rsid w:val="00040AF3"/>
    <w:rsid w:val="00042CAB"/>
    <w:rsid w:val="000621D5"/>
    <w:rsid w:val="00075E20"/>
    <w:rsid w:val="000843F2"/>
    <w:rsid w:val="0008473B"/>
    <w:rsid w:val="00090F00"/>
    <w:rsid w:val="00094C32"/>
    <w:rsid w:val="000F1C74"/>
    <w:rsid w:val="001368C9"/>
    <w:rsid w:val="0015108F"/>
    <w:rsid w:val="00166273"/>
    <w:rsid w:val="001774C0"/>
    <w:rsid w:val="00182709"/>
    <w:rsid w:val="001B3237"/>
    <w:rsid w:val="001E1773"/>
    <w:rsid w:val="001E355B"/>
    <w:rsid w:val="001F5DA6"/>
    <w:rsid w:val="0020522E"/>
    <w:rsid w:val="00222B97"/>
    <w:rsid w:val="00233258"/>
    <w:rsid w:val="00251EDE"/>
    <w:rsid w:val="00257ED8"/>
    <w:rsid w:val="00276F93"/>
    <w:rsid w:val="002A6E57"/>
    <w:rsid w:val="002E0B95"/>
    <w:rsid w:val="002F2F51"/>
    <w:rsid w:val="002F5727"/>
    <w:rsid w:val="00316EA0"/>
    <w:rsid w:val="0032651F"/>
    <w:rsid w:val="00331F52"/>
    <w:rsid w:val="003404F2"/>
    <w:rsid w:val="00360D90"/>
    <w:rsid w:val="003C596F"/>
    <w:rsid w:val="003E3D24"/>
    <w:rsid w:val="004168EC"/>
    <w:rsid w:val="00426AAF"/>
    <w:rsid w:val="004311B4"/>
    <w:rsid w:val="00434AB3"/>
    <w:rsid w:val="0044606E"/>
    <w:rsid w:val="0045546F"/>
    <w:rsid w:val="0046514C"/>
    <w:rsid w:val="0048619F"/>
    <w:rsid w:val="004A1B88"/>
    <w:rsid w:val="004D2424"/>
    <w:rsid w:val="00524C28"/>
    <w:rsid w:val="00544817"/>
    <w:rsid w:val="00544A30"/>
    <w:rsid w:val="00580D83"/>
    <w:rsid w:val="005A2151"/>
    <w:rsid w:val="005A4899"/>
    <w:rsid w:val="005C11C5"/>
    <w:rsid w:val="005D621B"/>
    <w:rsid w:val="005F2A2B"/>
    <w:rsid w:val="005F5E5A"/>
    <w:rsid w:val="005F638B"/>
    <w:rsid w:val="00604DC8"/>
    <w:rsid w:val="00610A70"/>
    <w:rsid w:val="00645892"/>
    <w:rsid w:val="00651D75"/>
    <w:rsid w:val="006616B1"/>
    <w:rsid w:val="00672613"/>
    <w:rsid w:val="006A3E53"/>
    <w:rsid w:val="006B11E1"/>
    <w:rsid w:val="006B5D8E"/>
    <w:rsid w:val="006C0C13"/>
    <w:rsid w:val="006E6201"/>
    <w:rsid w:val="006F4EC8"/>
    <w:rsid w:val="006F7815"/>
    <w:rsid w:val="00717018"/>
    <w:rsid w:val="00732600"/>
    <w:rsid w:val="007A2923"/>
    <w:rsid w:val="007A3B6F"/>
    <w:rsid w:val="007A60AA"/>
    <w:rsid w:val="007B228D"/>
    <w:rsid w:val="007B252A"/>
    <w:rsid w:val="007E4BCD"/>
    <w:rsid w:val="00812F7C"/>
    <w:rsid w:val="008353FE"/>
    <w:rsid w:val="00843B2B"/>
    <w:rsid w:val="008B2726"/>
    <w:rsid w:val="008E18B0"/>
    <w:rsid w:val="008E710E"/>
    <w:rsid w:val="008E7A25"/>
    <w:rsid w:val="008F36F4"/>
    <w:rsid w:val="008F73F7"/>
    <w:rsid w:val="00906D80"/>
    <w:rsid w:val="00936CDD"/>
    <w:rsid w:val="00971812"/>
    <w:rsid w:val="00995F7C"/>
    <w:rsid w:val="009A759E"/>
    <w:rsid w:val="009E43CF"/>
    <w:rsid w:val="009F3AD9"/>
    <w:rsid w:val="009F4D7C"/>
    <w:rsid w:val="00A54B94"/>
    <w:rsid w:val="00A933F9"/>
    <w:rsid w:val="00AA5EFD"/>
    <w:rsid w:val="00AF4B44"/>
    <w:rsid w:val="00B121F6"/>
    <w:rsid w:val="00B30872"/>
    <w:rsid w:val="00B40661"/>
    <w:rsid w:val="00B6303C"/>
    <w:rsid w:val="00B64D95"/>
    <w:rsid w:val="00B65710"/>
    <w:rsid w:val="00B730B8"/>
    <w:rsid w:val="00B839E6"/>
    <w:rsid w:val="00B8480F"/>
    <w:rsid w:val="00BB202D"/>
    <w:rsid w:val="00BC7C9A"/>
    <w:rsid w:val="00BD4DD6"/>
    <w:rsid w:val="00BD5923"/>
    <w:rsid w:val="00BF41E1"/>
    <w:rsid w:val="00BF6F02"/>
    <w:rsid w:val="00C34E89"/>
    <w:rsid w:val="00C446F3"/>
    <w:rsid w:val="00C93AC1"/>
    <w:rsid w:val="00D027AA"/>
    <w:rsid w:val="00D11DAF"/>
    <w:rsid w:val="00D31056"/>
    <w:rsid w:val="00D40A11"/>
    <w:rsid w:val="00D76690"/>
    <w:rsid w:val="00D80274"/>
    <w:rsid w:val="00D804BC"/>
    <w:rsid w:val="00D91F5E"/>
    <w:rsid w:val="00DA02F9"/>
    <w:rsid w:val="00DA53EF"/>
    <w:rsid w:val="00DE0B63"/>
    <w:rsid w:val="00DE0C4C"/>
    <w:rsid w:val="00DE4036"/>
    <w:rsid w:val="00E21CB6"/>
    <w:rsid w:val="00E23827"/>
    <w:rsid w:val="00E320C6"/>
    <w:rsid w:val="00E43663"/>
    <w:rsid w:val="00E44B98"/>
    <w:rsid w:val="00E847EA"/>
    <w:rsid w:val="00EA39F7"/>
    <w:rsid w:val="00EB1DCE"/>
    <w:rsid w:val="00EB75E7"/>
    <w:rsid w:val="00ED00FB"/>
    <w:rsid w:val="00ED1B16"/>
    <w:rsid w:val="00ED5751"/>
    <w:rsid w:val="00F054E9"/>
    <w:rsid w:val="00F307E3"/>
    <w:rsid w:val="00F664DF"/>
    <w:rsid w:val="00F94F3F"/>
    <w:rsid w:val="00FB07B1"/>
    <w:rsid w:val="00FC5A7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DE16154"/>
  <w15:chartTrackingRefBased/>
  <w15:docId w15:val="{84400CD2-5F69-46E6-9AEF-E1EB13FC5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036"/>
    <w:pPr>
      <w:spacing w:before="60" w:after="60" w:line="276" w:lineRule="auto"/>
    </w:pPr>
    <w:rPr>
      <w:rFonts w:ascii="Calibri" w:eastAsia="Calibri" w:hAnsi="Calibri" w:cs="Calibri"/>
      <w:lang w:val="en" w:eastAsia="nl-BE"/>
    </w:rPr>
  </w:style>
  <w:style w:type="paragraph" w:styleId="Heading1">
    <w:name w:val="heading 1"/>
    <w:basedOn w:val="Normal"/>
    <w:next w:val="Normal"/>
    <w:link w:val="Heading1Char"/>
    <w:uiPriority w:val="9"/>
    <w:qFormat/>
    <w:rsid w:val="00DE4036"/>
    <w:pPr>
      <w:keepNext/>
      <w:keepLines/>
      <w:spacing w:before="480" w:after="360"/>
      <w:ind w:left="431" w:hanging="431"/>
      <w:outlineLvl w:val="0"/>
    </w:pPr>
    <w:rPr>
      <w:b/>
      <w:smallCaps/>
      <w:sz w:val="36"/>
      <w:szCs w:val="36"/>
    </w:rPr>
  </w:style>
  <w:style w:type="paragraph" w:styleId="Heading2">
    <w:name w:val="heading 2"/>
    <w:basedOn w:val="Normal"/>
    <w:next w:val="Normal"/>
    <w:link w:val="Heading2Char"/>
    <w:uiPriority w:val="9"/>
    <w:unhideWhenUsed/>
    <w:qFormat/>
    <w:rsid w:val="00EB75E7"/>
    <w:pPr>
      <w:keepNext/>
      <w:keepLines/>
      <w:numPr>
        <w:numId w:val="27"/>
      </w:numPr>
      <w:spacing w:before="360" w:after="320"/>
      <w:outlineLvl w:val="1"/>
    </w:pPr>
    <w:rPr>
      <w:b/>
      <w:smallCaps/>
      <w:sz w:val="32"/>
      <w:szCs w:val="32"/>
    </w:rPr>
  </w:style>
  <w:style w:type="paragraph" w:styleId="Heading3">
    <w:name w:val="heading 3"/>
    <w:basedOn w:val="Normal"/>
    <w:next w:val="Normal"/>
    <w:link w:val="Heading3Char"/>
    <w:uiPriority w:val="9"/>
    <w:unhideWhenUsed/>
    <w:qFormat/>
    <w:rsid w:val="00DE4036"/>
    <w:pPr>
      <w:keepNext/>
      <w:keepLines/>
      <w:spacing w:before="240" w:after="120"/>
      <w:ind w:left="720" w:hanging="720"/>
      <w:outlineLvl w:val="2"/>
    </w:pPr>
    <w:rPr>
      <w:b/>
      <w:sz w:val="24"/>
      <w:szCs w:val="24"/>
    </w:rPr>
  </w:style>
  <w:style w:type="paragraph" w:styleId="Heading4">
    <w:name w:val="heading 4"/>
    <w:basedOn w:val="Normal"/>
    <w:next w:val="Normal"/>
    <w:link w:val="Heading4Char"/>
    <w:uiPriority w:val="9"/>
    <w:semiHidden/>
    <w:unhideWhenUsed/>
    <w:qFormat/>
    <w:rsid w:val="00DE4036"/>
    <w:pPr>
      <w:keepNext/>
      <w:keepLines/>
      <w:spacing w:before="200"/>
      <w:ind w:left="862" w:hanging="862"/>
      <w:outlineLvl w:val="3"/>
    </w:pPr>
    <w:rPr>
      <w:b/>
    </w:rPr>
  </w:style>
  <w:style w:type="paragraph" w:styleId="Heading5">
    <w:name w:val="heading 5"/>
    <w:basedOn w:val="Normal"/>
    <w:next w:val="Normal"/>
    <w:link w:val="Heading5Char"/>
    <w:uiPriority w:val="9"/>
    <w:semiHidden/>
    <w:unhideWhenUsed/>
    <w:qFormat/>
    <w:rsid w:val="00DE4036"/>
    <w:pPr>
      <w:keepNext/>
      <w:keepLines/>
      <w:spacing w:before="200"/>
      <w:ind w:left="1009" w:hanging="1009"/>
      <w:outlineLvl w:val="4"/>
    </w:pPr>
  </w:style>
  <w:style w:type="paragraph" w:styleId="Heading6">
    <w:name w:val="heading 6"/>
    <w:basedOn w:val="Normal"/>
    <w:next w:val="Normal"/>
    <w:link w:val="Heading6Char"/>
    <w:uiPriority w:val="9"/>
    <w:semiHidden/>
    <w:unhideWhenUsed/>
    <w:qFormat/>
    <w:rsid w:val="00DE4036"/>
    <w:pPr>
      <w:keepNext/>
      <w:keepLines/>
      <w:spacing w:before="200"/>
      <w:ind w:left="1151" w:hanging="1151"/>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036"/>
    <w:rPr>
      <w:rFonts w:ascii="Calibri" w:eastAsia="Calibri" w:hAnsi="Calibri" w:cs="Calibri"/>
      <w:b/>
      <w:smallCaps/>
      <w:sz w:val="36"/>
      <w:szCs w:val="36"/>
      <w:lang w:val="en" w:eastAsia="nl-BE"/>
    </w:rPr>
  </w:style>
  <w:style w:type="character" w:customStyle="1" w:styleId="Heading2Char">
    <w:name w:val="Heading 2 Char"/>
    <w:basedOn w:val="DefaultParagraphFont"/>
    <w:link w:val="Heading2"/>
    <w:uiPriority w:val="9"/>
    <w:rsid w:val="00EB75E7"/>
    <w:rPr>
      <w:rFonts w:ascii="Calibri" w:eastAsia="Calibri" w:hAnsi="Calibri" w:cs="Calibri"/>
      <w:b/>
      <w:smallCaps/>
      <w:sz w:val="32"/>
      <w:szCs w:val="32"/>
      <w:lang w:val="en" w:eastAsia="nl-BE"/>
    </w:rPr>
  </w:style>
  <w:style w:type="character" w:customStyle="1" w:styleId="Heading3Char">
    <w:name w:val="Heading 3 Char"/>
    <w:basedOn w:val="DefaultParagraphFont"/>
    <w:link w:val="Heading3"/>
    <w:uiPriority w:val="9"/>
    <w:rsid w:val="00DE4036"/>
    <w:rPr>
      <w:rFonts w:ascii="Calibri" w:eastAsia="Calibri" w:hAnsi="Calibri" w:cs="Calibri"/>
      <w:b/>
      <w:sz w:val="24"/>
      <w:szCs w:val="24"/>
      <w:lang w:val="en" w:eastAsia="nl-BE"/>
    </w:rPr>
  </w:style>
  <w:style w:type="character" w:customStyle="1" w:styleId="Heading4Char">
    <w:name w:val="Heading 4 Char"/>
    <w:basedOn w:val="DefaultParagraphFont"/>
    <w:link w:val="Heading4"/>
    <w:uiPriority w:val="9"/>
    <w:semiHidden/>
    <w:rsid w:val="00DE4036"/>
    <w:rPr>
      <w:rFonts w:ascii="Calibri" w:eastAsia="Calibri" w:hAnsi="Calibri" w:cs="Calibri"/>
      <w:b/>
      <w:lang w:val="en" w:eastAsia="nl-BE"/>
    </w:rPr>
  </w:style>
  <w:style w:type="character" w:customStyle="1" w:styleId="Heading5Char">
    <w:name w:val="Heading 5 Char"/>
    <w:basedOn w:val="DefaultParagraphFont"/>
    <w:link w:val="Heading5"/>
    <w:uiPriority w:val="9"/>
    <w:semiHidden/>
    <w:rsid w:val="00DE4036"/>
    <w:rPr>
      <w:rFonts w:ascii="Calibri" w:eastAsia="Calibri" w:hAnsi="Calibri" w:cs="Calibri"/>
      <w:lang w:val="en" w:eastAsia="nl-BE"/>
    </w:rPr>
  </w:style>
  <w:style w:type="character" w:customStyle="1" w:styleId="Heading6Char">
    <w:name w:val="Heading 6 Char"/>
    <w:basedOn w:val="DefaultParagraphFont"/>
    <w:link w:val="Heading6"/>
    <w:uiPriority w:val="9"/>
    <w:semiHidden/>
    <w:rsid w:val="00DE4036"/>
    <w:rPr>
      <w:rFonts w:ascii="Calibri" w:eastAsia="Calibri" w:hAnsi="Calibri" w:cs="Calibri"/>
      <w:lang w:val="en" w:eastAsia="nl-BE"/>
    </w:rPr>
  </w:style>
  <w:style w:type="paragraph" w:styleId="Title">
    <w:name w:val="Title"/>
    <w:basedOn w:val="Normal"/>
    <w:next w:val="Normal"/>
    <w:link w:val="TitleChar"/>
    <w:uiPriority w:val="10"/>
    <w:qFormat/>
    <w:rsid w:val="00DE4036"/>
    <w:pPr>
      <w:keepNext/>
      <w:keepLines/>
      <w:spacing w:before="720" w:after="840" w:line="240" w:lineRule="auto"/>
      <w:jc w:val="right"/>
    </w:pPr>
    <w:rPr>
      <w:b/>
      <w:smallCaps/>
      <w:sz w:val="72"/>
      <w:szCs w:val="72"/>
    </w:rPr>
  </w:style>
  <w:style w:type="character" w:customStyle="1" w:styleId="TitleChar">
    <w:name w:val="Title Char"/>
    <w:basedOn w:val="DefaultParagraphFont"/>
    <w:link w:val="Title"/>
    <w:uiPriority w:val="10"/>
    <w:rsid w:val="00DE4036"/>
    <w:rPr>
      <w:rFonts w:ascii="Calibri" w:eastAsia="Calibri" w:hAnsi="Calibri" w:cs="Calibri"/>
      <w:b/>
      <w:smallCaps/>
      <w:sz w:val="72"/>
      <w:szCs w:val="72"/>
      <w:lang w:val="en" w:eastAsia="nl-BE"/>
    </w:rPr>
  </w:style>
  <w:style w:type="paragraph" w:styleId="Subtitle">
    <w:name w:val="Subtitle"/>
    <w:basedOn w:val="Normal"/>
    <w:next w:val="Normal"/>
    <w:link w:val="SubtitleChar"/>
    <w:uiPriority w:val="11"/>
    <w:qFormat/>
    <w:rsid w:val="00DE4036"/>
    <w:pPr>
      <w:keepNext/>
      <w:keepLines/>
      <w:spacing w:line="240" w:lineRule="auto"/>
      <w:jc w:val="right"/>
    </w:pPr>
    <w:rPr>
      <w:i/>
      <w:color w:val="666666"/>
      <w:sz w:val="48"/>
      <w:szCs w:val="48"/>
    </w:rPr>
  </w:style>
  <w:style w:type="character" w:customStyle="1" w:styleId="SubtitleChar">
    <w:name w:val="Subtitle Char"/>
    <w:basedOn w:val="DefaultParagraphFont"/>
    <w:link w:val="Subtitle"/>
    <w:uiPriority w:val="11"/>
    <w:rsid w:val="00DE4036"/>
    <w:rPr>
      <w:rFonts w:ascii="Calibri" w:eastAsia="Calibri" w:hAnsi="Calibri" w:cs="Calibri"/>
      <w:i/>
      <w:color w:val="666666"/>
      <w:sz w:val="48"/>
      <w:szCs w:val="48"/>
      <w:lang w:val="en" w:eastAsia="nl-BE"/>
    </w:rPr>
  </w:style>
  <w:style w:type="paragraph" w:styleId="Header">
    <w:name w:val="header"/>
    <w:basedOn w:val="Normal"/>
    <w:link w:val="HeaderChar"/>
    <w:uiPriority w:val="99"/>
    <w:unhideWhenUsed/>
    <w:rsid w:val="00DE403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E4036"/>
    <w:rPr>
      <w:rFonts w:ascii="Calibri" w:eastAsia="Calibri" w:hAnsi="Calibri" w:cs="Calibri"/>
      <w:lang w:val="en" w:eastAsia="nl-BE"/>
    </w:rPr>
  </w:style>
  <w:style w:type="paragraph" w:styleId="Footer">
    <w:name w:val="footer"/>
    <w:basedOn w:val="Normal"/>
    <w:link w:val="FooterChar"/>
    <w:uiPriority w:val="99"/>
    <w:unhideWhenUsed/>
    <w:rsid w:val="00DE403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E4036"/>
    <w:rPr>
      <w:rFonts w:ascii="Calibri" w:eastAsia="Calibri" w:hAnsi="Calibri" w:cs="Calibri"/>
      <w:lang w:val="en" w:eastAsia="nl-BE"/>
    </w:rPr>
  </w:style>
  <w:style w:type="character" w:customStyle="1" w:styleId="tlid-translation">
    <w:name w:val="tlid-translation"/>
    <w:basedOn w:val="DefaultParagraphFont"/>
    <w:rsid w:val="00DE4036"/>
  </w:style>
  <w:style w:type="character" w:styleId="Hyperlink">
    <w:name w:val="Hyperlink"/>
    <w:basedOn w:val="DefaultParagraphFont"/>
    <w:uiPriority w:val="99"/>
    <w:unhideWhenUsed/>
    <w:rsid w:val="00DE4036"/>
    <w:rPr>
      <w:color w:val="4070AA"/>
      <w:u w:val="single"/>
    </w:rPr>
  </w:style>
  <w:style w:type="character" w:customStyle="1" w:styleId="UnresolvedMention1">
    <w:name w:val="Unresolved Mention1"/>
    <w:basedOn w:val="DefaultParagraphFont"/>
    <w:uiPriority w:val="99"/>
    <w:semiHidden/>
    <w:unhideWhenUsed/>
    <w:rsid w:val="00DE4036"/>
    <w:rPr>
      <w:color w:val="605E5C"/>
      <w:shd w:val="clear" w:color="auto" w:fill="E1DFDD"/>
    </w:rPr>
  </w:style>
  <w:style w:type="paragraph" w:styleId="TOC1">
    <w:name w:val="toc 1"/>
    <w:basedOn w:val="Normal"/>
    <w:next w:val="Normal"/>
    <w:autoRedefine/>
    <w:uiPriority w:val="39"/>
    <w:unhideWhenUsed/>
    <w:rsid w:val="00DE4036"/>
    <w:pPr>
      <w:spacing w:after="100"/>
    </w:pPr>
  </w:style>
  <w:style w:type="paragraph" w:styleId="TOC2">
    <w:name w:val="toc 2"/>
    <w:basedOn w:val="Normal"/>
    <w:next w:val="Normal"/>
    <w:autoRedefine/>
    <w:uiPriority w:val="39"/>
    <w:unhideWhenUsed/>
    <w:rsid w:val="002E0B95"/>
    <w:pPr>
      <w:tabs>
        <w:tab w:val="left" w:pos="851"/>
        <w:tab w:val="right" w:leader="dot" w:pos="10312"/>
      </w:tabs>
      <w:spacing w:after="100"/>
      <w:ind w:left="220"/>
    </w:pPr>
  </w:style>
  <w:style w:type="paragraph" w:styleId="TOC3">
    <w:name w:val="toc 3"/>
    <w:basedOn w:val="Normal"/>
    <w:next w:val="Normal"/>
    <w:autoRedefine/>
    <w:uiPriority w:val="39"/>
    <w:unhideWhenUsed/>
    <w:rsid w:val="00DE4036"/>
    <w:pPr>
      <w:spacing w:after="100"/>
      <w:ind w:left="440"/>
    </w:pPr>
  </w:style>
  <w:style w:type="paragraph" w:styleId="ListParagraph">
    <w:name w:val="List Paragraph"/>
    <w:basedOn w:val="Normal"/>
    <w:uiPriority w:val="34"/>
    <w:qFormat/>
    <w:rsid w:val="00DE4036"/>
    <w:pPr>
      <w:ind w:left="720"/>
      <w:contextualSpacing/>
    </w:pPr>
  </w:style>
  <w:style w:type="paragraph" w:styleId="Caption">
    <w:name w:val="caption"/>
    <w:basedOn w:val="Normal"/>
    <w:next w:val="Normal"/>
    <w:uiPriority w:val="35"/>
    <w:unhideWhenUsed/>
    <w:qFormat/>
    <w:rsid w:val="00DE4036"/>
    <w:pPr>
      <w:spacing w:before="0"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E403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E4036"/>
    <w:rPr>
      <w:rFonts w:ascii="Calibri" w:eastAsia="Calibri" w:hAnsi="Calibri" w:cs="Calibri"/>
      <w:sz w:val="20"/>
      <w:szCs w:val="20"/>
      <w:lang w:val="en" w:eastAsia="nl-BE"/>
    </w:rPr>
  </w:style>
  <w:style w:type="character" w:styleId="FootnoteReference">
    <w:name w:val="footnote reference"/>
    <w:basedOn w:val="DefaultParagraphFont"/>
    <w:uiPriority w:val="99"/>
    <w:semiHidden/>
    <w:unhideWhenUsed/>
    <w:rsid w:val="00DE4036"/>
    <w:rPr>
      <w:vertAlign w:val="superscript"/>
    </w:rPr>
  </w:style>
  <w:style w:type="character" w:styleId="FollowedHyperlink">
    <w:name w:val="FollowedHyperlink"/>
    <w:basedOn w:val="DefaultParagraphFont"/>
    <w:uiPriority w:val="99"/>
    <w:semiHidden/>
    <w:unhideWhenUsed/>
    <w:rsid w:val="00DE4036"/>
    <w:rPr>
      <w:color w:val="954F72" w:themeColor="followedHyperlink"/>
      <w:u w:val="single"/>
    </w:rPr>
  </w:style>
  <w:style w:type="paragraph" w:styleId="NormalWeb">
    <w:name w:val="Normal (Web)"/>
    <w:basedOn w:val="Normal"/>
    <w:uiPriority w:val="99"/>
    <w:unhideWhenUsed/>
    <w:rsid w:val="00B730B8"/>
    <w:pPr>
      <w:spacing w:before="100" w:beforeAutospacing="1" w:after="100" w:afterAutospacing="1" w:line="240" w:lineRule="auto"/>
    </w:pPr>
    <w:rPr>
      <w:rFonts w:ascii="Times New Roman" w:eastAsia="Times New Roman" w:hAnsi="Times New Roman" w:cs="Times New Roman"/>
      <w:sz w:val="24"/>
      <w:szCs w:val="24"/>
      <w:lang w:val="nl-BE"/>
    </w:rPr>
  </w:style>
  <w:style w:type="paragraph" w:styleId="TOCHeading">
    <w:name w:val="TOC Heading"/>
    <w:basedOn w:val="Heading1"/>
    <w:next w:val="Normal"/>
    <w:uiPriority w:val="39"/>
    <w:unhideWhenUsed/>
    <w:qFormat/>
    <w:rsid w:val="00D31056"/>
    <w:pPr>
      <w:spacing w:before="240" w:after="0" w:line="259" w:lineRule="auto"/>
      <w:ind w:left="0" w:firstLine="0"/>
      <w:outlineLvl w:val="9"/>
    </w:pPr>
    <w:rPr>
      <w:rFonts w:asciiTheme="majorHAnsi" w:eastAsiaTheme="majorEastAsia" w:hAnsiTheme="majorHAnsi" w:cstheme="majorBidi"/>
      <w:b w:val="0"/>
      <w:smallCaps w:val="0"/>
      <w:color w:val="2F5496" w:themeColor="accent1" w:themeShade="BF"/>
      <w:sz w:val="32"/>
      <w:szCs w:val="32"/>
      <w:lang w:val="en-US" w:eastAsia="en-US"/>
    </w:rPr>
  </w:style>
  <w:style w:type="paragraph" w:styleId="NoSpacing">
    <w:name w:val="No Spacing"/>
    <w:uiPriority w:val="1"/>
    <w:qFormat/>
    <w:rsid w:val="008F73F7"/>
    <w:pPr>
      <w:spacing w:after="0" w:line="240" w:lineRule="auto"/>
    </w:pPr>
    <w:rPr>
      <w:rFonts w:ascii="Calibri" w:eastAsia="Calibri" w:hAnsi="Calibri" w:cs="Calibri"/>
      <w:lang w:val="en" w:eastAsia="nl-BE"/>
    </w:rPr>
  </w:style>
  <w:style w:type="paragraph" w:styleId="BalloonText">
    <w:name w:val="Balloon Text"/>
    <w:basedOn w:val="Normal"/>
    <w:link w:val="BalloonTextChar"/>
    <w:uiPriority w:val="99"/>
    <w:semiHidden/>
    <w:unhideWhenUsed/>
    <w:rsid w:val="005C11C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1C5"/>
    <w:rPr>
      <w:rFonts w:ascii="Segoe UI" w:eastAsia="Calibri" w:hAnsi="Segoe UI" w:cs="Segoe UI"/>
      <w:sz w:val="18"/>
      <w:szCs w:val="18"/>
      <w:lang w:val="en" w:eastAsia="nl-BE"/>
    </w:rPr>
  </w:style>
  <w:style w:type="character" w:styleId="CommentReference">
    <w:name w:val="annotation reference"/>
    <w:basedOn w:val="DefaultParagraphFont"/>
    <w:uiPriority w:val="99"/>
    <w:semiHidden/>
    <w:unhideWhenUsed/>
    <w:rsid w:val="004A1B88"/>
    <w:rPr>
      <w:sz w:val="16"/>
      <w:szCs w:val="16"/>
    </w:rPr>
  </w:style>
  <w:style w:type="paragraph" w:styleId="CommentText">
    <w:name w:val="annotation text"/>
    <w:basedOn w:val="Normal"/>
    <w:link w:val="CommentTextChar"/>
    <w:uiPriority w:val="99"/>
    <w:semiHidden/>
    <w:unhideWhenUsed/>
    <w:rsid w:val="004A1B88"/>
    <w:pPr>
      <w:spacing w:line="240" w:lineRule="auto"/>
    </w:pPr>
    <w:rPr>
      <w:sz w:val="20"/>
      <w:szCs w:val="20"/>
    </w:rPr>
  </w:style>
  <w:style w:type="character" w:customStyle="1" w:styleId="CommentTextChar">
    <w:name w:val="Comment Text Char"/>
    <w:basedOn w:val="DefaultParagraphFont"/>
    <w:link w:val="CommentText"/>
    <w:uiPriority w:val="99"/>
    <w:semiHidden/>
    <w:rsid w:val="004A1B88"/>
    <w:rPr>
      <w:rFonts w:ascii="Calibri" w:eastAsia="Calibri" w:hAnsi="Calibri" w:cs="Calibri"/>
      <w:sz w:val="20"/>
      <w:szCs w:val="20"/>
      <w:lang w:val="en" w:eastAsia="nl-BE"/>
    </w:rPr>
  </w:style>
  <w:style w:type="paragraph" w:styleId="CommentSubject">
    <w:name w:val="annotation subject"/>
    <w:basedOn w:val="CommentText"/>
    <w:next w:val="CommentText"/>
    <w:link w:val="CommentSubjectChar"/>
    <w:uiPriority w:val="99"/>
    <w:semiHidden/>
    <w:unhideWhenUsed/>
    <w:rsid w:val="004A1B88"/>
    <w:rPr>
      <w:b/>
      <w:bCs/>
    </w:rPr>
  </w:style>
  <w:style w:type="character" w:customStyle="1" w:styleId="CommentSubjectChar">
    <w:name w:val="Comment Subject Char"/>
    <w:basedOn w:val="CommentTextChar"/>
    <w:link w:val="CommentSubject"/>
    <w:uiPriority w:val="99"/>
    <w:semiHidden/>
    <w:rsid w:val="004A1B88"/>
    <w:rPr>
      <w:rFonts w:ascii="Calibri" w:eastAsia="Calibri" w:hAnsi="Calibri" w:cs="Calibri"/>
      <w:b/>
      <w:bCs/>
      <w:sz w:val="20"/>
      <w:szCs w:val="20"/>
      <w:lang w:val="en" w:eastAsia="nl-BE"/>
    </w:rPr>
  </w:style>
  <w:style w:type="paragraph" w:styleId="Revision">
    <w:name w:val="Revision"/>
    <w:hidden/>
    <w:uiPriority w:val="99"/>
    <w:semiHidden/>
    <w:rsid w:val="004A1B88"/>
    <w:pPr>
      <w:spacing w:after="0" w:line="240" w:lineRule="auto"/>
    </w:pPr>
    <w:rPr>
      <w:rFonts w:ascii="Calibri" w:eastAsia="Calibri" w:hAnsi="Calibri" w:cs="Calibri"/>
      <w:lang w:val="en"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36297">
      <w:bodyDiv w:val="1"/>
      <w:marLeft w:val="0"/>
      <w:marRight w:val="0"/>
      <w:marTop w:val="0"/>
      <w:marBottom w:val="0"/>
      <w:divBdr>
        <w:top w:val="none" w:sz="0" w:space="0" w:color="auto"/>
        <w:left w:val="none" w:sz="0" w:space="0" w:color="auto"/>
        <w:bottom w:val="none" w:sz="0" w:space="0" w:color="auto"/>
        <w:right w:val="none" w:sz="0" w:space="0" w:color="auto"/>
      </w:divBdr>
    </w:div>
    <w:div w:id="522322294">
      <w:bodyDiv w:val="1"/>
      <w:marLeft w:val="0"/>
      <w:marRight w:val="0"/>
      <w:marTop w:val="0"/>
      <w:marBottom w:val="0"/>
      <w:divBdr>
        <w:top w:val="none" w:sz="0" w:space="0" w:color="auto"/>
        <w:left w:val="none" w:sz="0" w:space="0" w:color="auto"/>
        <w:bottom w:val="none" w:sz="0" w:space="0" w:color="auto"/>
        <w:right w:val="none" w:sz="0" w:space="0" w:color="auto"/>
      </w:divBdr>
    </w:div>
    <w:div w:id="933436673">
      <w:bodyDiv w:val="1"/>
      <w:marLeft w:val="0"/>
      <w:marRight w:val="0"/>
      <w:marTop w:val="0"/>
      <w:marBottom w:val="0"/>
      <w:divBdr>
        <w:top w:val="none" w:sz="0" w:space="0" w:color="auto"/>
        <w:left w:val="none" w:sz="0" w:space="0" w:color="auto"/>
        <w:bottom w:val="none" w:sz="0" w:space="0" w:color="auto"/>
        <w:right w:val="none" w:sz="0" w:space="0" w:color="auto"/>
      </w:divBdr>
    </w:div>
    <w:div w:id="1832791910">
      <w:bodyDiv w:val="1"/>
      <w:marLeft w:val="0"/>
      <w:marRight w:val="0"/>
      <w:marTop w:val="0"/>
      <w:marBottom w:val="0"/>
      <w:divBdr>
        <w:top w:val="none" w:sz="0" w:space="0" w:color="auto"/>
        <w:left w:val="none" w:sz="0" w:space="0" w:color="auto"/>
        <w:bottom w:val="none" w:sz="0" w:space="0" w:color="auto"/>
        <w:right w:val="none" w:sz="0" w:space="0" w:color="auto"/>
      </w:divBdr>
    </w:div>
    <w:div w:id="1909150720">
      <w:bodyDiv w:val="1"/>
      <w:marLeft w:val="0"/>
      <w:marRight w:val="0"/>
      <w:marTop w:val="0"/>
      <w:marBottom w:val="0"/>
      <w:divBdr>
        <w:top w:val="none" w:sz="0" w:space="0" w:color="auto"/>
        <w:left w:val="none" w:sz="0" w:space="0" w:color="auto"/>
        <w:bottom w:val="none" w:sz="0" w:space="0" w:color="auto"/>
        <w:right w:val="none" w:sz="0" w:space="0" w:color="auto"/>
      </w:divBdr>
      <w:divsChild>
        <w:div w:id="81033251">
          <w:marLeft w:val="0"/>
          <w:marRight w:val="0"/>
          <w:marTop w:val="0"/>
          <w:marBottom w:val="0"/>
          <w:divBdr>
            <w:top w:val="none" w:sz="0" w:space="0" w:color="auto"/>
            <w:left w:val="none" w:sz="0" w:space="0" w:color="auto"/>
            <w:bottom w:val="none" w:sz="0" w:space="0" w:color="auto"/>
            <w:right w:val="none" w:sz="0" w:space="0" w:color="auto"/>
          </w:divBdr>
        </w:div>
        <w:div w:id="462387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vocab.belgif.b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C5C37-948E-48A7-A9F9-A2BF42B0D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1687</Words>
  <Characters>9280</Characters>
  <Application>Microsoft Office Word</Application>
  <DocSecurity>0</DocSecurity>
  <Lines>77</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Liesbet D'hondt (BOSA)</dc:creator>
  <cp:keywords/>
  <dc:description/>
  <cp:lastModifiedBy>Marc Bruyland (BOSA)</cp:lastModifiedBy>
  <cp:revision>14</cp:revision>
  <cp:lastPrinted>2019-05-21T06:23:00Z</cp:lastPrinted>
  <dcterms:created xsi:type="dcterms:W3CDTF">2019-05-22T07:06:00Z</dcterms:created>
  <dcterms:modified xsi:type="dcterms:W3CDTF">2019-05-27T07:23:00Z</dcterms:modified>
</cp:coreProperties>
</file>