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94F01">
      <w:pPr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LOCP 失控保护系统标准作业流程（SOP）</w:t>
      </w:r>
    </w:p>
    <w:p w14:paraId="0430291F">
      <w:pPr>
        <w:jc w:val="center"/>
      </w:pPr>
      <w:r>
        <w:rPr>
          <w:rFonts w:ascii="微软雅黑" w:hAnsi="微软雅黑" w:eastAsia="微软雅黑"/>
          <w:b w:val="0"/>
          <w:sz w:val="24"/>
        </w:rPr>
        <w:t>适用：cuav_7-nano 定制固件（PX4 locp 分支）</w:t>
      </w:r>
      <w:r>
        <w:rPr>
          <w:rFonts w:ascii="微软雅黑" w:hAnsi="微软雅黑" w:eastAsia="微软雅黑"/>
          <w:b w:val="0"/>
          <w:sz w:val="24"/>
        </w:rPr>
        <w:br w:type="textWrapping"/>
      </w:r>
      <w:r>
        <w:rPr>
          <w:rFonts w:ascii="微软雅黑" w:hAnsi="微软雅黑" w:eastAsia="微软雅黑"/>
          <w:b w:val="0"/>
          <w:sz w:val="24"/>
        </w:rPr>
        <w:t>版本：v1.0    日期：2026-08-13</w:t>
      </w:r>
    </w:p>
    <w:p w14:paraId="7E22D677"/>
    <w:p w14:paraId="74DAD2B5">
      <w:r>
        <w:rPr>
          <w:rFonts w:ascii="微软雅黑" w:hAnsi="微软雅黑" w:eastAsia="微软雅黑"/>
          <w:b/>
          <w:color w:val="1F4E79"/>
          <w:sz w:val="32"/>
        </w:rPr>
        <w:t>一、系统概述</w:t>
      </w:r>
    </w:p>
    <w:p w14:paraId="0CB72B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200"/>
        <w:textAlignment w:val="auto"/>
        <w:rPr>
          <w:rFonts w:eastAsia="宋体"/>
        </w:rPr>
      </w:pPr>
      <w:r>
        <w:rPr>
          <w:rFonts w:ascii="微软雅黑" w:hAnsi="微软雅黑" w:eastAsia="宋体"/>
          <w:b w:val="0"/>
          <w:sz w:val="21"/>
        </w:rPr>
        <w:t>LOCP（Loss-of-Control Protection，失控保护）通过 8 个独立维度实时检测飞行器失控，并在检测到异常时自动执行停桨（Disarm）或降落（Land）保护动作。所有检测默认禁用，使用需在 QGC 中手动开启。</w:t>
      </w:r>
    </w:p>
    <w:p w14:paraId="7D87E182">
      <w:r>
        <w:rPr>
          <w:rFonts w:ascii="微软雅黑" w:hAnsi="微软雅黑" w:eastAsia="微软雅黑"/>
          <w:b/>
          <w:color w:val="1F4E79"/>
          <w:sz w:val="26"/>
        </w:rPr>
        <w:t>1.1 检测维度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2608"/>
        <w:gridCol w:w="3742"/>
        <w:gridCol w:w="1826"/>
      </w:tblGrid>
      <w:tr w14:paraId="56624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DCE6F1"/>
          </w:tcPr>
          <w:p w14:paraId="0F86A7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维度</w:t>
            </w:r>
          </w:p>
        </w:tc>
        <w:tc>
          <w:tcPr>
            <w:tcW w:w="2608" w:type="dxa"/>
            <w:shd w:val="clear" w:color="auto" w:fill="DCE6F1"/>
          </w:tcPr>
          <w:p w14:paraId="6C20AD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英文全称</w:t>
            </w:r>
          </w:p>
        </w:tc>
        <w:tc>
          <w:tcPr>
            <w:tcW w:w="3742" w:type="dxa"/>
            <w:shd w:val="clear" w:color="auto" w:fill="DCE6F1"/>
          </w:tcPr>
          <w:p w14:paraId="19F784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w="1757" w:type="dxa"/>
            <w:shd w:val="clear" w:color="auto" w:fill="DCE6F1"/>
          </w:tcPr>
          <w:p w14:paraId="69EA8B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数据</w:t>
            </w:r>
            <w:r>
              <w:rPr>
                <w:rFonts w:hint="eastAsia" w:ascii="微软雅黑" w:hAnsi="微软雅黑" w:eastAsia="微软雅黑"/>
                <w:b/>
                <w:sz w:val="19"/>
                <w:lang w:val="en-US" w:eastAsia="zh-CN"/>
              </w:rPr>
              <w:t>来</w:t>
            </w:r>
            <w:r>
              <w:rPr>
                <w:rFonts w:ascii="微软雅黑" w:hAnsi="微软雅黑" w:eastAsia="微软雅黑"/>
                <w:b/>
                <w:sz w:val="19"/>
              </w:rPr>
              <w:t>源</w:t>
            </w:r>
          </w:p>
        </w:tc>
      </w:tr>
      <w:tr w14:paraId="348B8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318FD5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ARD</w:t>
            </w:r>
          </w:p>
        </w:tc>
        <w:tc>
          <w:tcPr>
            <w:tcW w:w="2608" w:type="dxa"/>
          </w:tcPr>
          <w:p w14:paraId="7B6526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Attitude Rate Detection</w:t>
            </w:r>
          </w:p>
        </w:tc>
        <w:tc>
          <w:tcPr>
            <w:tcW w:w="3742" w:type="dxa"/>
          </w:tcPr>
          <w:p w14:paraId="5FF67E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姿态变化率异常（角加速度尖峰 / 持续高角速率）</w:t>
            </w:r>
          </w:p>
        </w:tc>
        <w:tc>
          <w:tcPr>
            <w:tcW w:w="1757" w:type="dxa"/>
          </w:tcPr>
          <w:p w14:paraId="324BF1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IMU 角速度</w:t>
            </w:r>
          </w:p>
        </w:tc>
      </w:tr>
      <w:tr w14:paraId="74021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3525E7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VRD</w:t>
            </w:r>
          </w:p>
        </w:tc>
        <w:tc>
          <w:tcPr>
            <w:tcW w:w="2608" w:type="dxa"/>
          </w:tcPr>
          <w:p w14:paraId="2E384C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Velocity Rate Detection</w:t>
            </w:r>
          </w:p>
        </w:tc>
        <w:tc>
          <w:tcPr>
            <w:tcW w:w="3742" w:type="dxa"/>
          </w:tcPr>
          <w:p w14:paraId="258CC7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速度变化率异常（水平加速度 / 自由落体 / jerk / 水平速度持续异常）</w:t>
            </w:r>
          </w:p>
        </w:tc>
        <w:tc>
          <w:tcPr>
            <w:tcW w:w="1757" w:type="dxa"/>
          </w:tcPr>
          <w:p w14:paraId="72F04B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EKF local_position</w:t>
            </w:r>
          </w:p>
        </w:tc>
      </w:tr>
      <w:tr w14:paraId="5C783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6CE74C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PRD</w:t>
            </w:r>
          </w:p>
        </w:tc>
        <w:tc>
          <w:tcPr>
            <w:tcW w:w="2608" w:type="dxa"/>
          </w:tcPr>
          <w:p w14:paraId="6E2717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Position Rate Detection</w:t>
            </w:r>
          </w:p>
        </w:tc>
        <w:tc>
          <w:tcPr>
            <w:tcW w:w="3742" w:type="dxa"/>
          </w:tcPr>
          <w:p w14:paraId="4BF1A9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位置变化率异常（急降 / 高度振荡 / 水平漂移）</w:t>
            </w:r>
          </w:p>
        </w:tc>
        <w:tc>
          <w:tcPr>
            <w:tcW w:w="1757" w:type="dxa"/>
          </w:tcPr>
          <w:p w14:paraId="517508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EKF local_position</w:t>
            </w:r>
          </w:p>
        </w:tc>
      </w:tr>
      <w:tr w14:paraId="20FF9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1A0F4A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COD</w:t>
            </w:r>
          </w:p>
        </w:tc>
        <w:tc>
          <w:tcPr>
            <w:tcW w:w="2608" w:type="dxa"/>
          </w:tcPr>
          <w:p w14:paraId="0667E5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Current Overdraw Detection</w:t>
            </w:r>
          </w:p>
        </w:tc>
        <w:tc>
          <w:tcPr>
            <w:tcW w:w="3742" w:type="dxa"/>
          </w:tcPr>
          <w:p w14:paraId="07C2A0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电流异常（总电流突增 / dI/dt 尖峰）</w:t>
            </w:r>
          </w:p>
        </w:tc>
        <w:tc>
          <w:tcPr>
            <w:tcW w:w="1757" w:type="dxa"/>
          </w:tcPr>
          <w:p w14:paraId="42697C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battery_status</w:t>
            </w:r>
          </w:p>
        </w:tc>
      </w:tr>
      <w:tr w14:paraId="361DD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01C1A8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MTO</w:t>
            </w:r>
          </w:p>
        </w:tc>
        <w:tc>
          <w:tcPr>
            <w:tcW w:w="2608" w:type="dxa"/>
          </w:tcPr>
          <w:p w14:paraId="46F2EE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MAVLink Timeout</w:t>
            </w:r>
          </w:p>
        </w:tc>
        <w:tc>
          <w:tcPr>
            <w:tcW w:w="3742" w:type="dxa"/>
          </w:tcPr>
          <w:p w14:paraId="160473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MAVLink 消息超时（心跳 / 指令 / 速率骤降）</w:t>
            </w:r>
          </w:p>
        </w:tc>
        <w:tc>
          <w:tcPr>
            <w:tcW w:w="1757" w:type="dxa"/>
          </w:tcPr>
          <w:p w14:paraId="1D79C4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MAVLink 链路</w:t>
            </w:r>
          </w:p>
        </w:tc>
      </w:tr>
      <w:tr w14:paraId="24C47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1FBF64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OBS</w:t>
            </w:r>
          </w:p>
        </w:tc>
        <w:tc>
          <w:tcPr>
            <w:tcW w:w="2608" w:type="dxa"/>
          </w:tcPr>
          <w:p w14:paraId="5D4993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Offboard Setpoint Sanity</w:t>
            </w:r>
          </w:p>
        </w:tc>
        <w:tc>
          <w:tcPr>
            <w:tcW w:w="3742" w:type="dxa"/>
          </w:tcPr>
          <w:p w14:paraId="41C4B0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Offboard Setpoint 异常（数值跳变 / NaN 注入）</w:t>
            </w:r>
          </w:p>
        </w:tc>
        <w:tc>
          <w:tcPr>
            <w:tcW w:w="1757" w:type="dxa"/>
          </w:tcPr>
          <w:p w14:paraId="276174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trajectory_setpoint</w:t>
            </w:r>
          </w:p>
        </w:tc>
      </w:tr>
      <w:tr w14:paraId="54CEA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199A33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TRD</w:t>
            </w:r>
          </w:p>
        </w:tc>
        <w:tc>
          <w:tcPr>
            <w:tcW w:w="2608" w:type="dxa"/>
          </w:tcPr>
          <w:p w14:paraId="345708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Thrust Response Detection</w:t>
            </w:r>
          </w:p>
        </w:tc>
        <w:tc>
          <w:tcPr>
            <w:tcW w:w="3742" w:type="dxa"/>
          </w:tcPr>
          <w:p w14:paraId="45544F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动力响应校验（高油门但无运动响应，卡网/动力丢失）</w:t>
            </w:r>
          </w:p>
        </w:tc>
        <w:tc>
          <w:tcPr>
            <w:tcW w:w="1757" w:type="dxa"/>
          </w:tcPr>
          <w:p w14:paraId="5607DD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油门 + EKF 运动状态</w:t>
            </w:r>
          </w:p>
        </w:tc>
      </w:tr>
      <w:tr w14:paraId="61DD4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63D4A6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Crash</w:t>
            </w:r>
          </w:p>
        </w:tc>
        <w:tc>
          <w:tcPr>
            <w:tcW w:w="2608" w:type="dxa"/>
          </w:tcPr>
          <w:p w14:paraId="086267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Crash/Impact Detection</w:t>
            </w:r>
          </w:p>
        </w:tc>
        <w:tc>
          <w:tcPr>
            <w:tcW w:w="3742" w:type="dxa"/>
          </w:tcPr>
          <w:p w14:paraId="2966C1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碰撞/撞击检测（IMU 加速度范数尖峰，无迟滞）</w:t>
            </w:r>
          </w:p>
        </w:tc>
        <w:tc>
          <w:tcPr>
            <w:tcW w:w="1757" w:type="dxa"/>
          </w:tcPr>
          <w:p w14:paraId="5DEFA1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IMU 加速度</w:t>
            </w:r>
          </w:p>
        </w:tc>
      </w:tr>
    </w:tbl>
    <w:p w14:paraId="0BEA75EB">
      <w:r>
        <w:rPr>
          <w:rFonts w:ascii="微软雅黑" w:hAnsi="微软雅黑" w:eastAsia="微软雅黑"/>
          <w:b/>
          <w:color w:val="1F4E79"/>
          <w:sz w:val="26"/>
        </w:rPr>
        <w:t>1.2 保护动作分配（固定动作，无等级参数）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402"/>
        <w:gridCol w:w="2381"/>
      </w:tblGrid>
      <w:tr w14:paraId="42A1F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DCE6F1"/>
          </w:tcPr>
          <w:p w14:paraId="4A78DB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维度</w:t>
            </w:r>
          </w:p>
        </w:tc>
        <w:tc>
          <w:tcPr>
            <w:tcW w:w="3402" w:type="dxa"/>
            <w:shd w:val="clear" w:color="auto" w:fill="DCE6F1"/>
          </w:tcPr>
          <w:p w14:paraId="2A649B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飞机自身状态</w:t>
            </w:r>
          </w:p>
        </w:tc>
        <w:tc>
          <w:tcPr>
            <w:tcW w:w="2381" w:type="dxa"/>
            <w:shd w:val="clear" w:color="auto" w:fill="DCE6F1"/>
          </w:tcPr>
          <w:p w14:paraId="482BAE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动作</w:t>
            </w:r>
          </w:p>
        </w:tc>
      </w:tr>
      <w:tr w14:paraId="453C8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7D175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ARD / VRD / PRD / COD / Crash</w:t>
            </w:r>
          </w:p>
        </w:tc>
        <w:tc>
          <w:tcPr>
            <w:tcW w:w="3402" w:type="dxa"/>
          </w:tcPr>
          <w:p w14:paraId="72A699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已失控（控制回路不可信）</w:t>
            </w:r>
          </w:p>
        </w:tc>
        <w:tc>
          <w:tcPr>
            <w:tcW w:w="2381" w:type="dxa"/>
          </w:tcPr>
          <w:p w14:paraId="282A18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停桨 Disarm</w:t>
            </w:r>
          </w:p>
        </w:tc>
      </w:tr>
      <w:tr w14:paraId="6A26E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FC8B9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TRD</w:t>
            </w:r>
          </w:p>
        </w:tc>
        <w:tc>
          <w:tcPr>
            <w:tcW w:w="3402" w:type="dxa"/>
          </w:tcPr>
          <w:p w14:paraId="77FCE5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动力无响应（卡网等）</w:t>
            </w:r>
          </w:p>
        </w:tc>
        <w:tc>
          <w:tcPr>
            <w:tcW w:w="2381" w:type="dxa"/>
          </w:tcPr>
          <w:p w14:paraId="68BC78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分级：低高度先降落，超高度转停桨</w:t>
            </w:r>
          </w:p>
        </w:tc>
      </w:tr>
      <w:tr w14:paraId="6D2CF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0811B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MTO / OBS</w:t>
            </w:r>
          </w:p>
        </w:tc>
        <w:tc>
          <w:tcPr>
            <w:tcW w:w="3402" w:type="dxa"/>
          </w:tcPr>
          <w:p w14:paraId="77CBEE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仅外部输入异常（飞机可受控）</w:t>
            </w:r>
          </w:p>
        </w:tc>
        <w:tc>
          <w:tcPr>
            <w:tcW w:w="2381" w:type="dxa"/>
          </w:tcPr>
          <w:p w14:paraId="7F901B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健康检查通过 → 降落 Land</w:t>
            </w:r>
          </w:p>
        </w:tc>
      </w:tr>
      <w:tr w14:paraId="68FE3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94EBE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MTO / OBS</w:t>
            </w:r>
          </w:p>
        </w:tc>
        <w:tc>
          <w:tcPr>
            <w:tcW w:w="3402" w:type="dxa"/>
          </w:tcPr>
          <w:p w14:paraId="2F71ED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外部异常 + 飞机不健康</w:t>
            </w:r>
          </w:p>
        </w:tc>
        <w:tc>
          <w:tcPr>
            <w:tcW w:w="2381" w:type="dxa"/>
          </w:tcPr>
          <w:p w14:paraId="7ECA30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停桨 Disarm</w:t>
            </w:r>
          </w:p>
        </w:tc>
      </w:tr>
    </w:tbl>
    <w:p w14:paraId="6897C5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200"/>
        <w:jc w:val="both"/>
        <w:textAlignment w:val="auto"/>
        <w:rPr>
          <w:rFonts w:eastAsia="宋体"/>
          <w:b w:val="0"/>
          <w:bCs/>
        </w:rPr>
      </w:pPr>
      <w:r>
        <w:rPr>
          <w:rFonts w:ascii="微软雅黑" w:hAnsi="微软雅黑" w:eastAsia="宋体"/>
          <w:b w:val="0"/>
          <w:bCs/>
          <w:sz w:val="21"/>
        </w:rPr>
        <w:t>核心原则：降落的前提是飞机自身受控；飞机自身失控一律停桨。MTO/OBS 触发时由 checkVehicleHealthy() 实时检查角速率/水平速度/垂直速度/数据有效性，任何一项超门槛（LOCP_HC_*）即判定不健康 → 停桨。</w:t>
      </w:r>
    </w:p>
    <w:p w14:paraId="2348CB30">
      <w:r>
        <w:rPr>
          <w:rFonts w:ascii="微软雅黑" w:hAnsi="微软雅黑" w:eastAsia="微软雅黑"/>
          <w:b/>
          <w:color w:val="1F4E79"/>
          <w:sz w:val="32"/>
        </w:rPr>
        <w:t>二、</w:t>
      </w:r>
      <w:r>
        <w:rPr>
          <w:rFonts w:hint="eastAsia" w:ascii="微软雅黑" w:hAnsi="微软雅黑" w:eastAsia="微软雅黑"/>
          <w:b/>
          <w:color w:val="1F4E79"/>
          <w:sz w:val="32"/>
          <w:lang w:val="en-US" w:eastAsia="zh-CN"/>
        </w:rPr>
        <w:t>前置条件</w:t>
      </w:r>
      <w:r>
        <w:rPr>
          <w:rFonts w:ascii="微软雅黑" w:hAnsi="微软雅黑" w:eastAsia="微软雅黑"/>
          <w:b/>
          <w:color w:val="1F4E79"/>
          <w:sz w:val="32"/>
        </w:rPr>
        <w:t>条件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200"/>
      </w:tblGrid>
      <w:tr w14:paraId="0A77E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CE6F1"/>
          </w:tcPr>
          <w:p w14:paraId="762AD2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DCE6F1"/>
          </w:tcPr>
          <w:p w14:paraId="635672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要求</w:t>
            </w:r>
          </w:p>
        </w:tc>
      </w:tr>
      <w:tr w14:paraId="14051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CE897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硬件</w:t>
            </w:r>
          </w:p>
        </w:tc>
        <w:tc>
          <w:tcPr>
            <w:tcW w:w="7200" w:type="dxa"/>
          </w:tcPr>
          <w:p w14:paraId="05B6F2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CUAV 7-Nano 飞控 + USB Type-C 数据线</w:t>
            </w:r>
          </w:p>
        </w:tc>
      </w:tr>
      <w:tr w14:paraId="7E4BB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0AA65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固件</w:t>
            </w:r>
          </w:p>
        </w:tc>
        <w:tc>
          <w:tcPr>
            <w:tcW w:w="7200" w:type="dxa"/>
          </w:tcPr>
          <w:p w14:paraId="04884E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分支编译的 cuav_7-nano_default.px4（当前 firmware/ 目录下）</w:t>
            </w:r>
          </w:p>
        </w:tc>
      </w:tr>
      <w:tr w14:paraId="58F63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FA940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软件</w:t>
            </w:r>
          </w:p>
        </w:tc>
        <w:tc>
          <w:tcPr>
            <w:tcW w:w="7200" w:type="dxa"/>
          </w:tcPr>
          <w:p w14:paraId="2FE47D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QGroundControl（参数配置/烧录/日志）、Python 3 + pyserial（命令行烧录）</w:t>
            </w:r>
          </w:p>
        </w:tc>
      </w:tr>
      <w:tr w14:paraId="30A9C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057E6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环境</w:t>
            </w:r>
          </w:p>
        </w:tc>
        <w:tc>
          <w:tcPr>
            <w:tcW w:w="7200" w:type="dxa"/>
          </w:tcPr>
          <w:p w14:paraId="102B17CE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 WSL（Ubuntu）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或者Ubuntu</w:t>
            </w:r>
          </w:p>
        </w:tc>
      </w:tr>
    </w:tbl>
    <w:p w14:paraId="595587A1">
      <w:pPr>
        <w:rPr>
          <w:rFonts w:hint="default" w:ascii="微软雅黑" w:hAnsi="微软雅黑" w:eastAsia="微软雅黑"/>
          <w:b w:val="0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从github上克隆</w:t>
      </w: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PX4-Autopilot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 xml:space="preserve">源码，终端执行命令git </w:t>
      </w:r>
      <w:bookmarkStart w:id="0" w:name="_GoBack"/>
      <w:bookmarkEnd w:id="0"/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clone</w:t>
      </w:r>
    </w:p>
    <w:p w14:paraId="4326F5B1">
      <w:r>
        <w:rPr>
          <w:rFonts w:ascii="微软雅黑" w:hAnsi="微软雅黑" w:eastAsia="微软雅黑"/>
          <w:b/>
          <w:color w:val="1F4E79"/>
          <w:sz w:val="32"/>
        </w:rPr>
        <w:t>三、固件烧录 SOP</w:t>
      </w:r>
    </w:p>
    <w:p w14:paraId="10A4E4C8">
      <w:pPr>
        <w:rPr>
          <w:rFonts w:ascii="微软雅黑" w:hAnsi="微软雅黑" w:eastAsia="微软雅黑"/>
          <w:b/>
          <w:color w:val="1F4E79"/>
          <w:sz w:val="26"/>
        </w:rPr>
      </w:pPr>
      <w:r>
        <w:rPr>
          <w:rFonts w:ascii="微软雅黑" w:hAnsi="微软雅黑" w:eastAsia="微软雅黑"/>
          <w:b/>
          <w:color w:val="1F4E79"/>
          <w:sz w:val="26"/>
        </w:rPr>
        <w:t>3.</w:t>
      </w:r>
      <w:r>
        <w:rPr>
          <w:rFonts w:hint="eastAsia" w:ascii="微软雅黑" w:hAnsi="微软雅黑" w:eastAsia="微软雅黑"/>
          <w:b/>
          <w:color w:val="1F4E79"/>
          <w:sz w:val="26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6"/>
        </w:rPr>
        <w:t xml:space="preserve"> 进入 Bootloader 模式</w:t>
      </w:r>
    </w:p>
    <w:p w14:paraId="337CF7F8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Bootloader 是存放在 Flash 前 128KB 的独立小程序，上电时负责引导固件，刷机时负责擦写应用区。刷固件不会覆盖它，固件刷坏也能重新再刷。</w:t>
      </w:r>
    </w:p>
    <w:p w14:paraId="4C9B2158">
      <w:pPr>
        <w:rPr>
          <w:rFonts w:hint="eastAsia" w:ascii="微软雅黑" w:hAnsi="微软雅黑" w:eastAsia="微软雅黑"/>
          <w:b w:val="0"/>
          <w:sz w:val="24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4"/>
          <w:szCs w:val="28"/>
          <w:lang w:val="en-US" w:eastAsia="zh-CN"/>
        </w:rPr>
        <w:t>步骤：</w:t>
      </w:r>
    </w:p>
    <w:p w14:paraId="05DE3DDC">
      <w:pP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1.QGC双击左上角logo，进入Analyze Tools；</w:t>
      </w:r>
    </w:p>
    <w:p w14:paraId="1AB3A91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Times New Roman" w:hAnsi="Times New Roman" w:eastAsia="宋体" w:cs="宋体"/>
          <w:b w:val="0"/>
          <w:color w:val="303030"/>
          <w:sz w:val="22"/>
          <w:szCs w:val="22"/>
          <w:lang w:eastAsia="zh-CN"/>
        </w:rPr>
      </w:pP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2.双击Analyze Tools,进入mavlink控制台；</w:t>
      </w:r>
      <w:r>
        <w:rPr>
          <w:rFonts w:hint="eastAsia" w:ascii="Times New Roman" w:hAnsi="Times New Roman" w:eastAsia="宋体" w:cs="宋体"/>
          <w:sz w:val="22"/>
          <w:szCs w:val="22"/>
        </w:rPr>
        <w:br w:type="textWrapping"/>
      </w: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3.在nsh命令行输入reboot -b，如下图所示，回车</w:t>
      </w:r>
      <w:r>
        <w:rPr>
          <w:rFonts w:hint="eastAsia" w:ascii="Times New Roman" w:hAnsi="Times New Roman" w:eastAsia="宋体" w:cs="宋体"/>
          <w:b w:val="0"/>
          <w:color w:val="303030"/>
          <w:sz w:val="22"/>
          <w:szCs w:val="22"/>
          <w:lang w:eastAsia="zh-CN"/>
        </w:rPr>
        <w:t>；</w:t>
      </w:r>
    </w:p>
    <w:p w14:paraId="2369DDB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Times New Roman" w:hAnsi="Times New Roman" w:eastAsia="宋体" w:cs="宋体"/>
          <w:b w:val="0"/>
          <w:color w:val="303030"/>
          <w:sz w:val="22"/>
          <w:szCs w:val="22"/>
          <w:lang w:eastAsia="zh-CN"/>
        </w:rPr>
      </w:pPr>
      <w:r>
        <w:rPr>
          <w:rFonts w:hint="eastAsia" w:ascii="Times New Roman" w:hAnsi="Times New Roman" w:eastAsia="宋体" w:cs="宋体"/>
          <w:b w:val="0"/>
          <w:color w:val="303030"/>
          <w:sz w:val="22"/>
          <w:szCs w:val="22"/>
          <w:lang w:eastAsia="zh-CN"/>
        </w:rPr>
        <w:drawing>
          <wp:inline distT="0" distB="0" distL="114300" distR="114300">
            <wp:extent cx="2793365" cy="1743710"/>
            <wp:effectExtent l="0" t="0" r="635" b="8890"/>
            <wp:docPr id="6" name="图片 6" descr="7c273b44e19113e58764f65387108b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c273b44e19113e58764f65387108be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7797">
      <w:r>
        <w:rPr>
          <w:rFonts w:ascii="微软雅黑" w:hAnsi="微软雅黑" w:eastAsia="微软雅黑"/>
          <w:b/>
          <w:color w:val="1F4E79"/>
          <w:sz w:val="26"/>
        </w:rPr>
        <w:t>3.</w:t>
      </w:r>
      <w:r>
        <w:rPr>
          <w:rFonts w:hint="eastAsia" w:ascii="微软雅黑" w:hAnsi="微软雅黑" w:eastAsia="微软雅黑"/>
          <w:b/>
          <w:color w:val="1F4E79"/>
          <w:sz w:val="26"/>
          <w:lang w:val="en-US" w:eastAsia="zh-CN"/>
        </w:rPr>
        <w:t>2</w:t>
      </w:r>
      <w:r>
        <w:rPr>
          <w:rFonts w:ascii="微软雅黑" w:hAnsi="微软雅黑" w:eastAsia="微软雅黑"/>
          <w:b/>
          <w:color w:val="1F4E79"/>
          <w:sz w:val="26"/>
        </w:rPr>
        <w:t>命令行烧录</w:t>
      </w:r>
    </w:p>
    <w:p w14:paraId="6B58918C">
      <w:r>
        <w:rPr>
          <w:rFonts w:hint="eastAsia" w:ascii="微软雅黑" w:hAnsi="微软雅黑" w:eastAsia="微软雅黑"/>
          <w:b/>
          <w:sz w:val="21"/>
          <w:lang w:val="en-US" w:eastAsia="zh-CN"/>
        </w:rPr>
        <w:t>注意</w:t>
      </w:r>
      <w:r>
        <w:rPr>
          <w:rFonts w:ascii="微软雅黑" w:hAnsi="微软雅黑" w:eastAsia="微软雅黑"/>
          <w:b/>
          <w:sz w:val="21"/>
        </w:rPr>
        <w:t>：烧录前必须关闭 QGroundControl</w:t>
      </w:r>
      <w:r>
        <w:rPr>
          <w:rFonts w:hint="eastAsia" w:ascii="微软雅黑" w:hAnsi="微软雅黑" w:eastAsia="微软雅黑"/>
          <w:b/>
          <w:sz w:val="21"/>
          <w:lang w:eastAsia="zh-CN"/>
        </w:rPr>
        <w:t>，</w:t>
      </w:r>
      <w:r>
        <w:rPr>
          <w:rFonts w:ascii="微软雅黑" w:hAnsi="微软雅黑" w:eastAsia="微软雅黑"/>
          <w:b/>
          <w:sz w:val="21"/>
        </w:rPr>
        <w:t>否则 COM 口被占用，</w:t>
      </w:r>
      <w:r>
        <w:rPr>
          <w:rFonts w:hint="eastAsia" w:ascii="微软雅黑" w:hAnsi="微软雅黑" w:eastAsia="微软雅黑"/>
          <w:b/>
          <w:sz w:val="21"/>
          <w:lang w:val="en-US" w:eastAsia="zh-CN"/>
        </w:rPr>
        <w:t>会出现如下图所示</w:t>
      </w:r>
      <w:r>
        <w:drawing>
          <wp:inline distT="0" distB="0" distL="114300" distR="114300">
            <wp:extent cx="5711190" cy="1207770"/>
            <wp:effectExtent l="0" t="0" r="3810" b="11430"/>
            <wp:docPr id="3" name="图片 3" descr="4bb2ee2b9dceab9311250eec3b75e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bb2ee2b9dceab9311250eec3b75e3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7849">
      <w:pPr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烧录步骤：</w:t>
      </w:r>
    </w:p>
    <w:p w14:paraId="1EE43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1.在终端中打开PX4-Autopilot文件夹；</w:t>
      </w:r>
    </w:p>
    <w:p w14:paraId="6B6B0F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eastAsia="宋体"/>
          <w:lang w:eastAsia="zh-CN"/>
        </w:rPr>
      </w:pP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2.执行命令python Tools/px_uploader.py --port COM3 firmware/cuav_7-nano_default.px4；</w:t>
      </w: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3.成功标志：Erase 100% / Program 100% / Verify 100% / Rebooting，如下图所示。</w:t>
      </w:r>
      <w:r>
        <w:br w:type="textWrapping"/>
      </w:r>
      <w:r>
        <w:rPr>
          <w:rFonts w:hint="eastAsia" w:eastAsia="宋体"/>
          <w:lang w:eastAsia="zh-CN"/>
        </w:rPr>
        <w:drawing>
          <wp:inline distT="0" distB="0" distL="114300" distR="114300">
            <wp:extent cx="2738120" cy="1443355"/>
            <wp:effectExtent l="0" t="0" r="5080" b="4445"/>
            <wp:docPr id="4" name="图片 4" descr="854c24b986f24cd26764a775b70dd4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54c24b986f24cd26764a775b70dd4a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812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2E09">
      <w:r>
        <w:rPr>
          <w:rFonts w:ascii="微软雅黑" w:hAnsi="微软雅黑" w:eastAsia="微软雅黑"/>
          <w:b/>
          <w:color w:val="1F4E79"/>
          <w:sz w:val="26"/>
        </w:rPr>
        <w:t>3.4 烧录后验证</w:t>
      </w:r>
    </w:p>
    <w:p w14:paraId="76E97B92">
      <w:pPr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验证步骤：</w:t>
      </w:r>
    </w:p>
    <w:p w14:paraId="0AA6B9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1.QGC双击左上角logo，进入Analyze Tools；</w:t>
      </w:r>
    </w:p>
    <w:p w14:paraId="2D1ED5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Times New Roman" w:hAnsi="Times New Roman" w:eastAsia="宋体" w:cs="宋体"/>
          <w:b w:val="0"/>
          <w:color w:val="303030"/>
          <w:sz w:val="22"/>
          <w:szCs w:val="22"/>
          <w:lang w:eastAsia="zh-CN"/>
        </w:rPr>
      </w:pP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2.双击Analyze Tools,进入mavlink控制台；</w:t>
      </w:r>
      <w:r>
        <w:rPr>
          <w:rFonts w:hint="eastAsia" w:ascii="Times New Roman" w:hAnsi="Times New Roman" w:eastAsia="宋体" w:cs="宋体"/>
          <w:sz w:val="22"/>
          <w:szCs w:val="22"/>
        </w:rPr>
        <w:br w:type="textWrapping"/>
      </w: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3.在nsh命令行输入</w:t>
      </w:r>
      <w:r>
        <w:rPr>
          <w:rFonts w:hint="eastAsia" w:ascii="Times New Roman" w:hAnsi="Times New Roman" w:eastAsia="宋体" w:cs="宋体"/>
          <w:b w:val="0"/>
          <w:color w:val="303030"/>
          <w:sz w:val="22"/>
          <w:szCs w:val="22"/>
        </w:rPr>
        <w:t xml:space="preserve">param show LOCP_EN </w:t>
      </w:r>
      <w:r>
        <w:rPr>
          <w:rFonts w:hint="eastAsia" w:ascii="Times New Roman" w:hAnsi="Times New Roman" w:eastAsia="宋体" w:cs="宋体"/>
          <w:b w:val="0"/>
          <w:color w:val="303030"/>
          <w:sz w:val="22"/>
          <w:szCs w:val="22"/>
          <w:lang w:eastAsia="zh-CN"/>
        </w:rPr>
        <w:t>；</w:t>
      </w:r>
    </w:p>
    <w:p w14:paraId="17CAB4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Times New Roman" w:hAnsi="Times New Roman" w:eastAsia="宋体" w:cs="宋体"/>
          <w:b w:val="0"/>
          <w:color w:val="303030"/>
          <w:sz w:val="22"/>
          <w:szCs w:val="22"/>
        </w:rPr>
      </w:pPr>
      <w:r>
        <w:rPr>
          <w:rFonts w:hint="eastAsia" w:ascii="Times New Roman" w:hAnsi="Times New Roman" w:eastAsia="宋体" w:cs="宋体"/>
          <w:b w:val="0"/>
          <w:color w:val="303030"/>
          <w:sz w:val="22"/>
          <w:szCs w:val="22"/>
          <w:lang w:val="en-US" w:eastAsia="zh-CN"/>
        </w:rPr>
        <w:t>4.回车，结果下面图所示，出现新加入的参数信息，烧录成功</w:t>
      </w:r>
      <w:r>
        <w:rPr>
          <w:rFonts w:hint="eastAsia" w:ascii="Times New Roman" w:hAnsi="Times New Roman" w:eastAsia="宋体" w:cs="宋体"/>
          <w:b w:val="0"/>
          <w:color w:val="303030"/>
          <w:sz w:val="22"/>
          <w:szCs w:val="22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303030"/>
          <w:sz w:val="22"/>
          <w:szCs w:val="22"/>
          <w:lang w:eastAsia="zh-CN"/>
        </w:rPr>
        <w:t>。</w:t>
      </w:r>
      <w:r>
        <w:rPr>
          <w:rFonts w:hint="eastAsia" w:ascii="Times New Roman" w:hAnsi="Times New Roman" w:eastAsia="宋体" w:cs="宋体"/>
          <w:b w:val="0"/>
          <w:color w:val="303030"/>
          <w:sz w:val="22"/>
          <w:szCs w:val="22"/>
        </w:rPr>
        <w:t xml:space="preserve">  </w:t>
      </w:r>
    </w:p>
    <w:p w14:paraId="365FE464">
      <w:r>
        <w:drawing>
          <wp:inline distT="0" distB="0" distL="114300" distR="114300">
            <wp:extent cx="2903855" cy="1832610"/>
            <wp:effectExtent l="0" t="0" r="4445" b="8890"/>
            <wp:docPr id="2" name="图片 2" descr="297206fc1c47e7130a3a671d2a2421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97206fc1c47e7130a3a671d2a2421a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AB24">
      <w:pPr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或以下步骤：</w:t>
      </w:r>
    </w:p>
    <w:p w14:paraId="2B9261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1.QGC双击左上角logo，进入Vehicle Configuration；</w:t>
      </w:r>
    </w:p>
    <w:p w14:paraId="3115AB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2.在Vehicle Configuration中进入概况；</w:t>
      </w:r>
      <w:r>
        <w:rPr>
          <w:rFonts w:hint="eastAsia" w:ascii="Times New Roman" w:hAnsi="Times New Roman" w:eastAsia="宋体" w:cs="宋体"/>
          <w:sz w:val="22"/>
          <w:szCs w:val="22"/>
        </w:rPr>
        <w:br w:type="textWrapping"/>
      </w: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3.</w:t>
      </w:r>
      <w:r>
        <w:rPr>
          <w:rFonts w:hint="eastAsia" w:ascii="Times New Roman" w:hAnsi="Times New Roman" w:eastAsia="宋体" w:cs="宋体"/>
          <w:b w:val="0"/>
          <w:color w:val="303030"/>
          <w:sz w:val="22"/>
          <w:szCs w:val="22"/>
          <w:lang w:val="en-US" w:eastAsia="zh-CN"/>
        </w:rPr>
        <w:t>结果下面图所示，包含固件版本等信息，烧录成功</w:t>
      </w:r>
      <w:r>
        <w:rPr>
          <w:rFonts w:hint="eastAsia" w:ascii="Times New Roman" w:hAnsi="Times New Roman" w:eastAsia="宋体" w:cs="宋体"/>
          <w:b w:val="0"/>
          <w:color w:val="303030"/>
          <w:sz w:val="22"/>
          <w:szCs w:val="22"/>
        </w:rPr>
        <w:t xml:space="preserve"> </w:t>
      </w:r>
      <w:r>
        <w:rPr>
          <w:rFonts w:hint="eastAsia" w:ascii="Times New Roman" w:hAnsi="Times New Roman" w:eastAsia="宋体" w:cs="宋体"/>
          <w:b w:val="0"/>
          <w:color w:val="303030"/>
          <w:sz w:val="22"/>
          <w:szCs w:val="22"/>
          <w:lang w:eastAsia="zh-CN"/>
        </w:rPr>
        <w:t>。</w:t>
      </w:r>
      <w:r>
        <w:rPr>
          <w:rFonts w:hint="eastAsia" w:ascii="Times New Roman" w:hAnsi="Times New Roman" w:eastAsia="宋体" w:cs="宋体"/>
          <w:b w:val="0"/>
          <w:color w:val="303030"/>
          <w:sz w:val="22"/>
          <w:szCs w:val="22"/>
        </w:rPr>
        <w:t xml:space="preserve">  </w:t>
      </w:r>
    </w:p>
    <w:p w14:paraId="43BF6DA4">
      <w:r>
        <w:drawing>
          <wp:inline distT="0" distB="0" distL="114300" distR="114300">
            <wp:extent cx="2935605" cy="1837055"/>
            <wp:effectExtent l="0" t="0" r="10795" b="4445"/>
            <wp:docPr id="1" name="图片 1" descr="13051fe1538f30a93d30d2f64d5534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3051fe1538f30a93d30d2f64d55345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4EAADFF2">
      <w:r>
        <w:rPr>
          <w:rFonts w:ascii="微软雅黑" w:hAnsi="微软雅黑" w:eastAsia="微软雅黑"/>
          <w:b/>
          <w:color w:val="1F4E79"/>
          <w:sz w:val="32"/>
        </w:rPr>
        <w:t>四、参数配置 SOP</w:t>
      </w:r>
    </w:p>
    <w:p w14:paraId="30924FF3">
      <w:r>
        <w:rPr>
          <w:rFonts w:ascii="微软雅黑" w:hAnsi="微软雅黑" w:eastAsia="微软雅黑"/>
          <w:b/>
          <w:color w:val="1F4E79"/>
          <w:sz w:val="26"/>
        </w:rPr>
        <w:t>4.</w:t>
      </w:r>
      <w:r>
        <w:rPr>
          <w:rFonts w:hint="eastAsia" w:ascii="微软雅黑" w:hAnsi="微软雅黑" w:eastAsia="微软雅黑"/>
          <w:b/>
          <w:color w:val="1F4E79"/>
          <w:sz w:val="26"/>
          <w:lang w:val="en-US" w:eastAsia="zh-CN"/>
        </w:rPr>
        <w:t>1</w:t>
      </w:r>
      <w:r>
        <w:rPr>
          <w:rFonts w:ascii="微软雅黑" w:hAnsi="微软雅黑" w:eastAsia="微软雅黑"/>
          <w:b/>
          <w:color w:val="1F4E79"/>
          <w:sz w:val="26"/>
        </w:rPr>
        <w:t xml:space="preserve"> 配置方法</w:t>
      </w:r>
    </w:p>
    <w:p w14:paraId="3DAA14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配置方法一</w:t>
      </w:r>
    </w:p>
    <w:p w14:paraId="793D5C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1.QGC双击左上角logo，进入Analyze Tools；</w:t>
      </w:r>
    </w:p>
    <w:p w14:paraId="10B351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Times New Roman" w:hAnsi="Times New Roman" w:eastAsia="宋体" w:cs="宋体"/>
          <w:b w:val="0"/>
          <w:color w:val="30303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2.双击Analyze Tools,进入mavlink控制台；</w:t>
      </w:r>
      <w:r>
        <w:rPr>
          <w:rFonts w:hint="eastAsia" w:ascii="Times New Roman" w:hAnsi="Times New Roman" w:eastAsia="宋体" w:cs="宋体"/>
          <w:sz w:val="22"/>
          <w:szCs w:val="22"/>
        </w:rPr>
        <w:br w:type="textWrapping"/>
      </w: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3.在nsh命令行输入</w:t>
      </w:r>
      <w:r>
        <w:rPr>
          <w:rFonts w:hint="eastAsia" w:ascii="Times New Roman" w:hAnsi="Times New Roman" w:eastAsia="宋体" w:cs="宋体"/>
          <w:b w:val="0"/>
          <w:color w:val="303030"/>
          <w:sz w:val="22"/>
          <w:szCs w:val="22"/>
        </w:rPr>
        <w:t xml:space="preserve">param </w:t>
      </w:r>
      <w:r>
        <w:rPr>
          <w:rFonts w:hint="eastAsia" w:ascii="Times New Roman" w:hAnsi="Times New Roman" w:eastAsia="宋体" w:cs="宋体"/>
          <w:b w:val="0"/>
          <w:color w:val="303030"/>
          <w:sz w:val="22"/>
          <w:szCs w:val="22"/>
          <w:lang w:val="en-US" w:eastAsia="zh-CN"/>
        </w:rPr>
        <w:t>set LOCP_EN 1回车，接着输入param save回车；</w:t>
      </w:r>
    </w:p>
    <w:p w14:paraId="32A2D7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宋体"/>
          <w:b w:val="0"/>
          <w:color w:val="30303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color w:val="303030"/>
          <w:sz w:val="22"/>
          <w:szCs w:val="22"/>
          <w:lang w:val="en-US" w:eastAsia="zh-CN"/>
        </w:rPr>
        <w:t>4.重启飞控，修改的参数生效。</w:t>
      </w:r>
    </w:p>
    <w:p w14:paraId="27F7A10B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2475865" cy="1544320"/>
            <wp:effectExtent l="0" t="0" r="635" b="5080"/>
            <wp:docPr id="5" name="图片 5" descr="5b5cca6eb249fd538c01df2e5df0b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b5cca6eb249fd538c01df2e5df0ba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099E">
      <w:pPr>
        <w:rPr>
          <w:rFonts w:hint="eastAsia" w:eastAsia="微软雅黑"/>
          <w:lang w:val="en-US" w:eastAsia="zh-CN"/>
        </w:rPr>
      </w:pPr>
      <w:r>
        <w:rPr>
          <w:rFonts w:hint="eastAsia" w:eastAsia="微软雅黑"/>
          <w:lang w:val="en-US" w:eastAsia="zh-CN"/>
        </w:rPr>
        <w:t>配置方法二</w:t>
      </w:r>
    </w:p>
    <w:p w14:paraId="49EE0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1.QGC双击左上角logo，进入Vehicle Configuration；</w:t>
      </w:r>
    </w:p>
    <w:p w14:paraId="4C3D61B9">
      <w:pPr>
        <w:rPr>
          <w:rFonts w:hint="eastAsia" w:ascii="Times New Roman" w:hAnsi="Times New Roman" w:eastAsia="宋体" w:cs="宋体"/>
          <w:b w:val="0"/>
          <w:color w:val="30303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2.在Vehicle Configuration中进入参数找到LOCP,点击LOCP可以修改参数值；</w:t>
      </w:r>
      <w:r>
        <w:rPr>
          <w:rFonts w:hint="eastAsia" w:ascii="Times New Roman" w:hAnsi="Times New Roman" w:eastAsia="宋体" w:cs="宋体"/>
          <w:sz w:val="22"/>
          <w:szCs w:val="22"/>
        </w:rPr>
        <w:br w:type="textWrapping"/>
      </w: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3.</w:t>
      </w:r>
      <w:r>
        <w:rPr>
          <w:rFonts w:hint="eastAsia" w:ascii="Times New Roman" w:hAnsi="Times New Roman" w:eastAsia="宋体" w:cs="宋体"/>
          <w:b w:val="0"/>
          <w:color w:val="303030"/>
          <w:sz w:val="22"/>
          <w:szCs w:val="22"/>
          <w:lang w:val="en-US" w:eastAsia="zh-CN"/>
        </w:rPr>
        <w:t>结果下面图所示，包含固件版本等信息；</w:t>
      </w:r>
    </w:p>
    <w:p w14:paraId="1716CA1C">
      <w:pPr>
        <w:rPr>
          <w:rFonts w:hint="eastAsia" w:ascii="Times New Roman" w:hAnsi="Times New Roman" w:eastAsia="宋体" w:cs="宋体"/>
          <w:b w:val="0"/>
          <w:color w:val="30303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color w:val="303030"/>
          <w:sz w:val="22"/>
          <w:szCs w:val="22"/>
          <w:lang w:val="en-US" w:eastAsia="zh-CN"/>
        </w:rPr>
        <w:drawing>
          <wp:inline distT="0" distB="0" distL="114300" distR="114300">
            <wp:extent cx="2566670" cy="1525270"/>
            <wp:effectExtent l="0" t="0" r="11430" b="11430"/>
            <wp:docPr id="7" name="图片 7" descr="ae42a70e0dadbdaeaab923fb613598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e42a70e0dadbdaeaab923fb6135987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8C9A">
      <w:pPr>
        <w:numPr>
          <w:ilvl w:val="0"/>
          <w:numId w:val="7"/>
        </w:numPr>
        <w:rPr>
          <w:rFonts w:hint="eastAsia" w:ascii="Times New Roman" w:hAnsi="Times New Roman" w:eastAsia="宋体" w:cs="宋体"/>
          <w:b w:val="0"/>
          <w:color w:val="30303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color w:val="303030"/>
          <w:sz w:val="22"/>
          <w:szCs w:val="22"/>
          <w:lang w:val="en-US" w:eastAsia="zh-CN"/>
        </w:rPr>
        <w:t>修改参数值，如下图所示，修改完保存，重启飞控参数生效。</w:t>
      </w:r>
    </w:p>
    <w:p w14:paraId="65A4C640">
      <w:pPr>
        <w:numPr>
          <w:ilvl w:val="0"/>
          <w:numId w:val="0"/>
        </w:numPr>
        <w:rPr>
          <w:rFonts w:hint="default" w:ascii="Times New Roman" w:hAnsi="Times New Roman" w:eastAsia="宋体" w:cs="宋体"/>
          <w:b w:val="0"/>
          <w:color w:val="30303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color w:val="303030"/>
          <w:sz w:val="22"/>
          <w:szCs w:val="22"/>
          <w:lang w:val="en-US" w:eastAsia="zh-CN"/>
        </w:rPr>
        <w:drawing>
          <wp:inline distT="0" distB="0" distL="114300" distR="114300">
            <wp:extent cx="2506345" cy="1555115"/>
            <wp:effectExtent l="0" t="0" r="8255" b="6985"/>
            <wp:docPr id="8" name="图片 8" descr="25fe6fe7bec7163d27b253119fc23e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5fe6fe7bec7163d27b253119fc23ea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2A45">
      <w:pPr>
        <w:rPr>
          <w:rFonts w:hint="default" w:eastAsia="微软雅黑"/>
          <w:lang w:val="en-US" w:eastAsia="zh-CN"/>
        </w:rPr>
      </w:pPr>
    </w:p>
    <w:p w14:paraId="02A806DE">
      <w:r>
        <w:rPr>
          <w:rFonts w:ascii="微软雅黑" w:hAnsi="微软雅黑" w:eastAsia="微软雅黑"/>
          <w:b/>
          <w:color w:val="1F4E79"/>
          <w:sz w:val="26"/>
        </w:rPr>
        <w:t>4.3 一键参数脚本（完整配置）</w:t>
      </w:r>
    </w:p>
    <w:p w14:paraId="69F18BB7">
      <w:r>
        <w:rPr>
          <w:rFonts w:ascii="微软雅黑" w:hAnsi="微软雅黑" w:eastAsia="微软雅黑"/>
          <w:b/>
          <w:sz w:val="21"/>
        </w:rPr>
        <w:t>注意：EN 开关需连同子开关一起开启；HC 健康门槛参数无需开启开关，始终生效。</w:t>
      </w:r>
    </w:p>
    <w:p w14:paraId="10244E4F">
      <w:r>
        <w:rPr>
          <w:rFonts w:ascii="Consolas" w:hAnsi="Consolas" w:eastAsia="宋体"/>
          <w:b w:val="0"/>
          <w:color w:val="303030"/>
          <w:sz w:val="18"/>
        </w:rPr>
        <w:t># === 总开关 + 碰撞 + 动力响应（安全底线）===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LOCP_EN 1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LOCP_CRASH_EN 1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LOCP_TRD_EN 1</w:t>
      </w:r>
      <w:r>
        <w:br w:type="textWrapping"/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# === ARD 姿态变化率 ===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LOCP_ARD_EN 1 ; param set LOCP_ARD_ACC_EN 1 ; param set LOCP_ARD_RATE_EN 1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LOCP_ARD_R_MAX 100 ; param set LOCP_ARD_P_MAX 120 ; param set LOCP_ARD_Y_MAX 60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LOCP_ARD_RSP 2 ; param set LOCP_ARD_PSP 2 ; param set LOCP_ARD_YSP 5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LOCP_ARD_DUR 0.2 ; param set LOCP_ARD_T 0.1</w:t>
      </w:r>
      <w:r>
        <w:br w:type="textWrapping"/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# === VRD 速度变化率 ===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LOCP_VRD_EN 1 ; param set LOCP_VRD_AH_EN 1 ; param set LOCP_VRD_FF_EN 1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LOCP_VRD_JK_EN 1 ; param set LOCP_VRD_HS_EN 1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LOCP_VRD_AH_MAX 55 ; param set LOCP_VRD_AD_MAX 6 ; param set LOCP_VRD_VZD_MAX 3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LOCP_VRD_JERK 100 ; param set LOCP_VRD_T 0.3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LOCP_VRD_HS_MAX 15 ; param set LOCP_VRD_HS_DUR 3.0</w:t>
      </w:r>
      <w:r>
        <w:br w:type="textWrapping"/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# === PRD 位置变化率 ===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LOCP_PRD_EN 1 ; param set LOCP_PRD_DES_EN 1 ; param set LOCP_PRD_OSC_EN 1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LOCP_PRD_DRF_EN 1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LOCP_PRD_VZ_MAX 5 ; param set LOCP_PRD_ADROP 3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LOCP_PRD_ASTD 2 ; param set LOCP_PRD_HSPD 5 ; param set LOCP_PRD_T 0.5</w:t>
      </w:r>
      <w:r>
        <w:br w:type="textWrapping"/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# === COD 电流异常 ===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LOCP_COD_EN 1 ; param set LOCP_COD_SRG_EN 1 ; param set LOCP_COD_SPK_EN 1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LOCP_COD_MAX_I 100 ; param set LOCP_COD_DELTA_I 10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LOCP_COD_DI_DT 300 ; param set LOCP_COD_T 0.5 ; param set LOCP_COD_ARM_DLY 2.0</w:t>
      </w:r>
      <w:r>
        <w:br w:type="textWrapping"/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# === MTO MAVLink 超时 ===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LOCP_MTO_EN 1 ; param set LOCP_MTO_HB_EN 1 ; param set LOCP_MTO_CMD_EN 1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LOCP_MTO_HB_T 1.5 ; param set LOCP_MTO_CMD_T 2.0 ; param set LOCP_MTO_RATE 3</w:t>
      </w:r>
      <w:r>
        <w:br w:type="textWrapping"/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# === OBS Offboard 异常 ===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LOCP_OBS_EN 1 ; param set LOCP_OBS_JMP_EN 1 ; param set LOCP_OBS_NAN_EN 1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LOCP_OBS_J_POS 10 ; param set LOCP_OBS_J_VEL 5 ; param set LOCP_OBS_J_YAW 1.57</w:t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set LOCP_OBS_T 0.3</w:t>
      </w:r>
      <w:r>
        <w:br w:type="textWrapping"/>
      </w:r>
      <w:r>
        <w:br w:type="textWrapping"/>
      </w:r>
      <w:r>
        <w:rPr>
          <w:rFonts w:ascii="Consolas" w:hAnsi="Consolas" w:eastAsia="宋体"/>
          <w:b w:val="0"/>
          <w:color w:val="303030"/>
          <w:sz w:val="18"/>
        </w:rPr>
        <w:t>param save</w:t>
      </w:r>
      <w:r>
        <w:br w:type="textWrapping"/>
      </w:r>
    </w:p>
    <w:p w14:paraId="1E7261B0">
      <w:r>
        <w:br w:type="textWrapping"/>
      </w:r>
    </w:p>
    <w:p w14:paraId="2FD7C4EE">
      <w:r>
        <w:rPr>
          <w:rFonts w:ascii="微软雅黑" w:hAnsi="微软雅黑" w:eastAsia="微软雅黑"/>
          <w:b/>
          <w:color w:val="1F4E79"/>
          <w:sz w:val="32"/>
        </w:rPr>
        <w:t>五、日常使用 SOP</w:t>
      </w:r>
    </w:p>
    <w:p w14:paraId="54C4E034">
      <w:r>
        <w:rPr>
          <w:rFonts w:ascii="微软雅黑" w:hAnsi="微软雅黑" w:eastAsia="微软雅黑"/>
          <w:b/>
          <w:color w:val="1F4E79"/>
          <w:sz w:val="26"/>
        </w:rPr>
        <w:t>5.1 飞行前检查清单</w:t>
      </w:r>
    </w:p>
    <w:p w14:paraId="3E06A88D">
      <w:pPr>
        <w:pStyle w:val="16"/>
        <w:numPr>
          <w:numId w:val="0"/>
        </w:numPr>
        <w:ind w:leftChars="0"/>
      </w:pP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1.</w:t>
      </w:r>
      <w:r>
        <w:rPr>
          <w:rFonts w:ascii="微软雅黑" w:hAnsi="微软雅黑" w:eastAsia="微软雅黑"/>
          <w:b w:val="0"/>
          <w:sz w:val="21"/>
        </w:rPr>
        <w:t>总开关 LOCP_EN=1 已确认</w:t>
      </w:r>
      <w:r>
        <w:rPr>
          <w:rFonts w:hint="eastAsia" w:ascii="微软雅黑" w:hAnsi="微软雅黑" w:eastAsia="微软雅黑"/>
          <w:b w:val="0"/>
          <w:sz w:val="21"/>
          <w:lang w:eastAsia="zh-CN"/>
        </w:rPr>
        <w:t>，</w:t>
      </w:r>
      <w:r>
        <w:rPr>
          <w:rFonts w:ascii="微软雅黑" w:hAnsi="微软雅黑" w:eastAsia="微软雅黑"/>
          <w:b w:val="0"/>
          <w:sz w:val="21"/>
        </w:rPr>
        <w:t>避免"配了参数忘了开总开关"</w:t>
      </w:r>
      <w:r>
        <w:rPr>
          <w:rFonts w:hint="eastAsia" w:ascii="微软雅黑" w:hAnsi="微软雅黑" w:eastAsia="微软雅黑"/>
          <w:b w:val="0"/>
          <w:sz w:val="21"/>
          <w:lang w:eastAsia="zh-CN"/>
        </w:rPr>
        <w:t>；</w:t>
      </w:r>
    </w:p>
    <w:p w14:paraId="42DA5D2B">
      <w:pPr>
        <w:pStyle w:val="16"/>
        <w:numPr>
          <w:numId w:val="0"/>
        </w:numPr>
        <w:ind w:leftChars="0"/>
      </w:pP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2.</w:t>
      </w:r>
      <w:r>
        <w:rPr>
          <w:rFonts w:ascii="微软雅黑" w:hAnsi="微软雅黑" w:eastAsia="微软雅黑"/>
          <w:b w:val="0"/>
          <w:sz w:val="21"/>
        </w:rPr>
        <w:t>QGC Parameters 页确认各项 EN 开关与阈值符合预期</w:t>
      </w:r>
    </w:p>
    <w:p w14:paraId="40167862">
      <w:pPr>
        <w:pStyle w:val="16"/>
        <w:numPr>
          <w:numId w:val="0"/>
        </w:numPr>
        <w:ind w:leftChars="0"/>
      </w:pP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3.</w:t>
      </w:r>
      <w:r>
        <w:rPr>
          <w:rFonts w:ascii="微软雅黑" w:hAnsi="微软雅黑" w:eastAsia="微软雅黑"/>
          <w:b w:val="0"/>
          <w:sz w:val="21"/>
        </w:rPr>
        <w:t>MAVLink Inspector 观察 failsafe_flags：所有 locp_*_triggered=false、crash_detected=false</w:t>
      </w:r>
    </w:p>
    <w:p w14:paraId="10F6AB91">
      <w:pPr>
        <w:pStyle w:val="16"/>
        <w:numPr>
          <w:numId w:val="0"/>
        </w:numPr>
        <w:ind w:leftChars="0"/>
      </w:pP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4.</w:t>
      </w:r>
      <w:r>
        <w:rPr>
          <w:rFonts w:ascii="微软雅黑" w:hAnsi="微软雅黑" w:eastAsia="微软雅黑"/>
          <w:b w:val="0"/>
          <w:sz w:val="21"/>
        </w:rPr>
        <w:t>螺旋桨、电机、机架无损伤（LOCP 停桨是最后防线，不替代日常维护）</w:t>
      </w:r>
    </w:p>
    <w:p w14:paraId="050550A1">
      <w:r>
        <w:rPr>
          <w:rFonts w:ascii="微软雅黑" w:hAnsi="微软雅黑" w:eastAsia="微软雅黑"/>
          <w:b/>
          <w:color w:val="1F4E79"/>
          <w:sz w:val="26"/>
        </w:rPr>
        <w:t>5.</w:t>
      </w:r>
      <w:r>
        <w:rPr>
          <w:rFonts w:hint="eastAsia" w:ascii="微软雅黑" w:hAnsi="微软雅黑" w:eastAsia="微软雅黑"/>
          <w:b/>
          <w:color w:val="1F4E79"/>
          <w:sz w:val="26"/>
          <w:lang w:val="en-US" w:eastAsia="zh-CN"/>
        </w:rPr>
        <w:t xml:space="preserve">2 </w:t>
      </w:r>
      <w:r>
        <w:rPr>
          <w:rFonts w:ascii="微软雅黑" w:hAnsi="微软雅黑" w:eastAsia="微软雅黑"/>
          <w:b/>
          <w:color w:val="1F4E79"/>
          <w:sz w:val="26"/>
        </w:rPr>
        <w:t>飞行后日志分析</w:t>
      </w:r>
    </w:p>
    <w:p w14:paraId="4D2F54B0">
      <w:pPr>
        <w:pStyle w:val="16"/>
      </w:pPr>
      <w:r>
        <w:rPr>
          <w:rFonts w:ascii="微软雅黑" w:hAnsi="微软雅黑" w:eastAsia="微软雅黑"/>
          <w:b w:val="0"/>
          <w:sz w:val="21"/>
        </w:rPr>
        <w:t>导出 SD 卡 .ulg 日志 → https://review.px4.io/ 或 PlotJuggler</w:t>
      </w:r>
    </w:p>
    <w:p w14:paraId="18C977C8">
      <w:pPr>
        <w:pStyle w:val="16"/>
      </w:pPr>
      <w:r>
        <w:rPr>
          <w:rFonts w:ascii="微软雅黑" w:hAnsi="微软雅黑" w:eastAsia="微软雅黑"/>
          <w:b w:val="0"/>
          <w:sz w:val="21"/>
        </w:rPr>
        <w:t>搜索 failsafe_flags 话题，核对各 locp_*_triggered 时间点与飞行录像对照</w:t>
      </w:r>
    </w:p>
    <w:p w14:paraId="6606F76A">
      <w:pPr>
        <w:pStyle w:val="16"/>
      </w:pPr>
      <w:r>
        <w:rPr>
          <w:rFonts w:ascii="微软雅黑" w:hAnsi="微软雅黑" w:eastAsia="微软雅黑"/>
          <w:b w:val="0"/>
          <w:sz w:val="21"/>
        </w:rPr>
        <w:t>重点确认：正常机动段无触发（无误报）、已知异常段有触发（无漏报）</w:t>
      </w:r>
    </w:p>
    <w:p w14:paraId="178BCE43">
      <w:r>
        <w:rPr>
          <w:rFonts w:ascii="微软雅黑" w:hAnsi="微软雅黑" w:eastAsia="微软雅黑"/>
          <w:b/>
          <w:color w:val="1F4E79"/>
          <w:sz w:val="26"/>
        </w:rPr>
        <w:t>5.</w:t>
      </w:r>
      <w:r>
        <w:rPr>
          <w:rFonts w:hint="eastAsia" w:ascii="微软雅黑" w:hAnsi="微软雅黑" w:eastAsia="微软雅黑"/>
          <w:b/>
          <w:color w:val="1F4E79"/>
          <w:sz w:val="26"/>
          <w:lang w:val="en-US" w:eastAsia="zh-CN"/>
        </w:rPr>
        <w:t>3</w:t>
      </w:r>
      <w:r>
        <w:rPr>
          <w:rFonts w:ascii="微软雅黑" w:hAnsi="微软雅黑" w:eastAsia="微软雅黑"/>
          <w:b/>
          <w:color w:val="1F4E79"/>
          <w:sz w:val="26"/>
        </w:rPr>
        <w:t xml:space="preserve"> 触发后处置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3"/>
        <w:gridCol w:w="2948"/>
        <w:gridCol w:w="3798"/>
      </w:tblGrid>
      <w:tr w14:paraId="62190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DCE6F1"/>
          </w:tcPr>
          <w:p w14:paraId="4636D0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触发维度</w:t>
            </w:r>
          </w:p>
        </w:tc>
        <w:tc>
          <w:tcPr>
            <w:tcW w:w="2948" w:type="dxa"/>
            <w:shd w:val="clear" w:color="auto" w:fill="DCE6F1"/>
          </w:tcPr>
          <w:p w14:paraId="7AD6E9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动作已发生</w:t>
            </w:r>
          </w:p>
        </w:tc>
        <w:tc>
          <w:tcPr>
            <w:tcW w:w="3798" w:type="dxa"/>
            <w:shd w:val="clear" w:color="auto" w:fill="DCE6F1"/>
          </w:tcPr>
          <w:p w14:paraId="71A84E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飞行后处置</w:t>
            </w:r>
          </w:p>
        </w:tc>
      </w:tr>
      <w:tr w14:paraId="08EDD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2E616C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ARD/VRD/PRD/COD/Crash</w:t>
            </w:r>
          </w:p>
        </w:tc>
        <w:tc>
          <w:tcPr>
            <w:tcW w:w="2948" w:type="dxa"/>
          </w:tcPr>
          <w:p w14:paraId="5D5B2D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停桨（空中坠机/地面停转）</w:t>
            </w:r>
          </w:p>
        </w:tc>
        <w:tc>
          <w:tcPr>
            <w:tcW w:w="3798" w:type="dxa"/>
          </w:tcPr>
          <w:p w14:paraId="383F51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检查桨叶/机架/电机，排除故障后重新解锁</w:t>
            </w:r>
          </w:p>
        </w:tc>
      </w:tr>
      <w:tr w14:paraId="5EB0C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392B55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TRD 低高度</w:t>
            </w:r>
          </w:p>
        </w:tc>
        <w:tc>
          <w:tcPr>
            <w:tcW w:w="2948" w:type="dxa"/>
          </w:tcPr>
          <w:p w14:paraId="26EFFF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先尝试降落，超时/失联转停桨</w:t>
            </w:r>
          </w:p>
        </w:tc>
        <w:tc>
          <w:tcPr>
            <w:tcW w:w="3798" w:type="dxa"/>
          </w:tcPr>
          <w:p w14:paraId="003925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检查是否卡网/桨损坏/动力丢失</w:t>
            </w:r>
          </w:p>
        </w:tc>
      </w:tr>
      <w:tr w14:paraId="03548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564C6B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MTO/OBS 健康</w:t>
            </w:r>
          </w:p>
        </w:tc>
        <w:tc>
          <w:tcPr>
            <w:tcW w:w="2948" w:type="dxa"/>
          </w:tcPr>
          <w:p w14:paraId="2884E5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降落</w:t>
            </w:r>
          </w:p>
        </w:tc>
        <w:tc>
          <w:tcPr>
            <w:tcW w:w="3798" w:type="dxa"/>
          </w:tcPr>
          <w:p w14:paraId="53EA96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检查数传链路 / 机载计算机程序</w:t>
            </w:r>
          </w:p>
        </w:tc>
      </w:tr>
      <w:tr w14:paraId="7EC39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01C548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MTO/OBS 不健康</w:t>
            </w:r>
          </w:p>
        </w:tc>
        <w:tc>
          <w:tcPr>
            <w:tcW w:w="2948" w:type="dxa"/>
          </w:tcPr>
          <w:p w14:paraId="7B3A53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停桨</w:t>
            </w:r>
          </w:p>
        </w:tc>
        <w:tc>
          <w:tcPr>
            <w:tcW w:w="3798" w:type="dxa"/>
          </w:tcPr>
          <w:p w14:paraId="6F0947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同时存在飞机自身失控，按失控流程全面检查</w:t>
            </w:r>
          </w:p>
        </w:tc>
      </w:tr>
    </w:tbl>
    <w:p w14:paraId="0CBB7FFC">
      <w:r>
        <w:rPr>
          <w:rFonts w:ascii="微软雅黑" w:hAnsi="微软雅黑" w:eastAsia="微软雅黑"/>
          <w:b/>
          <w:color w:val="1F4E79"/>
          <w:sz w:val="32"/>
        </w:rPr>
        <w:t>六、调参与常见问题</w:t>
      </w:r>
    </w:p>
    <w:p w14:paraId="61A2E617">
      <w:r>
        <w:rPr>
          <w:rFonts w:ascii="微软雅黑" w:hAnsi="微软雅黑" w:eastAsia="微软雅黑"/>
          <w:b/>
          <w:color w:val="1F4E79"/>
          <w:sz w:val="26"/>
        </w:rPr>
        <w:t>6.1 误触发处理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5"/>
        <w:gridCol w:w="5216"/>
      </w:tblGrid>
      <w:tr w14:paraId="18230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shd w:val="clear" w:color="auto" w:fill="DCE6F1"/>
          </w:tcPr>
          <w:p w14:paraId="5BA129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w="5216" w:type="dxa"/>
            <w:shd w:val="clear" w:color="auto" w:fill="DCE6F1"/>
          </w:tcPr>
          <w:p w14:paraId="532950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调整</w:t>
            </w:r>
          </w:p>
        </w:tc>
      </w:tr>
      <w:tr w14:paraId="329F3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</w:tcPr>
          <w:p w14:paraId="1479B1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正常飞行中 ARD 误触发</w:t>
            </w:r>
          </w:p>
        </w:tc>
        <w:tc>
          <w:tcPr>
            <w:tcW w:w="5216" w:type="dxa"/>
          </w:tcPr>
          <w:p w14:paraId="476A92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增大 LOCP_ARD_R_MAX/P_MAX 或 LOCP_ARD_T</w:t>
            </w:r>
          </w:p>
        </w:tc>
      </w:tr>
      <w:tr w14:paraId="734EB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</w:tcPr>
          <w:p w14:paraId="26D0F5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正常着陆触发 Crash</w:t>
            </w:r>
          </w:p>
        </w:tc>
        <w:tc>
          <w:tcPr>
            <w:tcW w:w="5216" w:type="dxa"/>
          </w:tcPr>
          <w:p w14:paraId="6A40C2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增大 LOCP_CRASH_THR（已标定 70，正常触地最高 61.8）</w:t>
            </w:r>
          </w:p>
        </w:tc>
      </w:tr>
      <w:tr w14:paraId="1FABB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</w:tcPr>
          <w:p w14:paraId="222BC6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解锁瞬间 COD 误触发</w:t>
            </w:r>
          </w:p>
        </w:tc>
        <w:tc>
          <w:tcPr>
            <w:tcW w:w="5216" w:type="dxa"/>
          </w:tcPr>
          <w:p w14:paraId="28F779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增大 LOCP_COD_ARM_DLY</w:t>
            </w:r>
          </w:p>
        </w:tc>
      </w:tr>
      <w:tr w14:paraId="1921D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</w:tcPr>
          <w:p w14:paraId="66E387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数传偶发丢包触发 MTO</w:t>
            </w:r>
          </w:p>
        </w:tc>
        <w:tc>
          <w:tcPr>
            <w:tcW w:w="5216" w:type="dxa"/>
          </w:tcPr>
          <w:p w14:paraId="3D9DF0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增大 LOCP_MTO_HB_T</w:t>
            </w:r>
          </w:p>
        </w:tc>
      </w:tr>
      <w:tr w14:paraId="16CDF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</w:tcPr>
          <w:p w14:paraId="0B4C87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正常快速机动触发 VRD_HS</w:t>
            </w:r>
          </w:p>
        </w:tc>
        <w:tc>
          <w:tcPr>
            <w:tcW w:w="5216" w:type="dxa"/>
          </w:tcPr>
          <w:p w14:paraId="703EE1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增大 LOCP_VRD_HS_MAX 或 LOCP_VRD_HS_DUR</w:t>
            </w:r>
          </w:p>
        </w:tc>
      </w:tr>
    </w:tbl>
    <w:p w14:paraId="7D3548C7">
      <w:r>
        <w:rPr>
          <w:rFonts w:ascii="微软雅黑" w:hAnsi="微软雅黑" w:eastAsia="微软雅黑"/>
          <w:b/>
          <w:color w:val="1F4E79"/>
          <w:sz w:val="26"/>
        </w:rPr>
        <w:t>6.2 标定依据（2026-08-13，6-8 月 136 份纯净日志）</w:t>
      </w:r>
    </w:p>
    <w:p w14:paraId="02826E86">
      <w:r>
        <w:rPr>
          <w:rFonts w:ascii="微软雅黑" w:hAnsi="微软雅黑" w:eastAsia="微软雅黑"/>
          <w:b w:val="0"/>
          <w:sz w:val="21"/>
        </w:rPr>
        <w:t>全部阈值按本机日志标定：正常样本裕度 1.3~11 倍；6-8 月 17 份失控日志（EGO 故障 13 / 卡网 2 / 翻倒 1 / 碰撞 1）全部被现有维度覆盖。阈值已按"正常与失控取中点"原则设定，不建议无依据修改。</w:t>
      </w:r>
    </w:p>
    <w:p w14:paraId="2DAC8DEA">
      <w:r>
        <w:rPr>
          <w:rFonts w:ascii="微软雅黑" w:hAnsi="微软雅黑" w:eastAsia="微软雅黑"/>
          <w:b/>
          <w:color w:val="1F4E79"/>
          <w:sz w:val="26"/>
        </w:rPr>
        <w:t>6.3 已知注意点</w:t>
      </w:r>
    </w:p>
    <w:p w14:paraId="798E3042">
      <w:pPr>
        <w:pStyle w:val="16"/>
      </w:pPr>
      <w:r>
        <w:rPr>
          <w:rFonts w:ascii="微软雅黑" w:hAnsi="微软雅黑" w:eastAsia="微软雅黑"/>
          <w:b w:val="0"/>
          <w:sz w:val="21"/>
        </w:rPr>
        <w:t>EGO 视觉故障：水平速度发散到 47~107 m/s，依赖 LOCP_VRD_HS_EN 通道捕获，请保持其开启</w:t>
      </w:r>
    </w:p>
    <w:p w14:paraId="7F1A3EC9">
      <w:pPr>
        <w:pStyle w:val="16"/>
      </w:pPr>
      <w:r>
        <w:rPr>
          <w:rFonts w:ascii="微软雅黑" w:hAnsi="微软雅黑" w:eastAsia="微软雅黑"/>
          <w:b w:val="0"/>
          <w:sz w:val="21"/>
        </w:rPr>
        <w:t>地面假速度：地面 arm 调试时 EGO 可能给 18~22 m/s 假速度，此时飞机在地面，停桨无害</w:t>
      </w:r>
    </w:p>
    <w:p w14:paraId="5624F350">
      <w:pPr>
        <w:pStyle w:val="16"/>
      </w:pPr>
      <w:r>
        <w:rPr>
          <w:rFonts w:ascii="微软雅黑" w:hAnsi="微软雅黑" w:eastAsia="微软雅黑"/>
          <w:b w:val="0"/>
          <w:sz w:val="21"/>
        </w:rPr>
        <w:t>卡网场景水平速度低（&lt;4 m/s），由 TRD 动力响应校验兜底，请保持 LOCP_TRD_EN 开启</w:t>
      </w:r>
    </w:p>
    <w:p w14:paraId="1D007BA7">
      <w:pPr>
        <w:pStyle w:val="16"/>
      </w:pPr>
      <w:r>
        <w:rPr>
          <w:rFonts w:ascii="微软雅黑" w:hAnsi="微软雅黑" w:eastAsia="微软雅黑"/>
          <w:b w:val="0"/>
          <w:sz w:val="21"/>
        </w:rPr>
        <w:t>1-2 月地面翻倒日志属失控样本，勿用其数据重新标定阈值</w:t>
      </w:r>
    </w:p>
    <w:p w14:paraId="4393E3BB">
      <w:r>
        <w:rPr>
          <w:rFonts w:ascii="微软雅黑" w:hAnsi="微软雅黑" w:eastAsia="微软雅黑"/>
          <w:b/>
          <w:color w:val="1F4E79"/>
          <w:sz w:val="32"/>
        </w:rPr>
        <w:t>七、安全注意事项</w:t>
      </w:r>
    </w:p>
    <w:p w14:paraId="7B069561">
      <w:pPr>
        <w:pStyle w:val="16"/>
      </w:pPr>
      <w:r>
        <w:rPr>
          <w:rFonts w:ascii="微软雅黑" w:hAnsi="微软雅黑" w:eastAsia="微软雅黑"/>
          <w:b w:val="0"/>
          <w:sz w:val="21"/>
        </w:rPr>
        <w:t>所有 EN 开关默认禁用（=0），必须手动开启后才生效</w:t>
      </w:r>
    </w:p>
    <w:p w14:paraId="7FAD5381">
      <w:pPr>
        <w:pStyle w:val="16"/>
      </w:pPr>
      <w:r>
        <w:rPr>
          <w:rFonts w:ascii="微软雅黑" w:hAnsi="微软雅黑" w:eastAsia="微软雅黑"/>
          <w:b w:val="0"/>
          <w:sz w:val="21"/>
        </w:rPr>
        <w:t>停桨（Disarm）动作不可逆：空中停桨即坠机，请确保阈值经过实飞验证</w:t>
      </w:r>
    </w:p>
    <w:p w14:paraId="5167A9AF">
      <w:pPr>
        <w:pStyle w:val="16"/>
      </w:pPr>
      <w:r>
        <w:rPr>
          <w:rFonts w:ascii="微软雅黑" w:hAnsi="微软雅黑" w:eastAsia="微软雅黑"/>
          <w:b w:val="0"/>
          <w:sz w:val="21"/>
        </w:rPr>
        <w:t>首飞务必采用保守配置（仅 CRASH + TRD），确认无误报后逐项放开</w:t>
      </w:r>
    </w:p>
    <w:p w14:paraId="6317AB11">
      <w:pPr>
        <w:pStyle w:val="16"/>
      </w:pPr>
      <w:r>
        <w:rPr>
          <w:rFonts w:ascii="微软雅黑" w:hAnsi="微软雅黑" w:eastAsia="微软雅黑"/>
          <w:b w:val="0"/>
          <w:sz w:val="21"/>
        </w:rPr>
        <w:t>MTO/OBS 的降落动作以飞机自身健康检查通过为前提（LOCP_HC_* 门槛）</w:t>
      </w:r>
    </w:p>
    <w:p w14:paraId="1BA10BD8">
      <w:pPr>
        <w:pStyle w:val="16"/>
      </w:pPr>
      <w:r>
        <w:rPr>
          <w:rFonts w:ascii="微软雅黑" w:hAnsi="微软雅黑" w:eastAsia="微软雅黑"/>
          <w:b w:val="0"/>
          <w:sz w:val="21"/>
        </w:rPr>
        <w:t>刷固件不会清除参数，但换板/恢复出厂会重置，配置后请导出参数备份</w:t>
      </w:r>
    </w:p>
    <w:p w14:paraId="05CDF967">
      <w:r>
        <w:rPr>
          <w:rFonts w:ascii="微软雅黑" w:hAnsi="微软雅黑" w:eastAsia="微软雅黑"/>
          <w:b/>
          <w:color w:val="1F4E79"/>
          <w:sz w:val="32"/>
        </w:rPr>
        <w:t>八、参数速查表（70 个，与固件代码一致）</w:t>
      </w:r>
    </w:p>
    <w:p w14:paraId="56B5D7C3">
      <w:r>
        <w:rPr>
          <w:rFonts w:ascii="微软雅黑" w:hAnsi="微软雅黑" w:eastAsia="微软雅黑"/>
          <w:b/>
          <w:sz w:val="23"/>
        </w:rPr>
        <w:t>8.1 总开关（1 个参数）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850"/>
        <w:gridCol w:w="1020"/>
        <w:gridCol w:w="794"/>
        <w:gridCol w:w="4271"/>
      </w:tblGrid>
      <w:tr w14:paraId="69046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CE6F1"/>
          </w:tcPr>
          <w:p w14:paraId="7DA295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w="850" w:type="dxa"/>
            <w:shd w:val="clear" w:color="auto" w:fill="DCE6F1"/>
          </w:tcPr>
          <w:p w14:paraId="681D1C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w="1020" w:type="dxa"/>
            <w:shd w:val="clear" w:color="auto" w:fill="DCE6F1"/>
          </w:tcPr>
          <w:p w14:paraId="7EB25C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范围</w:t>
            </w:r>
          </w:p>
        </w:tc>
        <w:tc>
          <w:tcPr>
            <w:tcW w:w="794" w:type="dxa"/>
            <w:shd w:val="clear" w:color="auto" w:fill="DCE6F1"/>
          </w:tcPr>
          <w:p w14:paraId="062707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单位</w:t>
            </w:r>
          </w:p>
        </w:tc>
        <w:tc>
          <w:tcPr>
            <w:tcW w:w="4195" w:type="dxa"/>
            <w:shd w:val="clear" w:color="auto" w:fill="DCE6F1"/>
          </w:tcPr>
          <w:p w14:paraId="4C0F40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6D038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4ED65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LOCP_EN</w:t>
            </w:r>
          </w:p>
        </w:tc>
        <w:tc>
          <w:tcPr>
            <w:tcW w:w="850" w:type="dxa"/>
          </w:tcPr>
          <w:p w14:paraId="495037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4B3CB9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35E1E1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48904E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失控保护总开关 一键禁用/启用整个 LOCP 失控保护系统。 设置为 0 时，所有 LOCP 检测维度（ARD/VRD/PRD/COD/MTO/OBS/TRD/Crash） 全部禁用，不触发任何保护动作。 默认禁用（=0），需在 QGC 手动开启。</w:t>
            </w:r>
          </w:p>
        </w:tc>
      </w:tr>
    </w:tbl>
    <w:p w14:paraId="56FA0309">
      <w:r>
        <w:rPr>
          <w:rFonts w:ascii="微软雅黑" w:hAnsi="微软雅黑" w:eastAsia="微软雅黑"/>
          <w:b/>
          <w:sz w:val="23"/>
        </w:rPr>
        <w:t>8.2 ARD 姿态变化率（11 个参数）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850"/>
        <w:gridCol w:w="1020"/>
        <w:gridCol w:w="794"/>
        <w:gridCol w:w="4195"/>
      </w:tblGrid>
      <w:tr w14:paraId="29F41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CE6F1"/>
          </w:tcPr>
          <w:p w14:paraId="56D68A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w="850" w:type="dxa"/>
            <w:shd w:val="clear" w:color="auto" w:fill="DCE6F1"/>
          </w:tcPr>
          <w:p w14:paraId="657E4F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w="1020" w:type="dxa"/>
            <w:shd w:val="clear" w:color="auto" w:fill="DCE6F1"/>
          </w:tcPr>
          <w:p w14:paraId="40E153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范围</w:t>
            </w:r>
          </w:p>
        </w:tc>
        <w:tc>
          <w:tcPr>
            <w:tcW w:w="794" w:type="dxa"/>
            <w:shd w:val="clear" w:color="auto" w:fill="DCE6F1"/>
          </w:tcPr>
          <w:p w14:paraId="7F72A7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单位</w:t>
            </w:r>
          </w:p>
        </w:tc>
        <w:tc>
          <w:tcPr>
            <w:tcW w:w="4195" w:type="dxa"/>
            <w:shd w:val="clear" w:color="auto" w:fill="DCE6F1"/>
          </w:tcPr>
          <w:p w14:paraId="18C6DD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750AC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43654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LOCP_ARD_EN</w:t>
            </w:r>
          </w:p>
        </w:tc>
        <w:tc>
          <w:tcPr>
            <w:tcW w:w="850" w:type="dxa"/>
          </w:tcPr>
          <w:p w14:paraId="72F74B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4466E9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74B3C0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282162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ARD 使能开关 启用姿态变化率异常检测。检测过大的角加速度或持续高角速率， 作为飞行器失控的标志。 默认禁用（=0），需在 QGC 手动开启。</w:t>
            </w:r>
          </w:p>
        </w:tc>
      </w:tr>
      <w:tr w14:paraId="0FEE7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C772A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LOCP_ARD_ACC_EN</w:t>
            </w:r>
          </w:p>
        </w:tc>
        <w:tc>
          <w:tcPr>
            <w:tcW w:w="850" w:type="dxa"/>
          </w:tcPr>
          <w:p w14:paraId="0FB20C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4DA94C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2BDD13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60B42A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ARD 角加速度检测使能开关 启用角加速度尖峰检测（d²roll/pitch/yaw/dt² 超阈值，LOCP_ARD_R_MAX/P_MAX/Y_MAX）。 与持续高角速率检测独立开关，可单独禁用。 默认禁用（=0），需在 QGC 手动开启。</w:t>
            </w:r>
          </w:p>
        </w:tc>
      </w:tr>
      <w:tr w14:paraId="4D259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3BC3C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LOCP_ARD_RATE_EN</w:t>
            </w:r>
          </w:p>
        </w:tc>
        <w:tc>
          <w:tcPr>
            <w:tcW w:w="850" w:type="dxa"/>
          </w:tcPr>
          <w:p w14:paraId="067BA8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079A31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29F4EF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365F64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ARD 持续高角速率检测使能开关 启用持续高角速率检测（角速率超 LOCP_ARD_RSP/PSP 并持续 LOCP_ARD_DUR）。 与角加速度检测独立开关，可单独禁用。 默认禁用（=0），需在 QGC 手动开启。</w:t>
            </w:r>
          </w:p>
        </w:tc>
      </w:tr>
      <w:tr w14:paraId="711BF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AD4A4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LOCP_ARD_R_MAX</w:t>
            </w:r>
          </w:p>
        </w:tc>
        <w:tc>
          <w:tcPr>
            <w:tcW w:w="850" w:type="dxa"/>
          </w:tcPr>
          <w:p w14:paraId="151C1E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100.0</w:t>
            </w:r>
          </w:p>
        </w:tc>
        <w:tc>
          <w:tcPr>
            <w:tcW w:w="1020" w:type="dxa"/>
          </w:tcPr>
          <w:p w14:paraId="4A99F2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20~500</w:t>
            </w:r>
          </w:p>
        </w:tc>
        <w:tc>
          <w:tcPr>
            <w:tcW w:w="794" w:type="dxa"/>
          </w:tcPr>
          <w:p w14:paraId="2E19B5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rad/s</w:t>
            </w:r>
          </w:p>
        </w:tc>
        <w:tc>
          <w:tcPr>
            <w:tcW w:w="4195" w:type="dxa"/>
          </w:tcPr>
          <w:p w14:paraId="3A69A8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Roll 角加速度最大阈值 Roll 轴角加速度 (d²roll/dt²) 超过此值触发 ARD 检测。 标定（2026-08-13，6-8 月 136 份纯净日志，已排除失控/EGO故障/地面假速度）： R 轴角加速度 P99.9=35.5、单帧 Max=285 rad/s²；连续超 100 最长仅 0.042s （log_351）&lt; ARD_T 迟滞 0.1s。失控日志（卡网）峰值 472~855 rad/s²。 取 100 rad/s²（裕度约 2.8 倍，配合 ARD_T 迟滞过滤单帧噪声）。</w:t>
            </w:r>
          </w:p>
        </w:tc>
      </w:tr>
      <w:tr w14:paraId="62AD2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2F364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LOCP_ARD_P_MAX</w:t>
            </w:r>
          </w:p>
        </w:tc>
        <w:tc>
          <w:tcPr>
            <w:tcW w:w="850" w:type="dxa"/>
          </w:tcPr>
          <w:p w14:paraId="14301B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120.0</w:t>
            </w:r>
          </w:p>
        </w:tc>
        <w:tc>
          <w:tcPr>
            <w:tcW w:w="1020" w:type="dxa"/>
          </w:tcPr>
          <w:p w14:paraId="1D25F8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20~500</w:t>
            </w:r>
          </w:p>
        </w:tc>
        <w:tc>
          <w:tcPr>
            <w:tcW w:w="794" w:type="dxa"/>
          </w:tcPr>
          <w:p w14:paraId="762060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rad/s</w:t>
            </w:r>
          </w:p>
        </w:tc>
        <w:tc>
          <w:tcPr>
            <w:tcW w:w="4195" w:type="dxa"/>
          </w:tcPr>
          <w:p w14:paraId="02DD4A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Pitch 角加速度最大阈值 Pitch 轴角加速度 (d²pitch/dt²) 超过此值触发 ARD 检测。 标定（2026-08-13，6-8 月 136 份纯净日志）：P 轴角加速度 P99.9=31.5、 单帧 Max=457.6 rad/s²；连续超 120 最长仅 0.038s（log_331）&lt; ARD_T 0.1s。 失控日志（卡网）峰值 276~855 rad/s²。 取 120 rad/s²（裕度约 3.8 倍）。</w:t>
            </w:r>
          </w:p>
        </w:tc>
      </w:tr>
      <w:tr w14:paraId="07AC5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84A10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LOCP_ARD_Y_MAX</w:t>
            </w:r>
          </w:p>
        </w:tc>
        <w:tc>
          <w:tcPr>
            <w:tcW w:w="850" w:type="dxa"/>
          </w:tcPr>
          <w:p w14:paraId="43614A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60.0</w:t>
            </w:r>
          </w:p>
        </w:tc>
        <w:tc>
          <w:tcPr>
            <w:tcW w:w="1020" w:type="dxa"/>
          </w:tcPr>
          <w:p w14:paraId="679CF3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20~500</w:t>
            </w:r>
          </w:p>
        </w:tc>
        <w:tc>
          <w:tcPr>
            <w:tcW w:w="794" w:type="dxa"/>
          </w:tcPr>
          <w:p w14:paraId="4C51E7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rad/s</w:t>
            </w:r>
          </w:p>
        </w:tc>
        <w:tc>
          <w:tcPr>
            <w:tcW w:w="4195" w:type="dxa"/>
          </w:tcPr>
          <w:p w14:paraId="76276E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Yaw 角加速度最大阈值 Yaw 轴角加速度超过此值触发 ARD 检测。 标定（2026-08-13，6-8 月 136 份纯净日志）：Y 轴角加速度 P99.9=11.8、 单帧 Max=238.6 rad/s²；连续超 60 最长仅 0.042s（log_259）&lt; ARD_T 0.1s。 取 60 rad/s²（裕度约 5.1 倍）。</w:t>
            </w:r>
          </w:p>
        </w:tc>
      </w:tr>
      <w:tr w14:paraId="2C220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16690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LOCP_ARD_T</w:t>
            </w:r>
          </w:p>
        </w:tc>
        <w:tc>
          <w:tcPr>
            <w:tcW w:w="850" w:type="dxa"/>
          </w:tcPr>
          <w:p w14:paraId="3BD369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0.1</w:t>
            </w:r>
          </w:p>
        </w:tc>
        <w:tc>
          <w:tcPr>
            <w:tcW w:w="1020" w:type="dxa"/>
          </w:tcPr>
          <w:p w14:paraId="4F4229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0.01~2.0</w:t>
            </w:r>
          </w:p>
        </w:tc>
        <w:tc>
          <w:tcPr>
            <w:tcW w:w="794" w:type="dxa"/>
          </w:tcPr>
          <w:p w14:paraId="791D58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w="4195" w:type="dxa"/>
          </w:tcPr>
          <w:p w14:paraId="6FB7C1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ARD 迟滞确认时间 故障条件（角加速度/持续高角速率）必须持续超过该时长（秒）才确认触发 ARD， 防止传感器瞬时噪声导致误判。 2026-08-13 复测（6-8 月 136 份纯净日志，已排除失控/EGO故障/地面假速度）： 正常飞行角加速度连续超 100 rad/s² 最长段仅 0.042s（log_351）， 卡网事故 log_309 0.221s、log_311 0.082s。 取 0.1s：正常裕度 2.4 倍，事故余量 2.2 倍。 （注：早期 1-2 月日志的 0.08~0.17s 连续段来自地面翻倒事件——倾角~180°、 高度~0m、|ω|&gt;8 rad/s，属失控样本，不参与标定。）</w:t>
            </w:r>
          </w:p>
        </w:tc>
      </w:tr>
      <w:tr w14:paraId="22DEB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13228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LOCP_ARD_RSP</w:t>
            </w:r>
          </w:p>
        </w:tc>
        <w:tc>
          <w:tcPr>
            <w:tcW w:w="850" w:type="dxa"/>
          </w:tcPr>
          <w:p w14:paraId="62D843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2.0</w:t>
            </w:r>
          </w:p>
        </w:tc>
        <w:tc>
          <w:tcPr>
            <w:tcW w:w="1020" w:type="dxa"/>
          </w:tcPr>
          <w:p w14:paraId="79F7BA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1~30</w:t>
            </w:r>
          </w:p>
        </w:tc>
        <w:tc>
          <w:tcPr>
            <w:tcW w:w="794" w:type="dxa"/>
          </w:tcPr>
          <w:p w14:paraId="73463C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rad/s</w:t>
            </w:r>
          </w:p>
        </w:tc>
        <w:tc>
          <w:tcPr>
            <w:tcW w:w="4195" w:type="dxa"/>
          </w:tcPr>
          <w:p w14:paraId="00B693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Roll 持续高角速率设定点（低阈值·温和乱飞） Roll 轴角速率持续超过此值并达到持续时间阈值后触发 ARD。 标定（2026-08-13，6-8 月 136 份纯净日志）：R/P 角速率 P99.9≤1.13 rad/s， 无持续超 2 rad/s 段；异常日志（卡网）连续超阈值 0.26~0.96s（log_309/233）。 取 2 rad/s（裕度约 1.8 倍），配合 LOCP_ARD_DUR=0.2s 抓取异常、过滤正常。</w:t>
            </w:r>
          </w:p>
        </w:tc>
      </w:tr>
      <w:tr w14:paraId="7DACB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787F2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LOCP_ARD_PSP</w:t>
            </w:r>
          </w:p>
        </w:tc>
        <w:tc>
          <w:tcPr>
            <w:tcW w:w="850" w:type="dxa"/>
          </w:tcPr>
          <w:p w14:paraId="63FC43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2.0</w:t>
            </w:r>
          </w:p>
        </w:tc>
        <w:tc>
          <w:tcPr>
            <w:tcW w:w="1020" w:type="dxa"/>
          </w:tcPr>
          <w:p w14:paraId="161F7F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1~30</w:t>
            </w:r>
          </w:p>
        </w:tc>
        <w:tc>
          <w:tcPr>
            <w:tcW w:w="794" w:type="dxa"/>
          </w:tcPr>
          <w:p w14:paraId="134AE5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rad/s</w:t>
            </w:r>
          </w:p>
        </w:tc>
        <w:tc>
          <w:tcPr>
            <w:tcW w:w="4195" w:type="dxa"/>
          </w:tcPr>
          <w:p w14:paraId="70C874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Pitch 持续高角速率设定点（低阈值·温和乱飞） Pitch 轴角速率持续超过此值并达到持续时间阈值后触发 ARD。 标定（2026-08-13，6-8 月 136 份纯净日志）：与 LOCP_ARD_RSP 同理 （P 轴角速率 P99.9=1.13 rad/s），取 2 rad/s（裕度约 1.8 倍）。</w:t>
            </w:r>
          </w:p>
        </w:tc>
      </w:tr>
      <w:tr w14:paraId="1F7BB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2EBD2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LOCP_ARD_YSP</w:t>
            </w:r>
          </w:p>
        </w:tc>
        <w:tc>
          <w:tcPr>
            <w:tcW w:w="850" w:type="dxa"/>
          </w:tcPr>
          <w:p w14:paraId="678D3E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5.0</w:t>
            </w:r>
          </w:p>
        </w:tc>
        <w:tc>
          <w:tcPr>
            <w:tcW w:w="1020" w:type="dxa"/>
          </w:tcPr>
          <w:p w14:paraId="58967E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3~30</w:t>
            </w:r>
          </w:p>
        </w:tc>
        <w:tc>
          <w:tcPr>
            <w:tcW w:w="794" w:type="dxa"/>
          </w:tcPr>
          <w:p w14:paraId="5232BD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rad/s</w:t>
            </w:r>
          </w:p>
        </w:tc>
        <w:tc>
          <w:tcPr>
            <w:tcW w:w="4195" w:type="dxa"/>
          </w:tcPr>
          <w:p w14:paraId="7A9F24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Yaw 持续高角速率设定点 Yaw 轴角速率持续超过此值并达到持续时间阈值后触发 ARD。 标定（2026-08-13，6-8 月 136 份纯净日志）：Yaw 角速率 P99.9=1.38 rad/s （正常旋转可达 3.14 rad/s）→ 取 5 rad/s（裕度约 3.6 倍）。</w:t>
            </w:r>
          </w:p>
        </w:tc>
      </w:tr>
      <w:tr w14:paraId="5EEB0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BCF89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LOCP_ARD_DUR</w:t>
            </w:r>
          </w:p>
        </w:tc>
        <w:tc>
          <w:tcPr>
            <w:tcW w:w="850" w:type="dxa"/>
          </w:tcPr>
          <w:p w14:paraId="5B3FFA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0.2</w:t>
            </w:r>
          </w:p>
        </w:tc>
        <w:tc>
          <w:tcPr>
            <w:tcW w:w="1020" w:type="dxa"/>
          </w:tcPr>
          <w:p w14:paraId="0C8E5F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0.05~3.0</w:t>
            </w:r>
          </w:p>
        </w:tc>
        <w:tc>
          <w:tcPr>
            <w:tcW w:w="794" w:type="dxa"/>
          </w:tcPr>
          <w:p w14:paraId="06FAF1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w="4195" w:type="dxa"/>
          </w:tcPr>
          <w:p w14:paraId="380B4B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持续高角速率最小持续时间 角速率必须持续高于设定点的最短时长（秒），超过后才触发 ARD。 与低阈值（LOCP_ARD_RSP/PSP=2 rad/s）配合实现温和乱飞检测。 标定（2026-08-13，6-8 月 136 份纯净日志）：正常日志无持续超 2 rad/s 段； 异常日志（卡网）连续超阈值 0.26s（log_309）/0.96s（log_233）→ 取 0.2s （配合 ARD_T 共 0.25s 确认，抓取连续 0.26s+ 的异常，过滤正常短尖峰）。</w:t>
            </w:r>
          </w:p>
        </w:tc>
      </w:tr>
    </w:tbl>
    <w:p w14:paraId="472B2C90">
      <w:r>
        <w:rPr>
          <w:rFonts w:ascii="微软雅黑" w:hAnsi="微软雅黑" w:eastAsia="微软雅黑"/>
          <w:b/>
          <w:sz w:val="23"/>
        </w:rPr>
        <w:t>8.3 VRD 速度变化率（12 个参数）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4"/>
        <w:gridCol w:w="850"/>
        <w:gridCol w:w="1020"/>
        <w:gridCol w:w="794"/>
        <w:gridCol w:w="4195"/>
      </w:tblGrid>
      <w:tr w14:paraId="7EB7C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CE6F1"/>
          </w:tcPr>
          <w:p w14:paraId="4137CA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w="850" w:type="dxa"/>
            <w:shd w:val="clear" w:color="auto" w:fill="DCE6F1"/>
          </w:tcPr>
          <w:p w14:paraId="3BD2FF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w="1020" w:type="dxa"/>
            <w:shd w:val="clear" w:color="auto" w:fill="DCE6F1"/>
          </w:tcPr>
          <w:p w14:paraId="67A5EF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范围</w:t>
            </w:r>
          </w:p>
        </w:tc>
        <w:tc>
          <w:tcPr>
            <w:tcW w:w="794" w:type="dxa"/>
            <w:shd w:val="clear" w:color="auto" w:fill="DCE6F1"/>
          </w:tcPr>
          <w:p w14:paraId="375FC9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单位</w:t>
            </w:r>
          </w:p>
        </w:tc>
        <w:tc>
          <w:tcPr>
            <w:tcW w:w="4195" w:type="dxa"/>
            <w:shd w:val="clear" w:color="auto" w:fill="DCE6F1"/>
          </w:tcPr>
          <w:p w14:paraId="47279B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03B67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40E7A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LOCP_VRD_EN</w:t>
            </w:r>
          </w:p>
        </w:tc>
        <w:tc>
          <w:tcPr>
            <w:tcW w:w="850" w:type="dxa"/>
          </w:tcPr>
          <w:p w14:paraId="1A7860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1B8A9E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3C0D19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791702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VRD 使能开关 启用速度变化率异常检测。检测过大的水平加速度、垂直加速度 或 jerk（加加速度），作为飞行器失控的标志。 默认禁用（=0），需在 QGC 手动开启。</w:t>
            </w:r>
          </w:p>
        </w:tc>
      </w:tr>
      <w:tr w14:paraId="47DD6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07DA1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LOCP_VRD_AH_EN</w:t>
            </w:r>
          </w:p>
        </w:tc>
        <w:tc>
          <w:tcPr>
            <w:tcW w:w="850" w:type="dxa"/>
          </w:tcPr>
          <w:p w14:paraId="1F8351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37EACA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366558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152A1E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VRD 水平加速度检测使能开关 启用水平面合成加速度检测（LOCP_VRD_AH_MAX）。 默认禁用（=0），需在 QGC 手动开启。</w:t>
            </w:r>
          </w:p>
        </w:tc>
      </w:tr>
      <w:tr w14:paraId="47FE3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56C76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LOCP_VRD_FF_EN</w:t>
            </w:r>
          </w:p>
        </w:tc>
        <w:tc>
          <w:tcPr>
            <w:tcW w:w="850" w:type="dxa"/>
          </w:tcPr>
          <w:p w14:paraId="709037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2AC607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4B4177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1B5FF3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VRD 自由落体/急降检测使能开关 启用自由落体检测（垂直加速度 LOCP_VRD_AD_MAX + 垂直速度 LOCP_VRD_VZD_MAX）。 默认禁用（=0），需在 QGC 手动开启。</w:t>
            </w:r>
          </w:p>
        </w:tc>
      </w:tr>
      <w:tr w14:paraId="636CC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F0D5D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LOCP_VRD_JK_EN</w:t>
            </w:r>
          </w:p>
        </w:tc>
        <w:tc>
          <w:tcPr>
            <w:tcW w:w="850" w:type="dxa"/>
          </w:tcPr>
          <w:p w14:paraId="44C6AB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6AC52D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24407A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5ED317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VRD Jerk（加加速度）检测使能开关 启用水平加速度变化率（jerk）检测（LOCP_VRD_JERK）。 默认禁用（=0），需在 QGC 手动开启。</w:t>
            </w:r>
          </w:p>
        </w:tc>
      </w:tr>
      <w:tr w14:paraId="5DB9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83074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LOCP_VRD_HS_EN</w:t>
            </w:r>
          </w:p>
        </w:tc>
        <w:tc>
          <w:tcPr>
            <w:tcW w:w="850" w:type="dxa"/>
          </w:tcPr>
          <w:p w14:paraId="1C1AD3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6F9A66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40ADF0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29439C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VRD 水平速度持续检测使能开关 启用水平速度持续检测（LOCP_VRD_HS_MAX 持续 LOCP_VRD_HS_DUR）， 用于检测飞控发疯乱飞 / EKF 发散。 默认禁用（=0），需在 QGC 手动开启。</w:t>
            </w:r>
          </w:p>
        </w:tc>
      </w:tr>
      <w:tr w14:paraId="0320D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417B5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LOCP_VRD_AH_MAX</w:t>
            </w:r>
          </w:p>
        </w:tc>
        <w:tc>
          <w:tcPr>
            <w:tcW w:w="850" w:type="dxa"/>
          </w:tcPr>
          <w:p w14:paraId="2697B4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55.0</w:t>
            </w:r>
          </w:p>
        </w:tc>
        <w:tc>
          <w:tcPr>
            <w:tcW w:w="1020" w:type="dxa"/>
          </w:tcPr>
          <w:p w14:paraId="5ADB1C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5~100</w:t>
            </w:r>
          </w:p>
        </w:tc>
        <w:tc>
          <w:tcPr>
            <w:tcW w:w="794" w:type="dxa"/>
          </w:tcPr>
          <w:p w14:paraId="784D11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4195" w:type="dxa"/>
          </w:tcPr>
          <w:p w14:paraId="688620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水平加速度最大阈值 水平面合成加速度超过此值触发 VRD 检测。 标定（2026-08-13，6-8 月 136 份纯净日志）：P99.9=4.95 m/s²， 最大 36.5 m/s²（log_295 激进飞行）→ 取 55 m/s²（裕度约 11 倍）。</w:t>
            </w:r>
          </w:p>
        </w:tc>
      </w:tr>
      <w:tr w14:paraId="71878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1D945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LOCP_VRD_AD_MAX</w:t>
            </w:r>
          </w:p>
        </w:tc>
        <w:tc>
          <w:tcPr>
            <w:tcW w:w="850" w:type="dxa"/>
          </w:tcPr>
          <w:p w14:paraId="08F80E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6.0</w:t>
            </w:r>
          </w:p>
        </w:tc>
        <w:tc>
          <w:tcPr>
            <w:tcW w:w="1020" w:type="dxa"/>
          </w:tcPr>
          <w:p w14:paraId="280E2C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3~20</w:t>
            </w:r>
          </w:p>
        </w:tc>
        <w:tc>
          <w:tcPr>
            <w:tcW w:w="794" w:type="dxa"/>
          </w:tcPr>
          <w:p w14:paraId="3A5365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4195" w:type="dxa"/>
          </w:tcPr>
          <w:p w14:paraId="43F5E4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垂直向下加速度阈值 垂直向下加速度（NED 坐标系 Z 轴正向）超过此值触发 VRD 检测。 用于检测自由落体或动力急降。 标定（2026-08-13，6-8 月 136 份纯净日志）：az P99.9=4.63 m/s²； az&gt;6 且 vz&gt;3 同时满足的全量交叉样本仅 1 个（复合条件保护）。 取 6 m/s²（单维度裕度约 1.3 倍，由双条件复合判定兜底）。</w:t>
            </w:r>
          </w:p>
        </w:tc>
      </w:tr>
      <w:tr w14:paraId="7AC4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6D1F5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LOCP_VRD_VZD_MAX</w:t>
            </w:r>
          </w:p>
        </w:tc>
        <w:tc>
          <w:tcPr>
            <w:tcW w:w="850" w:type="dxa"/>
          </w:tcPr>
          <w:p w14:paraId="7D2773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3.0</w:t>
            </w:r>
          </w:p>
        </w:tc>
        <w:tc>
          <w:tcPr>
            <w:tcW w:w="1020" w:type="dxa"/>
          </w:tcPr>
          <w:p w14:paraId="406160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1~15</w:t>
            </w:r>
          </w:p>
        </w:tc>
        <w:tc>
          <w:tcPr>
            <w:tcW w:w="794" w:type="dxa"/>
          </w:tcPr>
          <w:p w14:paraId="5FBABC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4195" w:type="dxa"/>
          </w:tcPr>
          <w:p w14:paraId="6EEA9F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垂直下降速度阈值 垂直下降速度（NED 坐标系 VZ 正向）超过此值触发 VRD 检测。 与 LOCP_VRD_AD_MAX 配合使用，两者同时满足才判定为急降。</w:t>
            </w:r>
          </w:p>
        </w:tc>
      </w:tr>
      <w:tr w14:paraId="5109E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3D1E0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LOCP_VRD_JERK</w:t>
            </w:r>
          </w:p>
        </w:tc>
        <w:tc>
          <w:tcPr>
            <w:tcW w:w="850" w:type="dxa"/>
          </w:tcPr>
          <w:p w14:paraId="27CA45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100.0</w:t>
            </w:r>
          </w:p>
        </w:tc>
        <w:tc>
          <w:tcPr>
            <w:tcW w:w="1020" w:type="dxa"/>
          </w:tcPr>
          <w:p w14:paraId="0D9360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20~400</w:t>
            </w:r>
          </w:p>
        </w:tc>
        <w:tc>
          <w:tcPr>
            <w:tcW w:w="794" w:type="dxa"/>
          </w:tcPr>
          <w:p w14:paraId="35D479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4195" w:type="dxa"/>
          </w:tcPr>
          <w:p w14:paraId="228E99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Jerk（加加速度）阈值 水平加速度的变化率（jerk = da/dt）超过此值触发 VRD 检测。 用于检测加速度的突变（急加速或急减速）。 标定（2026-08-13，6-8 月 136 份纯净日志，排除事故/翻倒/EGO故障/地面假速度）： 正常飞行 jerk P99.9=51.1 m/s³；连续超 50 的最长段 297ms 出现在 log_192@634s 地面翻倒事件（高度≈0、pitch 7.6 rad/s、事件后 disarmed， 属失控样本）；排除后正常空中最长段 198ms（log_343），均 &lt; 迟滞 0.3s。 取 100 m/s³（约 2.0×P99.9）兼顾裕度与灵敏度。</w:t>
            </w:r>
          </w:p>
        </w:tc>
      </w:tr>
      <w:tr w14:paraId="5F731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8766A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LOCP_VRD_T</w:t>
            </w:r>
          </w:p>
        </w:tc>
        <w:tc>
          <w:tcPr>
            <w:tcW w:w="850" w:type="dxa"/>
          </w:tcPr>
          <w:p w14:paraId="75397C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0.3</w:t>
            </w:r>
          </w:p>
        </w:tc>
        <w:tc>
          <w:tcPr>
            <w:tcW w:w="1020" w:type="dxa"/>
          </w:tcPr>
          <w:p w14:paraId="15DC8B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0.1~2.0</w:t>
            </w:r>
          </w:p>
        </w:tc>
        <w:tc>
          <w:tcPr>
            <w:tcW w:w="794" w:type="dxa"/>
          </w:tcPr>
          <w:p w14:paraId="37FBDF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w="4195" w:type="dxa"/>
          </w:tcPr>
          <w:p w14:paraId="7528F6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VRD 迟滞确认时间 VRD 故障条件必须持续超过该时长（秒）才确认触发。</w:t>
            </w:r>
          </w:p>
        </w:tc>
      </w:tr>
      <w:tr w14:paraId="26114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2FE2C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LOCP_VRD_HS_MAX</w:t>
            </w:r>
          </w:p>
        </w:tc>
        <w:tc>
          <w:tcPr>
            <w:tcW w:w="850" w:type="dxa"/>
          </w:tcPr>
          <w:p w14:paraId="369555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15.0</w:t>
            </w:r>
          </w:p>
        </w:tc>
        <w:tc>
          <w:tcPr>
            <w:tcW w:w="1020" w:type="dxa"/>
          </w:tcPr>
          <w:p w14:paraId="1A6346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1~30</w:t>
            </w:r>
          </w:p>
        </w:tc>
        <w:tc>
          <w:tcPr>
            <w:tcW w:w="794" w:type="dxa"/>
          </w:tcPr>
          <w:p w14:paraId="68B68A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4195" w:type="dxa"/>
          </w:tcPr>
          <w:p w14:paraId="33611D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水平速度持续阈值（温和乱飞） 水平面合成速度超过此值并持续达到 LOCP_VRD_HS_DUR 时长后触发 VRD， 用于检测飞控发疯乱飞 / EKF 发散导致的意外漂移。 标定（2026-08-13，6-8 月 136 份纯净日志，已排除 5 份地面假速度日志 log_215~219）：正常飞行水平速度 P99.9=3.19 m/s；本机理论最大速度 10 m/s（正常飞行可达），阈值取 15 m/s（裕度约 4.7 倍，满速也不触发）。 EGO 视觉故障（7-8 月 13 份同源日志）速度 47~107 m/s 持续 3s+，全部仍能被检测到。 卡网场景水平速度较低（log_311 最大 3.9 m/s），由 TRD 动力响应校验兜底。 注：log_215~219（7-22/23）为地面 arm 调试，高度 0.3~0.4m 未起飞， EGO 假速度 18~22 m/s——若启用本通道会在这些地面日志触发， 但飞机本来就在地面，停桨无害。</w:t>
            </w:r>
          </w:p>
        </w:tc>
      </w:tr>
      <w:tr w14:paraId="1D486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04269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LOCP_VRD_HS_DUR</w:t>
            </w:r>
          </w:p>
        </w:tc>
        <w:tc>
          <w:tcPr>
            <w:tcW w:w="850" w:type="dxa"/>
          </w:tcPr>
          <w:p w14:paraId="194CE5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3.0</w:t>
            </w:r>
          </w:p>
        </w:tc>
        <w:tc>
          <w:tcPr>
            <w:tcW w:w="1020" w:type="dxa"/>
          </w:tcPr>
          <w:p w14:paraId="64C53C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0.5~5.0</w:t>
            </w:r>
          </w:p>
        </w:tc>
        <w:tc>
          <w:tcPr>
            <w:tcW w:w="794" w:type="dxa"/>
          </w:tcPr>
          <w:p w14:paraId="34A451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w="4195" w:type="dxa"/>
          </w:tcPr>
          <w:p w14:paraId="1FFF58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水平速度持续时长 水平速度持续超过 LOCP_VRD_HS_MAX（15 m/s）的最短时长（秒），超过后触发 VRD。 与低阈值配合，过滤正常飞行的短时加速。 EGO 视觉故障速度发散持续 9~330s，远超过 3s，可稳定捕获。</w:t>
            </w:r>
          </w:p>
        </w:tc>
      </w:tr>
    </w:tbl>
    <w:p w14:paraId="18A64D35">
      <w:r>
        <w:rPr>
          <w:rFonts w:ascii="微软雅黑" w:hAnsi="微软雅黑" w:eastAsia="微软雅黑"/>
          <w:b/>
          <w:sz w:val="23"/>
        </w:rPr>
        <w:t>8.4 PRD 位置变化率（9 个参数）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850"/>
        <w:gridCol w:w="1020"/>
        <w:gridCol w:w="794"/>
        <w:gridCol w:w="4195"/>
      </w:tblGrid>
      <w:tr w14:paraId="66ACD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CE6F1"/>
          </w:tcPr>
          <w:p w14:paraId="4CE714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w="850" w:type="dxa"/>
            <w:shd w:val="clear" w:color="auto" w:fill="DCE6F1"/>
          </w:tcPr>
          <w:p w14:paraId="44442B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w="1020" w:type="dxa"/>
            <w:shd w:val="clear" w:color="auto" w:fill="DCE6F1"/>
          </w:tcPr>
          <w:p w14:paraId="52F71D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范围</w:t>
            </w:r>
          </w:p>
        </w:tc>
        <w:tc>
          <w:tcPr>
            <w:tcW w:w="794" w:type="dxa"/>
            <w:shd w:val="clear" w:color="auto" w:fill="DCE6F1"/>
          </w:tcPr>
          <w:p w14:paraId="6EE4B3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单位</w:t>
            </w:r>
          </w:p>
        </w:tc>
        <w:tc>
          <w:tcPr>
            <w:tcW w:w="4195" w:type="dxa"/>
            <w:shd w:val="clear" w:color="auto" w:fill="DCE6F1"/>
          </w:tcPr>
          <w:p w14:paraId="4BE936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014DC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EFD2F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LOCP_PRD_EN</w:t>
            </w:r>
          </w:p>
        </w:tc>
        <w:tc>
          <w:tcPr>
            <w:tcW w:w="850" w:type="dxa"/>
          </w:tcPr>
          <w:p w14:paraId="4D3E2A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474D6E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3F3FE7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1C26B4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PRD 使能开关 启用位置变化率异常检测。检测急降、高度振荡或水平漂移， 作为飞行器失控的标志。 默认禁用（=0），需在 QGC 手动开启。</w:t>
            </w:r>
          </w:p>
        </w:tc>
      </w:tr>
      <w:tr w14:paraId="12677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6455F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LOCP_PRD_DES_EN</w:t>
            </w:r>
          </w:p>
        </w:tc>
        <w:tc>
          <w:tcPr>
            <w:tcW w:w="850" w:type="dxa"/>
          </w:tcPr>
          <w:p w14:paraId="2D1C62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3568B4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5DA09D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0CA882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PRD 急降检测使能开关 启用急降检测（垂直速度 LOCP_PRD_VZ_MAX + 高度下降量 LOCP_PRD_ADROP）。 默认禁用（=0），需在 QGC 手动开启。</w:t>
            </w:r>
          </w:p>
        </w:tc>
      </w:tr>
      <w:tr w14:paraId="5DE4E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32015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LOCP_PRD_OSC_EN</w:t>
            </w:r>
          </w:p>
        </w:tc>
        <w:tc>
          <w:tcPr>
            <w:tcW w:w="850" w:type="dxa"/>
          </w:tcPr>
          <w:p w14:paraId="7B7BAA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349528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7CF787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4C49CD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PRD 高度振荡检测使能开关 启用高度振荡检测（1 秒滑动窗口标准差 LOCP_PRD_ASTD）。 默认禁用（=0），需在 QGC 手动开启。</w:t>
            </w:r>
          </w:p>
        </w:tc>
      </w:tr>
      <w:tr w14:paraId="3F650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74FF9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LOCP_PRD_DRF_EN</w:t>
            </w:r>
          </w:p>
        </w:tc>
        <w:tc>
          <w:tcPr>
            <w:tcW w:w="850" w:type="dxa"/>
          </w:tcPr>
          <w:p w14:paraId="2B75FE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739453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3CBBAE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76DA9A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PRD 水平漂移检测使能开关 启用水平漂移检测（水平速度 LOCP_PRD_HSPD）。 默认禁用（=0），需在 QGC 手动开启。</w:t>
            </w:r>
          </w:p>
        </w:tc>
      </w:tr>
      <w:tr w14:paraId="557D1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C8318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LOCP_PRD_VZ_MAX</w:t>
            </w:r>
          </w:p>
        </w:tc>
        <w:tc>
          <w:tcPr>
            <w:tcW w:w="850" w:type="dxa"/>
          </w:tcPr>
          <w:p w14:paraId="697D75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5.0</w:t>
            </w:r>
          </w:p>
        </w:tc>
        <w:tc>
          <w:tcPr>
            <w:tcW w:w="1020" w:type="dxa"/>
          </w:tcPr>
          <w:p w14:paraId="44120F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1~20</w:t>
            </w:r>
          </w:p>
        </w:tc>
        <w:tc>
          <w:tcPr>
            <w:tcW w:w="794" w:type="dxa"/>
          </w:tcPr>
          <w:p w14:paraId="0CA844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4195" w:type="dxa"/>
          </w:tcPr>
          <w:p w14:paraId="7064CC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下降速度阈值 垂直下降速度（NED 坐标系 VZ 正向）超过此值触发 PRD 急降检测。</w:t>
            </w:r>
          </w:p>
        </w:tc>
      </w:tr>
      <w:tr w14:paraId="2772A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362FB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LOCP_PRD_ADROP</w:t>
            </w:r>
          </w:p>
        </w:tc>
        <w:tc>
          <w:tcPr>
            <w:tcW w:w="850" w:type="dxa"/>
          </w:tcPr>
          <w:p w14:paraId="4A386F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3.0</w:t>
            </w:r>
          </w:p>
        </w:tc>
        <w:tc>
          <w:tcPr>
            <w:tcW w:w="1020" w:type="dxa"/>
          </w:tcPr>
          <w:p w14:paraId="60663B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1~50</w:t>
            </w:r>
          </w:p>
        </w:tc>
        <w:tc>
          <w:tcPr>
            <w:tcW w:w="794" w:type="dxa"/>
          </w:tcPr>
          <w:p w14:paraId="22D050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4195" w:type="dxa"/>
          </w:tcPr>
          <w:p w14:paraId="1BD1DE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高度下降量阈值 相对于 Home 点的累计高度下降量超过此值触发 PRD 急降检测。 与 LOCP_PRD_VZ_MAX 配合使用，两者同时满足才判定为急降。</w:t>
            </w:r>
          </w:p>
        </w:tc>
      </w:tr>
      <w:tr w14:paraId="7C0E8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D1617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LOCP_PRD_ASTD</w:t>
            </w:r>
          </w:p>
        </w:tc>
        <w:tc>
          <w:tcPr>
            <w:tcW w:w="850" w:type="dxa"/>
          </w:tcPr>
          <w:p w14:paraId="2CE8CC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2.0</w:t>
            </w:r>
          </w:p>
        </w:tc>
        <w:tc>
          <w:tcPr>
            <w:tcW w:w="1020" w:type="dxa"/>
          </w:tcPr>
          <w:p w14:paraId="21A91E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0.5~10</w:t>
            </w:r>
          </w:p>
        </w:tc>
        <w:tc>
          <w:tcPr>
            <w:tcW w:w="794" w:type="dxa"/>
          </w:tcPr>
          <w:p w14:paraId="7A1334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4195" w:type="dxa"/>
          </w:tcPr>
          <w:p w14:paraId="264934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高度振荡标准差阈值 1 秒滑动窗口内高度数据的标准差超过此值触发 PRD 振荡检测。 用于检测高度控制回路失稳导致的剧烈波动。</w:t>
            </w:r>
          </w:p>
        </w:tc>
      </w:tr>
      <w:tr w14:paraId="2B0CA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221C8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LOCP_PRD_HSPD</w:t>
            </w:r>
          </w:p>
        </w:tc>
        <w:tc>
          <w:tcPr>
            <w:tcW w:w="850" w:type="dxa"/>
          </w:tcPr>
          <w:p w14:paraId="179051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5.0</w:t>
            </w:r>
          </w:p>
        </w:tc>
        <w:tc>
          <w:tcPr>
            <w:tcW w:w="1020" w:type="dxa"/>
          </w:tcPr>
          <w:p w14:paraId="507A3A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1~30</w:t>
            </w:r>
          </w:p>
        </w:tc>
        <w:tc>
          <w:tcPr>
            <w:tcW w:w="794" w:type="dxa"/>
          </w:tcPr>
          <w:p w14:paraId="099A92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4195" w:type="dxa"/>
          </w:tcPr>
          <w:p w14:paraId="04FFAC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水平漂移速度阈值 水平面合成速度超过此值触发 PRD 漂移检测。 用于检测无位置控制时飞行器的意外水平漂移。</w:t>
            </w:r>
          </w:p>
        </w:tc>
      </w:tr>
      <w:tr w14:paraId="0A31E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1B81E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LOCP_PRD_T</w:t>
            </w:r>
          </w:p>
        </w:tc>
        <w:tc>
          <w:tcPr>
            <w:tcW w:w="850" w:type="dxa"/>
          </w:tcPr>
          <w:p w14:paraId="04A567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w="1020" w:type="dxa"/>
          </w:tcPr>
          <w:p w14:paraId="3B95C6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0.1~2.0</w:t>
            </w:r>
          </w:p>
        </w:tc>
        <w:tc>
          <w:tcPr>
            <w:tcW w:w="794" w:type="dxa"/>
          </w:tcPr>
          <w:p w14:paraId="1EAA58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w="4195" w:type="dxa"/>
          </w:tcPr>
          <w:p w14:paraId="6C2636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PRD 迟滞确认时间 PRD 故障条件必须持续超过该时长（秒）才确认触发。</w:t>
            </w:r>
          </w:p>
        </w:tc>
      </w:tr>
    </w:tbl>
    <w:p w14:paraId="51F85AFB">
      <w:r>
        <w:rPr>
          <w:rFonts w:ascii="微软雅黑" w:hAnsi="微软雅黑" w:eastAsia="微软雅黑"/>
          <w:b/>
          <w:sz w:val="23"/>
        </w:rPr>
        <w:t>8.5 COD 电流异常（8 个参数）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850"/>
        <w:gridCol w:w="1020"/>
        <w:gridCol w:w="794"/>
        <w:gridCol w:w="4195"/>
      </w:tblGrid>
      <w:tr w14:paraId="6983C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CE6F1"/>
          </w:tcPr>
          <w:p w14:paraId="5522FB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w="850" w:type="dxa"/>
            <w:shd w:val="clear" w:color="auto" w:fill="DCE6F1"/>
          </w:tcPr>
          <w:p w14:paraId="77E121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w="1020" w:type="dxa"/>
            <w:shd w:val="clear" w:color="auto" w:fill="DCE6F1"/>
          </w:tcPr>
          <w:p w14:paraId="224F49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范围</w:t>
            </w:r>
          </w:p>
        </w:tc>
        <w:tc>
          <w:tcPr>
            <w:tcW w:w="794" w:type="dxa"/>
            <w:shd w:val="clear" w:color="auto" w:fill="DCE6F1"/>
          </w:tcPr>
          <w:p w14:paraId="29AC54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单位</w:t>
            </w:r>
          </w:p>
        </w:tc>
        <w:tc>
          <w:tcPr>
            <w:tcW w:w="4195" w:type="dxa"/>
            <w:shd w:val="clear" w:color="auto" w:fill="DCE6F1"/>
          </w:tcPr>
          <w:p w14:paraId="60A792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36093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21B27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LOCP_COD_EN</w:t>
            </w:r>
          </w:p>
        </w:tc>
        <w:tc>
          <w:tcPr>
            <w:tcW w:w="850" w:type="dxa"/>
          </w:tcPr>
          <w:p w14:paraId="79072E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06E5F7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4FF9E0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4EF429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COD 使能开关 启用电流异常检测。检测总电流突变、dI/dt 尖峰， 作为电机/电调故障的标志。 默认禁用（=0），需在 QGC 手动开启。</w:t>
            </w:r>
          </w:p>
        </w:tc>
      </w:tr>
      <w:tr w14:paraId="1877C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254FD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LOCP_COD_SRG_EN</w:t>
            </w:r>
          </w:p>
        </w:tc>
        <w:tc>
          <w:tcPr>
            <w:tcW w:w="850" w:type="dxa"/>
          </w:tcPr>
          <w:p w14:paraId="23544E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0EA8F2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6AA5B4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194C4A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COD 电流突增检测使能开关 启用总电流突增检测（滑动均值偏差 LOCP_COD_DELTA_I / 绝对阈值 LOCP_COD_MAX_I）。 默认禁用（=0），需在 QGC 手动开启。</w:t>
            </w:r>
          </w:p>
        </w:tc>
      </w:tr>
      <w:tr w14:paraId="41984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461BD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LOCP_COD_SPK_EN</w:t>
            </w:r>
          </w:p>
        </w:tc>
        <w:tc>
          <w:tcPr>
            <w:tcW w:w="850" w:type="dxa"/>
          </w:tcPr>
          <w:p w14:paraId="054CA3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077D39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15D205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7B3FF7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COD 电流变化率(dI/dt)尖峰检测使能开关 启用 dI/dt 尖峰检测（LOCP_COD_DI_DT）。 默认禁用（=0），需在 QGC 手动开启。</w:t>
            </w:r>
          </w:p>
        </w:tc>
      </w:tr>
      <w:tr w14:paraId="25C88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B85B5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LOCP_COD_DELTA_I</w:t>
            </w:r>
          </w:p>
        </w:tc>
        <w:tc>
          <w:tcPr>
            <w:tcW w:w="850" w:type="dxa"/>
          </w:tcPr>
          <w:p w14:paraId="242A9A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10.0</w:t>
            </w:r>
          </w:p>
        </w:tc>
        <w:tc>
          <w:tcPr>
            <w:tcW w:w="1020" w:type="dxa"/>
          </w:tcPr>
          <w:p w14:paraId="39A3C6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5~40</w:t>
            </w:r>
          </w:p>
        </w:tc>
        <w:tc>
          <w:tcPr>
            <w:tcW w:w="794" w:type="dxa"/>
          </w:tcPr>
          <w:p w14:paraId="7C5945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w="4195" w:type="dxa"/>
          </w:tcPr>
          <w:p w14:paraId="4507EE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总电流偏离滑动均值阈值 当前总电流偏离 20 帧滑动窗口均值的幅度超过此值触发 COD 检测。 用于检测总电流的突然增大。</w:t>
            </w:r>
          </w:p>
        </w:tc>
      </w:tr>
      <w:tr w14:paraId="2DCFA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721C8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LOCP_COD_MAX_I</w:t>
            </w:r>
          </w:p>
        </w:tc>
        <w:tc>
          <w:tcPr>
            <w:tcW w:w="850" w:type="dxa"/>
          </w:tcPr>
          <w:p w14:paraId="3ACBBA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100.0</w:t>
            </w:r>
          </w:p>
        </w:tc>
        <w:tc>
          <w:tcPr>
            <w:tcW w:w="1020" w:type="dxa"/>
          </w:tcPr>
          <w:p w14:paraId="73B13F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10~200</w:t>
            </w:r>
          </w:p>
        </w:tc>
        <w:tc>
          <w:tcPr>
            <w:tcW w:w="794" w:type="dxa"/>
          </w:tcPr>
          <w:p w14:paraId="3FCC0C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</w:t>
            </w:r>
          </w:p>
        </w:tc>
        <w:tc>
          <w:tcPr>
            <w:tcW w:w="4195" w:type="dxa"/>
          </w:tcPr>
          <w:p w14:paraId="5C4557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总电流绝对最大阈值 总电流绝对值超过此值直接触发 COD 检测，与滑动均值无关。</w:t>
            </w:r>
          </w:p>
        </w:tc>
      </w:tr>
      <w:tr w14:paraId="44A76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94C9E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LOCP_COD_DI_DT</w:t>
            </w:r>
          </w:p>
        </w:tc>
        <w:tc>
          <w:tcPr>
            <w:tcW w:w="850" w:type="dxa"/>
          </w:tcPr>
          <w:p w14:paraId="323306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300.0</w:t>
            </w:r>
          </w:p>
        </w:tc>
        <w:tc>
          <w:tcPr>
            <w:tcW w:w="1020" w:type="dxa"/>
          </w:tcPr>
          <w:p w14:paraId="294B7A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50~1000</w:t>
            </w:r>
          </w:p>
        </w:tc>
        <w:tc>
          <w:tcPr>
            <w:tcW w:w="794" w:type="dxa"/>
          </w:tcPr>
          <w:p w14:paraId="566DF8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6EE3B6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电流变化率 (dI/dt) 阈值 电流变化率超过此值触发 COD 检测。 用于检测瞬间电流尖峰（如堵转）。</w:t>
            </w:r>
          </w:p>
        </w:tc>
      </w:tr>
      <w:tr w14:paraId="5224F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0DF20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LOCP_COD_T</w:t>
            </w:r>
          </w:p>
        </w:tc>
        <w:tc>
          <w:tcPr>
            <w:tcW w:w="850" w:type="dxa"/>
          </w:tcPr>
          <w:p w14:paraId="2B4158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w="1020" w:type="dxa"/>
          </w:tcPr>
          <w:p w14:paraId="440FB2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0.1~2.0</w:t>
            </w:r>
          </w:p>
        </w:tc>
        <w:tc>
          <w:tcPr>
            <w:tcW w:w="794" w:type="dxa"/>
          </w:tcPr>
          <w:p w14:paraId="39FCC7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w="4195" w:type="dxa"/>
          </w:tcPr>
          <w:p w14:paraId="284DF1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COD 迟滞确认时间 COD 故障条件必须持续超过该时长（秒）才确认触发。</w:t>
            </w:r>
          </w:p>
        </w:tc>
      </w:tr>
      <w:tr w14:paraId="47A0E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DC971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LOCP_COD_ARM_DLY</w:t>
            </w:r>
          </w:p>
        </w:tc>
        <w:tc>
          <w:tcPr>
            <w:tcW w:w="850" w:type="dxa"/>
          </w:tcPr>
          <w:p w14:paraId="35F71E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2.0</w:t>
            </w:r>
          </w:p>
        </w:tc>
        <w:tc>
          <w:tcPr>
            <w:tcW w:w="1020" w:type="dxa"/>
          </w:tcPr>
          <w:p w14:paraId="7DAFC8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0.0~10.0</w:t>
            </w:r>
          </w:p>
        </w:tc>
        <w:tc>
          <w:tcPr>
            <w:tcW w:w="794" w:type="dxa"/>
          </w:tcPr>
          <w:p w14:paraId="57805F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w="4195" w:type="dxa"/>
          </w:tcPr>
          <w:p w14:paraId="36EC4B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COD 解锁启动保护延迟 解锁后该时长（秒）内不执行 COD 电流异常检测。 电机启动瞬间电流从 0 爬升到悬停电流是正常行为，若不屏蔽会被误判为 电流异常（dI/dt 尖峰/电流突增）而触发保护动作（如解锁后立即上锁）。 建议保持默认值，待电流滑动窗口建立后再开始检测。</w:t>
            </w:r>
          </w:p>
        </w:tc>
      </w:tr>
    </w:tbl>
    <w:p w14:paraId="6EF010B5">
      <w:r>
        <w:rPr>
          <w:rFonts w:ascii="微软雅黑" w:hAnsi="微软雅黑" w:eastAsia="微软雅黑"/>
          <w:b/>
          <w:sz w:val="23"/>
        </w:rPr>
        <w:t>8.6 MTO MAVLink超时（6 个参数）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850"/>
        <w:gridCol w:w="1020"/>
        <w:gridCol w:w="794"/>
        <w:gridCol w:w="4195"/>
      </w:tblGrid>
      <w:tr w14:paraId="1C3DB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CE6F1"/>
          </w:tcPr>
          <w:p w14:paraId="4EAF08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w="850" w:type="dxa"/>
            <w:shd w:val="clear" w:color="auto" w:fill="DCE6F1"/>
          </w:tcPr>
          <w:p w14:paraId="00B60B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w="1020" w:type="dxa"/>
            <w:shd w:val="clear" w:color="auto" w:fill="DCE6F1"/>
          </w:tcPr>
          <w:p w14:paraId="1FD241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范围</w:t>
            </w:r>
          </w:p>
        </w:tc>
        <w:tc>
          <w:tcPr>
            <w:tcW w:w="794" w:type="dxa"/>
            <w:shd w:val="clear" w:color="auto" w:fill="DCE6F1"/>
          </w:tcPr>
          <w:p w14:paraId="4094DC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单位</w:t>
            </w:r>
          </w:p>
        </w:tc>
        <w:tc>
          <w:tcPr>
            <w:tcW w:w="4195" w:type="dxa"/>
            <w:shd w:val="clear" w:color="auto" w:fill="DCE6F1"/>
          </w:tcPr>
          <w:p w14:paraId="6FFC4A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5546E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F2E13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LOCP_MTO_EN</w:t>
            </w:r>
          </w:p>
        </w:tc>
        <w:tc>
          <w:tcPr>
            <w:tcW w:w="850" w:type="dxa"/>
          </w:tcPr>
          <w:p w14:paraId="3F49CB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542B5C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085A62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060C83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MTO 使能开关 启用 MAVLink 消息超时检测。检测心跳丢失、指令超时以及 消息速率骤降，在无遥控器的情况下尤为关键。 默认禁用（=0），需在 QGC 手动开启。</w:t>
            </w:r>
          </w:p>
        </w:tc>
      </w:tr>
      <w:tr w14:paraId="0FD89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E404D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LOCP_MTO_HB_EN</w:t>
            </w:r>
          </w:p>
        </w:tc>
        <w:tc>
          <w:tcPr>
            <w:tcW w:w="850" w:type="dxa"/>
          </w:tcPr>
          <w:p w14:paraId="7C013B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6F749E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3ADD33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480B9C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MTO 心跳超时检测使能开关 启用 MAVLink 心跳丢失检测（LOCP_MTO_HB_T）。 默认禁用（=0），需在 QGC 手动开启。</w:t>
            </w:r>
          </w:p>
        </w:tc>
      </w:tr>
      <w:tr w14:paraId="2538D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FB82E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LOCP_MTO_CMD_EN</w:t>
            </w:r>
          </w:p>
        </w:tc>
        <w:tc>
          <w:tcPr>
            <w:tcW w:w="850" w:type="dxa"/>
          </w:tcPr>
          <w:p w14:paraId="7171C2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2033E1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506FD6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5309B0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MTO 指令超时检测使能开关 启用指令超时检测（LOCP_MTO_CMD_T + 消息速率骤降 LOCP_MTO_RATE）。 默认禁用（=0），需在 QGC 手动开启。</w:t>
            </w:r>
          </w:p>
        </w:tc>
      </w:tr>
      <w:tr w14:paraId="172F4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1002F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LOCP_MTO_HB_T</w:t>
            </w:r>
          </w:p>
        </w:tc>
        <w:tc>
          <w:tcPr>
            <w:tcW w:w="850" w:type="dxa"/>
          </w:tcPr>
          <w:p w14:paraId="767FF9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1.5</w:t>
            </w:r>
          </w:p>
        </w:tc>
        <w:tc>
          <w:tcPr>
            <w:tcW w:w="1020" w:type="dxa"/>
          </w:tcPr>
          <w:p w14:paraId="179C33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0.5~10</w:t>
            </w:r>
          </w:p>
        </w:tc>
        <w:tc>
          <w:tcPr>
            <w:tcW w:w="794" w:type="dxa"/>
          </w:tcPr>
          <w:p w14:paraId="73F1B9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w="4195" w:type="dxa"/>
          </w:tcPr>
          <w:p w14:paraId="302502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MAVLink 心跳超时阈值 距离最后一次收到 MAVLink 心跳的最大允许时间（秒）， 超过此值触发 MTO 心跳丢失检测。</w:t>
            </w:r>
          </w:p>
        </w:tc>
      </w:tr>
      <w:tr w14:paraId="00A06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1B271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LOCP_MTO_CMD_T</w:t>
            </w:r>
          </w:p>
        </w:tc>
        <w:tc>
          <w:tcPr>
            <w:tcW w:w="850" w:type="dxa"/>
          </w:tcPr>
          <w:p w14:paraId="15C02C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2.0</w:t>
            </w:r>
          </w:p>
        </w:tc>
        <w:tc>
          <w:tcPr>
            <w:tcW w:w="1020" w:type="dxa"/>
          </w:tcPr>
          <w:p w14:paraId="4CC5B7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0.5~10</w:t>
            </w:r>
          </w:p>
        </w:tc>
        <w:tc>
          <w:tcPr>
            <w:tcW w:w="794" w:type="dxa"/>
          </w:tcPr>
          <w:p w14:paraId="23054B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w="4195" w:type="dxa"/>
          </w:tcPr>
          <w:p w14:paraId="102EF8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MAVLink 指令超时阈值 距离最后一次收到车辆指令消息的最大允许时间（秒）， 超过此值且消息速率同时下降时触发 MTO 指令超时检测。</w:t>
            </w:r>
          </w:p>
        </w:tc>
      </w:tr>
      <w:tr w14:paraId="44116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4A187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LOCP_MTO_RATE</w:t>
            </w:r>
          </w:p>
        </w:tc>
        <w:tc>
          <w:tcPr>
            <w:tcW w:w="850" w:type="dxa"/>
          </w:tcPr>
          <w:p w14:paraId="7D7DE7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3.0</w:t>
            </w:r>
          </w:p>
        </w:tc>
        <w:tc>
          <w:tcPr>
            <w:tcW w:w="1020" w:type="dxa"/>
          </w:tcPr>
          <w:p w14:paraId="37AFCD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0.5~50</w:t>
            </w:r>
          </w:p>
        </w:tc>
        <w:tc>
          <w:tcPr>
            <w:tcW w:w="794" w:type="dxa"/>
          </w:tcPr>
          <w:p w14:paraId="080AA1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Hz</w:t>
            </w:r>
          </w:p>
        </w:tc>
        <w:tc>
          <w:tcPr>
            <w:tcW w:w="4195" w:type="dxa"/>
          </w:tcPr>
          <w:p w14:paraId="193A3D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MAVLink 消息最低速率 1 秒滑动窗口内 MAVLink 消息的最低接收速率 (Hz)， 低于此值且同时存在指令超时时触发 MTO 检测。</w:t>
            </w:r>
          </w:p>
        </w:tc>
      </w:tr>
    </w:tbl>
    <w:p w14:paraId="55DEC749">
      <w:r>
        <w:rPr>
          <w:rFonts w:ascii="微软雅黑" w:hAnsi="微软雅黑" w:eastAsia="微软雅黑"/>
          <w:b/>
          <w:sz w:val="23"/>
        </w:rPr>
        <w:t>8.7 TRD 动力响应校验（10 个参数）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850"/>
        <w:gridCol w:w="1020"/>
        <w:gridCol w:w="794"/>
        <w:gridCol w:w="4195"/>
      </w:tblGrid>
      <w:tr w14:paraId="4E0E0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CE6F1"/>
          </w:tcPr>
          <w:p w14:paraId="53BAFF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w="850" w:type="dxa"/>
            <w:shd w:val="clear" w:color="auto" w:fill="DCE6F1"/>
          </w:tcPr>
          <w:p w14:paraId="233AFF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w="1020" w:type="dxa"/>
            <w:shd w:val="clear" w:color="auto" w:fill="DCE6F1"/>
          </w:tcPr>
          <w:p w14:paraId="17DCF2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范围</w:t>
            </w:r>
          </w:p>
        </w:tc>
        <w:tc>
          <w:tcPr>
            <w:tcW w:w="794" w:type="dxa"/>
            <w:shd w:val="clear" w:color="auto" w:fill="DCE6F1"/>
          </w:tcPr>
          <w:p w14:paraId="4B409A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单位</w:t>
            </w:r>
          </w:p>
        </w:tc>
        <w:tc>
          <w:tcPr>
            <w:tcW w:w="4195" w:type="dxa"/>
            <w:shd w:val="clear" w:color="auto" w:fill="DCE6F1"/>
          </w:tcPr>
          <w:p w14:paraId="18424B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54938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87ED6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LOCP_TRD_EN</w:t>
            </w:r>
          </w:p>
        </w:tc>
        <w:tc>
          <w:tcPr>
            <w:tcW w:w="850" w:type="dxa"/>
          </w:tcPr>
          <w:p w14:paraId="52D3E3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1D0B8B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340C5D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146BE1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TRD 使能开关 启用动力响应校验检测。检测"高油门但垂直加速度不足" （卡网/动力丢失/桨损坏/控制失效）。 设置为 0 可禁用整个 TRD 检测（含分级动作与接管检查）。 默认禁用（=0），需在 QGC 手动开启。</w:t>
            </w:r>
          </w:p>
        </w:tc>
      </w:tr>
      <w:tr w14:paraId="2FB32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66586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LOCP_TRD_THR_H</w:t>
            </w:r>
          </w:p>
        </w:tc>
        <w:tc>
          <w:tcPr>
            <w:tcW w:w="850" w:type="dxa"/>
          </w:tcPr>
          <w:p w14:paraId="122CF2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0.85</w:t>
            </w:r>
          </w:p>
        </w:tc>
        <w:tc>
          <w:tcPr>
            <w:tcW w:w="1020" w:type="dxa"/>
          </w:tcPr>
          <w:p w14:paraId="28C52D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0.5~1.0</w:t>
            </w:r>
          </w:p>
        </w:tc>
        <w:tc>
          <w:tcPr>
            <w:tcW w:w="794" w:type="dxa"/>
          </w:tcPr>
          <w:p w14:paraId="09C99C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norm</w:t>
            </w:r>
          </w:p>
        </w:tc>
        <w:tc>
          <w:tcPr>
            <w:tcW w:w="4195" w:type="dxa"/>
          </w:tcPr>
          <w:p w14:paraId="2258A3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TRD 高油门判定阈值 油门指令（0~1）超过此值视为高油门输出。 配合垂直加速度校验检测"高油门但无响应"（卡网/动力丢失/桨损坏）。</w:t>
            </w:r>
          </w:p>
        </w:tc>
      </w:tr>
      <w:tr w14:paraId="2D599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9A9F1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LOCP_TRD_T</w:t>
            </w:r>
          </w:p>
        </w:tc>
        <w:tc>
          <w:tcPr>
            <w:tcW w:w="850" w:type="dxa"/>
          </w:tcPr>
          <w:p w14:paraId="05F509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3.0</w:t>
            </w:r>
          </w:p>
        </w:tc>
        <w:tc>
          <w:tcPr>
            <w:tcW w:w="1020" w:type="dxa"/>
          </w:tcPr>
          <w:p w14:paraId="26C6CE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1.0~5.0</w:t>
            </w:r>
          </w:p>
        </w:tc>
        <w:tc>
          <w:tcPr>
            <w:tcW w:w="794" w:type="dxa"/>
          </w:tcPr>
          <w:p w14:paraId="50E0D5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w="4195" w:type="dxa"/>
          </w:tcPr>
          <w:p w14:paraId="5942B8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TRD 高油门无响应确认时间 "高油门但垂直加速度不足"需持续超过该时长（秒）才确认触发， 防止起飞瞬间误报。</w:t>
            </w:r>
          </w:p>
        </w:tc>
      </w:tr>
      <w:tr w14:paraId="0DC9C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FADA8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LOCP_TRD_AZ_MIN</w:t>
            </w:r>
          </w:p>
        </w:tc>
        <w:tc>
          <w:tcPr>
            <w:tcW w:w="850" w:type="dxa"/>
          </w:tcPr>
          <w:p w14:paraId="426E08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5.0</w:t>
            </w:r>
          </w:p>
        </w:tc>
        <w:tc>
          <w:tcPr>
            <w:tcW w:w="1020" w:type="dxa"/>
          </w:tcPr>
          <w:p w14:paraId="397718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1~15</w:t>
            </w:r>
          </w:p>
        </w:tc>
        <w:tc>
          <w:tcPr>
            <w:tcW w:w="794" w:type="dxa"/>
          </w:tcPr>
          <w:p w14:paraId="2FB498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4195" w:type="dxa"/>
          </w:tcPr>
          <w:p w14:paraId="66C894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TRD 垂直加速度下限 垂直加速度（EKF 去重力，NED 向上为负）未达到 -该值（无向上加速） 时视为"动力无响应"。正常满油门爬升 az 约 -30 m/s²，被卡时 az≈0。</w:t>
            </w:r>
          </w:p>
        </w:tc>
      </w:tr>
      <w:tr w14:paraId="3DA84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39A11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LOCP_TRD_LAND_H</w:t>
            </w:r>
          </w:p>
        </w:tc>
        <w:tc>
          <w:tcPr>
            <w:tcW w:w="850" w:type="dxa"/>
          </w:tcPr>
          <w:p w14:paraId="0D1FBD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5.0</w:t>
            </w:r>
          </w:p>
        </w:tc>
        <w:tc>
          <w:tcPr>
            <w:tcW w:w="1020" w:type="dxa"/>
          </w:tcPr>
          <w:p w14:paraId="307CD5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1~20</w:t>
            </w:r>
          </w:p>
        </w:tc>
        <w:tc>
          <w:tcPr>
            <w:tcW w:w="794" w:type="dxa"/>
          </w:tcPr>
          <w:p w14:paraId="1B1DDE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4195" w:type="dxa"/>
          </w:tcPr>
          <w:p w14:paraId="45FA5A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TRD 分级动作：降落高度阈值 动力无响应触发时，高度 ≤ 该值（米）先尝试柔和降落（损伤更小）， 超过该值或已被抛飞则直接停桨。</w:t>
            </w:r>
          </w:p>
        </w:tc>
      </w:tr>
      <w:tr w14:paraId="30D3E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C9A58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LOCP_TRD_LTOUT</w:t>
            </w:r>
          </w:p>
        </w:tc>
        <w:tc>
          <w:tcPr>
            <w:tcW w:w="850" w:type="dxa"/>
          </w:tcPr>
          <w:p w14:paraId="72F0E5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4.0</w:t>
            </w:r>
          </w:p>
        </w:tc>
        <w:tc>
          <w:tcPr>
            <w:tcW w:w="1020" w:type="dxa"/>
          </w:tcPr>
          <w:p w14:paraId="4F0CE4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2~10</w:t>
            </w:r>
          </w:p>
        </w:tc>
        <w:tc>
          <w:tcPr>
            <w:tcW w:w="794" w:type="dxa"/>
          </w:tcPr>
          <w:p w14:paraId="290C71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w="4195" w:type="dxa"/>
          </w:tcPr>
          <w:p w14:paraId="4902FD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TRD 降落尝试超时 低高度降落尝试超过该时长（秒）仍未落地（被网吊住）则转停桨兜底， 防止电机持续过载。</w:t>
            </w:r>
          </w:p>
        </w:tc>
      </w:tr>
      <w:tr w14:paraId="28FDB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16C7A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LOCP_TRD_WATCH</w:t>
            </w:r>
          </w:p>
        </w:tc>
        <w:tc>
          <w:tcPr>
            <w:tcW w:w="850" w:type="dxa"/>
          </w:tcPr>
          <w:p w14:paraId="4802A6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3.0</w:t>
            </w:r>
          </w:p>
        </w:tc>
        <w:tc>
          <w:tcPr>
            <w:tcW w:w="1020" w:type="dxa"/>
          </w:tcPr>
          <w:p w14:paraId="475972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1~6</w:t>
            </w:r>
          </w:p>
        </w:tc>
        <w:tc>
          <w:tcPr>
            <w:tcW w:w="794" w:type="dxa"/>
          </w:tcPr>
          <w:p w14:paraId="4C2F8A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w="4195" w:type="dxa"/>
          </w:tcPr>
          <w:p w14:paraId="167A97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TRD 接管观察窗口 TRD 触发后，若有人可接管（RC 在线 或 QGC 有指令），观察该时长（秒）： 期间用户接管成功（动力恢复正常）→ 放行； 观察窗口到期仍"高油门无响应" → 判定接管无效（真失控）→ 强制停桨 Disarm。 无人可接管（RC失联 且 QGC 无指令）时跳过观察，立即停桨。</w:t>
            </w:r>
          </w:p>
        </w:tc>
      </w:tr>
      <w:tr w14:paraId="51733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15117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LOCP_TRD_VZ_MAX</w:t>
            </w:r>
          </w:p>
        </w:tc>
        <w:tc>
          <w:tcPr>
            <w:tcW w:w="850" w:type="dxa"/>
          </w:tcPr>
          <w:p w14:paraId="6EC971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1.5</w:t>
            </w:r>
          </w:p>
        </w:tc>
        <w:tc>
          <w:tcPr>
            <w:tcW w:w="1020" w:type="dxa"/>
          </w:tcPr>
          <w:p w14:paraId="501185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0.5~5.0</w:t>
            </w:r>
          </w:p>
        </w:tc>
        <w:tc>
          <w:tcPr>
            <w:tcW w:w="794" w:type="dxa"/>
          </w:tcPr>
          <w:p w14:paraId="0AAEE3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4195" w:type="dxa"/>
          </w:tcPr>
          <w:p w14:paraId="019A54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TRD 垂直速度上限（无显著升降判定） 卡网/动力丢失时飞机挂住不动，|vz|≈0；正常快速升降时 |vz| 超过此值， 说明动力正常（有升降响应）。 标定（2026-08-13）：卡网 log_309/311 段 vz 均值 0.00~0.02 m/s； 正常快速下降 log_351 vz=2.14 m/s；6-8 月 136 份纯净日志 |vz| P99.9=1.04 m/s （单维度裕度约 1.4 倍，TRD 为 5 条件复合判定，不影响误判率）。</w:t>
            </w:r>
          </w:p>
        </w:tc>
      </w:tr>
      <w:tr w14:paraId="07F94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EAE14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LOCP_TRD_HS_MAX</w:t>
            </w:r>
          </w:p>
        </w:tc>
        <w:tc>
          <w:tcPr>
            <w:tcW w:w="850" w:type="dxa"/>
          </w:tcPr>
          <w:p w14:paraId="0C8D25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2.0</w:t>
            </w:r>
          </w:p>
        </w:tc>
        <w:tc>
          <w:tcPr>
            <w:tcW w:w="1020" w:type="dxa"/>
          </w:tcPr>
          <w:p w14:paraId="510DCB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1~10</w:t>
            </w:r>
          </w:p>
        </w:tc>
        <w:tc>
          <w:tcPr>
            <w:tcW w:w="794" w:type="dxa"/>
          </w:tcPr>
          <w:p w14:paraId="163F32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4195" w:type="dxa"/>
          </w:tcPr>
          <w:p w14:paraId="7F252D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TRD 水平速度上限（无水平移动判定） 卡网时飞机挂住不动；满油门平飞/水平加速时水平速度超过此值， 说明动力正常（有水平响应）。 标定（2026-08-13）：卡网段水平速度均值 0.02~0.18 m/s； 6-8 月 136 份纯净日志水平速度 P99=1.32、P99.9=3.19 m/s，本机巡航 5~10 m/s。 取 2 m/s：卡网(≈0)与正常巡航(≥5)之间，区分度充足。</w:t>
            </w:r>
          </w:p>
        </w:tc>
      </w:tr>
      <w:tr w14:paraId="2BBD4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E498A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LOCP_TRD_MIN_H</w:t>
            </w:r>
          </w:p>
        </w:tc>
        <w:tc>
          <w:tcPr>
            <w:tcW w:w="850" w:type="dxa"/>
          </w:tcPr>
          <w:p w14:paraId="5992B2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w="1020" w:type="dxa"/>
          </w:tcPr>
          <w:p w14:paraId="5C8481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0.2~3.0</w:t>
            </w:r>
          </w:p>
        </w:tc>
        <w:tc>
          <w:tcPr>
            <w:tcW w:w="794" w:type="dxa"/>
          </w:tcPr>
          <w:p w14:paraId="3641B9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4195" w:type="dxa"/>
          </w:tcPr>
          <w:p w14:paraId="1BCF35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TRD 最低检测高度 高度低于此值时不做 TRD 检测，排除地面解锁/动力测试 （油门推满但不起飞，高度≈0）。 标定（2026-08-13）：地面测试 log_259 高度 0m；卡网 log_309/311 高度 2.5m。 6-8 月另有 5 份地面 arm 调试日志（log_215~219，高度 0.28~0.43m 未起飞）， 同样被此门槛排除，不会触发 TRD。</w:t>
            </w:r>
          </w:p>
        </w:tc>
      </w:tr>
    </w:tbl>
    <w:p w14:paraId="1C458000">
      <w:r>
        <w:rPr>
          <w:rFonts w:ascii="微软雅黑" w:hAnsi="微软雅黑" w:eastAsia="微软雅黑"/>
          <w:b/>
          <w:sz w:val="23"/>
        </w:rPr>
        <w:t>8.8 HC 飞机健康门槛（4 个参数）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3"/>
        <w:gridCol w:w="850"/>
        <w:gridCol w:w="1020"/>
        <w:gridCol w:w="794"/>
        <w:gridCol w:w="4195"/>
      </w:tblGrid>
      <w:tr w14:paraId="51DD3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CE6F1"/>
          </w:tcPr>
          <w:p w14:paraId="7DA1E8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w="850" w:type="dxa"/>
            <w:shd w:val="clear" w:color="auto" w:fill="DCE6F1"/>
          </w:tcPr>
          <w:p w14:paraId="26B499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w="1020" w:type="dxa"/>
            <w:shd w:val="clear" w:color="auto" w:fill="DCE6F1"/>
          </w:tcPr>
          <w:p w14:paraId="09A15F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范围</w:t>
            </w:r>
          </w:p>
        </w:tc>
        <w:tc>
          <w:tcPr>
            <w:tcW w:w="794" w:type="dxa"/>
            <w:shd w:val="clear" w:color="auto" w:fill="DCE6F1"/>
          </w:tcPr>
          <w:p w14:paraId="6333EA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单位</w:t>
            </w:r>
          </w:p>
        </w:tc>
        <w:tc>
          <w:tcPr>
            <w:tcW w:w="4195" w:type="dxa"/>
            <w:shd w:val="clear" w:color="auto" w:fill="DCE6F1"/>
          </w:tcPr>
          <w:p w14:paraId="466FF1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52E13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D8EBA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LOCP_HC_RATE_MAX</w:t>
            </w:r>
          </w:p>
        </w:tc>
        <w:tc>
          <w:tcPr>
            <w:tcW w:w="850" w:type="dxa"/>
          </w:tcPr>
          <w:p w14:paraId="6ED172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2.0</w:t>
            </w:r>
          </w:p>
        </w:tc>
        <w:tc>
          <w:tcPr>
            <w:tcW w:w="1020" w:type="dxa"/>
          </w:tcPr>
          <w:p w14:paraId="0D0A75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1~10</w:t>
            </w:r>
          </w:p>
        </w:tc>
        <w:tc>
          <w:tcPr>
            <w:tcW w:w="794" w:type="dxa"/>
          </w:tcPr>
          <w:p w14:paraId="65B64A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rad/s</w:t>
            </w:r>
          </w:p>
        </w:tc>
        <w:tc>
          <w:tcPr>
            <w:tcW w:w="4195" w:type="dxa"/>
          </w:tcPr>
          <w:p w14:paraId="31D613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健康检查：Roll/Pitch 角速率上限 飞机自身状态健康检查的门槛（MTO/OBS 降落安全前提）。 角速率超过此值判定不健康 → MTO/OBS 触发时停桨而非降落。 标定：正常 R/P 角速率 P99.9=1.13 rad/s → 取 2（裕度约 1.8 倍）。 独立于 ARD 检测参数。</w:t>
            </w:r>
          </w:p>
        </w:tc>
      </w:tr>
      <w:tr w14:paraId="4CE86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A4C13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LOCP_HC_YAW_MAX</w:t>
            </w:r>
          </w:p>
        </w:tc>
        <w:tc>
          <w:tcPr>
            <w:tcW w:w="850" w:type="dxa"/>
          </w:tcPr>
          <w:p w14:paraId="728920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5.0</w:t>
            </w:r>
          </w:p>
        </w:tc>
        <w:tc>
          <w:tcPr>
            <w:tcW w:w="1020" w:type="dxa"/>
          </w:tcPr>
          <w:p w14:paraId="47F72A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1~15</w:t>
            </w:r>
          </w:p>
        </w:tc>
        <w:tc>
          <w:tcPr>
            <w:tcW w:w="794" w:type="dxa"/>
          </w:tcPr>
          <w:p w14:paraId="7602D2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rad/s</w:t>
            </w:r>
          </w:p>
        </w:tc>
        <w:tc>
          <w:tcPr>
            <w:tcW w:w="4195" w:type="dxa"/>
          </w:tcPr>
          <w:p w14:paraId="501ACE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健康检查：Yaw 角速率上限 正常 yaw 旋转可达 180°/s（3.14 rad/s），阈值需高于 Roll/Pitch。 标定：正常 Yaw 角速率 P99.9=1.38 rad/s → 取 5（裕度约 3.6 倍）。 独立于 ARD 检测参数。</w:t>
            </w:r>
          </w:p>
        </w:tc>
      </w:tr>
      <w:tr w14:paraId="338AD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7F139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LOCP_HC_HS_MAX</w:t>
            </w:r>
          </w:p>
        </w:tc>
        <w:tc>
          <w:tcPr>
            <w:tcW w:w="850" w:type="dxa"/>
          </w:tcPr>
          <w:p w14:paraId="75D549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15.0</w:t>
            </w:r>
          </w:p>
        </w:tc>
        <w:tc>
          <w:tcPr>
            <w:tcW w:w="1020" w:type="dxa"/>
          </w:tcPr>
          <w:p w14:paraId="3306D6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3~30</w:t>
            </w:r>
          </w:p>
        </w:tc>
        <w:tc>
          <w:tcPr>
            <w:tcW w:w="794" w:type="dxa"/>
          </w:tcPr>
          <w:p w14:paraId="61AADE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4195" w:type="dxa"/>
          </w:tcPr>
          <w:p w14:paraId="5FC740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健康检查：水平速度上限 水平速度超过此值判定不健康（EGO 视觉故障等）。 标定：正常飞行水平速度 P99.9=3.19 m/s（已排除地面假速度日志 log_215~219）， 本机理论最大速度 10 m/s，取 15（裕度约 4.7 倍）。 独立于 VRD 检测参数。</w:t>
            </w:r>
          </w:p>
        </w:tc>
      </w:tr>
      <w:tr w14:paraId="33AEB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E8A3A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LOCP_HC_VZ_MAX</w:t>
            </w:r>
          </w:p>
        </w:tc>
        <w:tc>
          <w:tcPr>
            <w:tcW w:w="850" w:type="dxa"/>
          </w:tcPr>
          <w:p w14:paraId="36BBD5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10.0</w:t>
            </w:r>
          </w:p>
        </w:tc>
        <w:tc>
          <w:tcPr>
            <w:tcW w:w="1020" w:type="dxa"/>
          </w:tcPr>
          <w:p w14:paraId="432885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3~20</w:t>
            </w:r>
          </w:p>
        </w:tc>
        <w:tc>
          <w:tcPr>
            <w:tcW w:w="794" w:type="dxa"/>
          </w:tcPr>
          <w:p w14:paraId="3C1287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4195" w:type="dxa"/>
          </w:tcPr>
          <w:p w14:paraId="7B092C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健康检查：垂直下降速度上限 垂直下降速度超过此值判定不健康（急坠）。 标定：正常 |vz| P99.9=1.04 m/s，正常降落 ≤2 m/s， 取 10 容忍机动下降（裕度约 5 倍）。 独立于 PRD 检测参数。</w:t>
            </w:r>
          </w:p>
        </w:tc>
      </w:tr>
    </w:tbl>
    <w:p w14:paraId="54AEC819">
      <w:r>
        <w:rPr>
          <w:rFonts w:ascii="微软雅黑" w:hAnsi="微软雅黑" w:eastAsia="微软雅黑"/>
          <w:b/>
          <w:sz w:val="23"/>
        </w:rPr>
        <w:t>8.9 OBS Offboard异常（7 个参数）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850"/>
        <w:gridCol w:w="1020"/>
        <w:gridCol w:w="794"/>
        <w:gridCol w:w="4195"/>
      </w:tblGrid>
      <w:tr w14:paraId="70DBF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CE6F1"/>
          </w:tcPr>
          <w:p w14:paraId="767503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w="850" w:type="dxa"/>
            <w:shd w:val="clear" w:color="auto" w:fill="DCE6F1"/>
          </w:tcPr>
          <w:p w14:paraId="14C646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w="1020" w:type="dxa"/>
            <w:shd w:val="clear" w:color="auto" w:fill="DCE6F1"/>
          </w:tcPr>
          <w:p w14:paraId="395614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范围</w:t>
            </w:r>
          </w:p>
        </w:tc>
        <w:tc>
          <w:tcPr>
            <w:tcW w:w="794" w:type="dxa"/>
            <w:shd w:val="clear" w:color="auto" w:fill="DCE6F1"/>
          </w:tcPr>
          <w:p w14:paraId="254B34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单位</w:t>
            </w:r>
          </w:p>
        </w:tc>
        <w:tc>
          <w:tcPr>
            <w:tcW w:w="4195" w:type="dxa"/>
            <w:shd w:val="clear" w:color="auto" w:fill="DCE6F1"/>
          </w:tcPr>
          <w:p w14:paraId="1AD2D5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2D1D9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763FB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LOCP_OBS_EN</w:t>
            </w:r>
          </w:p>
        </w:tc>
        <w:tc>
          <w:tcPr>
            <w:tcW w:w="850" w:type="dxa"/>
          </w:tcPr>
          <w:p w14:paraId="26FE4B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4AB21A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1A4329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080268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OBS 使能开关 启用 Offboard Setpoint 异常检测。检测 MAVROS/机载计算机发送的 trajectory_setpoint 是否存在数值跳变或 NaN 注入。 默认禁用（=0），需在 QGC 手动开启。</w:t>
            </w:r>
          </w:p>
        </w:tc>
      </w:tr>
      <w:tr w14:paraId="7F4B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49AD3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LOCP_OBS_JMP_EN</w:t>
            </w:r>
          </w:p>
        </w:tc>
        <w:tc>
          <w:tcPr>
            <w:tcW w:w="850" w:type="dxa"/>
          </w:tcPr>
          <w:p w14:paraId="410009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655B85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5245C2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1D1BA2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OBS 数值跳变检测使能开关 启用 setpoint 数值跳变检测（位置/速度/Yaw 跳变，LOCP_OBS_J_POS/J_VEL/J_YAW）。 默认禁用（=0），需在 QGC 手动开启。</w:t>
            </w:r>
          </w:p>
        </w:tc>
      </w:tr>
      <w:tr w14:paraId="73498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3C2FF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LOCP_OBS_NAN_EN</w:t>
            </w:r>
          </w:p>
        </w:tc>
        <w:tc>
          <w:tcPr>
            <w:tcW w:w="850" w:type="dxa"/>
          </w:tcPr>
          <w:p w14:paraId="5074D8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071306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2BCC22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387205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OBS NaN 注入检测使能开关 启用 setpoint NaN 注入检测（有效值突变为 NaN）。 默认禁用（=0），需在 QGC 手动开启。</w:t>
            </w:r>
          </w:p>
        </w:tc>
      </w:tr>
      <w:tr w14:paraId="53EA1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A00D0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LOCP_OBS_J_POS</w:t>
            </w:r>
          </w:p>
        </w:tc>
        <w:tc>
          <w:tcPr>
            <w:tcW w:w="850" w:type="dxa"/>
          </w:tcPr>
          <w:p w14:paraId="48F46E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10.0</w:t>
            </w:r>
          </w:p>
        </w:tc>
        <w:tc>
          <w:tcPr>
            <w:tcW w:w="1020" w:type="dxa"/>
          </w:tcPr>
          <w:p w14:paraId="463FA9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1~50</w:t>
            </w:r>
          </w:p>
        </w:tc>
        <w:tc>
          <w:tcPr>
            <w:tcW w:w="794" w:type="dxa"/>
          </w:tcPr>
          <w:p w14:paraId="546D57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4195" w:type="dxa"/>
          </w:tcPr>
          <w:p w14:paraId="3D55B6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OBS 位置跳变阈值 trajectory_setpoint 中相邻两帧位置 setpoint 的最大允许变化量。 任一轴（X/Y/Z）的变化量超过此值触发 OBS 跳变检测。</w:t>
            </w:r>
          </w:p>
        </w:tc>
      </w:tr>
      <w:tr w14:paraId="3DCAC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2C2EF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LOCP_OBS_J_VEL</w:t>
            </w:r>
          </w:p>
        </w:tc>
        <w:tc>
          <w:tcPr>
            <w:tcW w:w="850" w:type="dxa"/>
          </w:tcPr>
          <w:p w14:paraId="4ED103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5.0</w:t>
            </w:r>
          </w:p>
        </w:tc>
        <w:tc>
          <w:tcPr>
            <w:tcW w:w="1020" w:type="dxa"/>
          </w:tcPr>
          <w:p w14:paraId="63A861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1~20</w:t>
            </w:r>
          </w:p>
        </w:tc>
        <w:tc>
          <w:tcPr>
            <w:tcW w:w="794" w:type="dxa"/>
          </w:tcPr>
          <w:p w14:paraId="358B5E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4195" w:type="dxa"/>
          </w:tcPr>
          <w:p w14:paraId="30E543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OBS 速度跳变阈值 trajectory_setpoint 中相邻两帧速度 setpoint 的最大允许变化量。 任一轴（X/Y/Z）的变化量超过此值触发 OBS 跳变检测。</w:t>
            </w:r>
          </w:p>
        </w:tc>
      </w:tr>
      <w:tr w14:paraId="0FE90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B6853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LOCP_OBS_J_YAW</w:t>
            </w:r>
          </w:p>
        </w:tc>
        <w:tc>
          <w:tcPr>
            <w:tcW w:w="850" w:type="dxa"/>
          </w:tcPr>
          <w:p w14:paraId="57BB14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1.57</w:t>
            </w:r>
          </w:p>
        </w:tc>
        <w:tc>
          <w:tcPr>
            <w:tcW w:w="1020" w:type="dxa"/>
          </w:tcPr>
          <w:p w14:paraId="3B9162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0.5~6.28</w:t>
            </w:r>
          </w:p>
        </w:tc>
        <w:tc>
          <w:tcPr>
            <w:tcW w:w="794" w:type="dxa"/>
          </w:tcPr>
          <w:p w14:paraId="3E9D6F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rad</w:t>
            </w:r>
          </w:p>
        </w:tc>
        <w:tc>
          <w:tcPr>
            <w:tcW w:w="4195" w:type="dxa"/>
          </w:tcPr>
          <w:p w14:paraId="663FE9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OBS Yaw 跳变阈值 trajectory_setpoint 中相邻两帧偏航角 setpoint 的最大允许变化量（弧度）。 自动处理 ±PI 环绕。</w:t>
            </w:r>
          </w:p>
        </w:tc>
      </w:tr>
      <w:tr w14:paraId="7C548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6A8CC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LOCP_OBS_T</w:t>
            </w:r>
          </w:p>
        </w:tc>
        <w:tc>
          <w:tcPr>
            <w:tcW w:w="850" w:type="dxa"/>
          </w:tcPr>
          <w:p w14:paraId="4DC9B3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0.3</w:t>
            </w:r>
          </w:p>
        </w:tc>
        <w:tc>
          <w:tcPr>
            <w:tcW w:w="1020" w:type="dxa"/>
          </w:tcPr>
          <w:p w14:paraId="0DCC0B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0.1~2.0</w:t>
            </w:r>
          </w:p>
        </w:tc>
        <w:tc>
          <w:tcPr>
            <w:tcW w:w="794" w:type="dxa"/>
          </w:tcPr>
          <w:p w14:paraId="63721E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w="4195" w:type="dxa"/>
          </w:tcPr>
          <w:p w14:paraId="46831D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OBS 迟滞确认时间 OBS 故障条件必须持续超过该时长（秒）才确认触发。</w:t>
            </w:r>
          </w:p>
        </w:tc>
      </w:tr>
    </w:tbl>
    <w:p w14:paraId="5DBAD747">
      <w:r>
        <w:rPr>
          <w:rFonts w:ascii="微软雅黑" w:hAnsi="微软雅黑" w:eastAsia="微软雅黑"/>
          <w:b/>
          <w:sz w:val="23"/>
        </w:rPr>
        <w:t>8.10 Crash 碰撞检测（2 个参数）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850"/>
        <w:gridCol w:w="1020"/>
        <w:gridCol w:w="794"/>
        <w:gridCol w:w="4195"/>
      </w:tblGrid>
      <w:tr w14:paraId="50FFB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CE6F1"/>
          </w:tcPr>
          <w:p w14:paraId="3F4542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w="850" w:type="dxa"/>
            <w:shd w:val="clear" w:color="auto" w:fill="DCE6F1"/>
          </w:tcPr>
          <w:p w14:paraId="4692A3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w="1020" w:type="dxa"/>
            <w:shd w:val="clear" w:color="auto" w:fill="DCE6F1"/>
          </w:tcPr>
          <w:p w14:paraId="640B8C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范围</w:t>
            </w:r>
          </w:p>
        </w:tc>
        <w:tc>
          <w:tcPr>
            <w:tcW w:w="794" w:type="dxa"/>
            <w:shd w:val="clear" w:color="auto" w:fill="DCE6F1"/>
          </w:tcPr>
          <w:p w14:paraId="605390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单位</w:t>
            </w:r>
          </w:p>
        </w:tc>
        <w:tc>
          <w:tcPr>
            <w:tcW w:w="4195" w:type="dxa"/>
            <w:shd w:val="clear" w:color="auto" w:fill="DCE6F1"/>
          </w:tcPr>
          <w:p w14:paraId="350119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7F01E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038B1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LOCP_CRASH_EN</w:t>
            </w:r>
          </w:p>
        </w:tc>
        <w:tc>
          <w:tcPr>
            <w:tcW w:w="850" w:type="dxa"/>
          </w:tcPr>
          <w:p w14:paraId="481624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020" w:type="dxa"/>
          </w:tcPr>
          <w:p w14:paraId="779725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0~1</w:t>
            </w:r>
          </w:p>
        </w:tc>
        <w:tc>
          <w:tcPr>
            <w:tcW w:w="794" w:type="dxa"/>
          </w:tcPr>
          <w:p w14:paraId="230832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4195" w:type="dxa"/>
          </w:tcPr>
          <w:p w14:paraId="5E2F4F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碰撞检测使能开关 启用碰撞/撞击瞬时检测（基于 IMU 加速度范数阈值）。 设置为 0 可禁用碰撞检测（触发后立即上锁）。 默认禁用（=0），需在 QGC 手动开启。</w:t>
            </w:r>
          </w:p>
        </w:tc>
      </w:tr>
      <w:tr w14:paraId="358D3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DD895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LOCP_CRASH_THR</w:t>
            </w:r>
          </w:p>
        </w:tc>
        <w:tc>
          <w:tcPr>
            <w:tcW w:w="850" w:type="dxa"/>
          </w:tcPr>
          <w:p w14:paraId="492D8B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70.0</w:t>
            </w:r>
          </w:p>
        </w:tc>
        <w:tc>
          <w:tcPr>
            <w:tcW w:w="1020" w:type="dxa"/>
          </w:tcPr>
          <w:p w14:paraId="580DDD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30~200</w:t>
            </w:r>
          </w:p>
        </w:tc>
        <w:tc>
          <w:tcPr>
            <w:tcW w:w="794" w:type="dxa"/>
          </w:tcPr>
          <w:p w14:paraId="60677B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4195" w:type="dxa"/>
          </w:tcPr>
          <w:p w14:paraId="057CA2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LOCP 碰撞加速度阈值 IMU 加速度范数（三轴合成加速度幅值）的瞬时阈值。 超过此值立即触发碰撞检测，无需迟滞确认，直接执行上锁动作。 标定（2026-08-13，6-8 月 136 份纯净日志）：正常飞行范数中位 9.8（1g）、 P99.9=12.3 m/s²；降落触地冲击（高度≤0.5m）P99=10.9、Max=61.8 m/s²； 真实卡网碰撞（log_309/311/233）107~123 m/s² 且持续 0.05s+。 取 70 m/s²（约 7g）：正常降落不触发，卡网碰撞能触发（裕度约 5.7 倍）。</w:t>
            </w:r>
          </w:p>
        </w:tc>
      </w:tr>
    </w:tbl>
    <w:p w14:paraId="313082B3"/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3FDD8DD"/>
    <w:multiLevelType w:val="singleLevel"/>
    <w:tmpl w:val="53FDD8DD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YxMzQzNWFlNDYxZWZiOTgyM2RmODNjZWQzMjY3NW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AB754D"/>
    <w:rsid w:val="0B1445C7"/>
    <w:rsid w:val="0E6E1DBB"/>
    <w:rsid w:val="0EAA0719"/>
    <w:rsid w:val="121B163C"/>
    <w:rsid w:val="19AA1B80"/>
    <w:rsid w:val="1B930D1B"/>
    <w:rsid w:val="1C872CDB"/>
    <w:rsid w:val="23E4085D"/>
    <w:rsid w:val="279D230B"/>
    <w:rsid w:val="310E5321"/>
    <w:rsid w:val="353B517A"/>
    <w:rsid w:val="3F442804"/>
    <w:rsid w:val="414032D5"/>
    <w:rsid w:val="43B72D8E"/>
    <w:rsid w:val="4A490DD1"/>
    <w:rsid w:val="4A77763C"/>
    <w:rsid w:val="4D5A571F"/>
    <w:rsid w:val="4F317A91"/>
    <w:rsid w:val="58DF2F7C"/>
    <w:rsid w:val="62E95123"/>
    <w:rsid w:val="635141C1"/>
    <w:rsid w:val="644017A3"/>
    <w:rsid w:val="65D11E9E"/>
    <w:rsid w:val="66533908"/>
    <w:rsid w:val="6922313D"/>
    <w:rsid w:val="6D3D459A"/>
    <w:rsid w:val="6F03756C"/>
    <w:rsid w:val="7BBC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7996</Words>
  <Characters>14297</Characters>
  <Lines>0</Lines>
  <Paragraphs>0</Paragraphs>
  <TotalTime>10</TotalTime>
  <ScaleCrop>false</ScaleCrop>
  <LinksUpToDate>false</LinksUpToDate>
  <CharactersWithSpaces>15770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李一博161309215</cp:lastModifiedBy>
  <dcterms:modified xsi:type="dcterms:W3CDTF">2026-08-13T09:39:16Z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797BECC3F8DC447696D708A0A05A5031_12</vt:lpwstr>
  </property>
</Properties>
</file>