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0" w:before="8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280"/>
              <w:left w:type="dxa" w:w="480"/>
              <w:bottom w:type="dxa" w:w="280"/>
              <w:right w:type="dxa" w:w="480"/>
            </w:tcMar>
          </w:tcPr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D9EDB"/>
                <w:sz w:val="48"/>
                <w:szCs w:val="48"/>
              </w:rPr>
              <w:t xml:space="preserve">PROJECT CHARTER</w:t>
            </w:r>
          </w:p>
          <w:p>
            <w:pPr>
              <w:spacing w:after="2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40"/>
                <w:szCs w:val="40"/>
              </w:rPr>
              <w:t xml:space="preserve">Real-Time Incident Tracking &amp;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40"/>
                <w:szCs w:val="40"/>
              </w:rPr>
              <w:t xml:space="preserve">Autonomous Threat Remediation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CE3EC" w:sz="4"/>
              <w:left w:val="single" w:color="DCE3EC" w:sz="4"/>
              <w:bottom w:val="single" w:color="DCE3EC" w:sz="4"/>
              <w:right w:val="single" w:color="DCE3EC" w:sz="4"/>
            </w:tcBorders>
            <w:shd w:fill="D0E4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5080"/>
                <w:sz w:val="20"/>
                <w:szCs w:val="20"/>
              </w:rPr>
              <w:t xml:space="preserve">Project Manager</w:t>
            </w:r>
          </w:p>
        </w:tc>
        <w:tc>
          <w:tcPr>
            <w:tcW w:type="dxa" w:w="4680"/>
            <w:tcBorders>
              <w:top w:val="single" w:color="DCE3EC" w:sz="4"/>
              <w:left w:val="single" w:color="DCE3EC" w:sz="4"/>
              <w:bottom w:val="single" w:color="DCE3EC" w:sz="4"/>
              <w:right w:val="single" w:color="DCE3EC" w:sz="4"/>
            </w:tcBorders>
            <w:shd w:fill="D0E4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5080"/>
                <w:sz w:val="20"/>
                <w:szCs w:val="20"/>
              </w:rPr>
              <w:t xml:space="preserve">Contact</w:t>
            </w:r>
          </w:p>
        </w:tc>
      </w:tr>
      <w:tr>
        <w:tc>
          <w:tcPr>
            <w:tcW w:type="dxa" w:w="4680"/>
            <w:tcBorders>
              <w:top w:val="single" w:color="DCE3EC" w:sz="4"/>
              <w:left w:val="single" w:color="DCE3EC" w:sz="4"/>
              <w:bottom w:val="single" w:color="DCE3EC" w:sz="4"/>
              <w:right w:val="single" w:color="DCE3E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D4A5C"/>
                <w:sz w:val="22"/>
                <w:szCs w:val="22"/>
              </w:rPr>
              <w:t xml:space="preserve">Sougata Saha</w:t>
            </w:r>
          </w:p>
        </w:tc>
        <w:tc>
          <w:tcPr>
            <w:tcW w:type="dxa" w:w="4680"/>
            <w:tcBorders>
              <w:top w:val="single" w:color="DCE3EC" w:sz="4"/>
              <w:left w:val="single" w:color="DCE3EC" w:sz="4"/>
              <w:bottom w:val="single" w:color="DCE3EC" w:sz="4"/>
              <w:right w:val="single" w:color="DCE3E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D4A5C"/>
                <w:sz w:val="21"/>
                <w:szCs w:val="21"/>
              </w:rPr>
              <w:t xml:space="preserve">sougata.it.ug@jadavpuruniversity.in
6296824383</w:t>
            </w:r>
          </w:p>
        </w:tc>
      </w:tr>
      <w:tr>
        <w:tc>
          <w:tcPr>
            <w:tcW w:type="dxa" w:w="4680"/>
            <w:tcBorders>
              <w:top w:val="single" w:color="DCE3EC" w:sz="4"/>
              <w:left w:val="single" w:color="DCE3EC" w:sz="4"/>
              <w:bottom w:val="single" w:color="DCE3EC" w:sz="4"/>
              <w:right w:val="single" w:color="DCE3EC" w:sz="4"/>
            </w:tcBorders>
            <w:shd w:fill="D0E4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5080"/>
                <w:sz w:val="20"/>
                <w:szCs w:val="20"/>
              </w:rPr>
              <w:t xml:space="preserve">Organizational Unit</w:t>
            </w:r>
          </w:p>
        </w:tc>
        <w:tc>
          <w:tcPr>
            <w:tcW w:type="dxa" w:w="4680"/>
            <w:tcBorders>
              <w:top w:val="single" w:color="DCE3EC" w:sz="4"/>
              <w:left w:val="single" w:color="DCE3EC" w:sz="4"/>
              <w:bottom w:val="single" w:color="DCE3EC" w:sz="4"/>
              <w:right w:val="single" w:color="DCE3EC" w:sz="4"/>
            </w:tcBorders>
            <w:shd w:fill="D0E4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5080"/>
                <w:sz w:val="20"/>
                <w:szCs w:val="20"/>
              </w:rPr>
              <w:t xml:space="preserve">Classification</w:t>
            </w:r>
          </w:p>
        </w:tc>
      </w:tr>
      <w:tr>
        <w:tc>
          <w:tcPr>
            <w:tcW w:type="dxa" w:w="4680"/>
            <w:tcBorders>
              <w:top w:val="single" w:color="DCE3EC" w:sz="4"/>
              <w:left w:val="single" w:color="DCE3EC" w:sz="4"/>
              <w:bottom w:val="single" w:color="DCE3EC" w:sz="4"/>
              <w:right w:val="single" w:color="DCE3E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D4A5C"/>
                <w:sz w:val="21"/>
                <w:szCs w:val="21"/>
              </w:rPr>
              <w:t xml:space="preserve">Jadavpur University — Dept. of Information Technology</w:t>
            </w:r>
          </w:p>
        </w:tc>
        <w:tc>
          <w:tcPr>
            <w:tcW w:type="dxa" w:w="4680"/>
            <w:tcBorders>
              <w:top w:val="single" w:color="DCE3EC" w:sz="4"/>
              <w:left w:val="single" w:color="DCE3EC" w:sz="4"/>
              <w:bottom w:val="single" w:color="DCE3EC" w:sz="4"/>
              <w:right w:val="single" w:color="DCE3E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D4A5C"/>
                <w:sz w:val="21"/>
                <w:szCs w:val="21"/>
              </w:rPr>
              <w:t xml:space="preserve">Confidential / Academic Research</w:t>
            </w:r>
          </w:p>
        </w:tc>
      </w:tr>
    </w:tbl>
    <w:p>
      <w:pPr>
        <w:spacing w:after="600" w:before="600"/>
      </w:pPr>
      <w:r>
        <w:t xml:space="preserve"/>
      </w:r>
    </w:p>
    <w:p>
      <w:pPr>
        <w:jc w:val="center"/>
      </w:pPr>
      <w:r>
        <w:rPr>
          <w:rFonts w:ascii="Calibri" w:cs="Calibri" w:eastAsia="Calibri" w:hAnsi="Calibri"/>
          <w:i/>
          <w:iCs/>
          <w:color w:val="5A6575"/>
          <w:sz w:val="20"/>
          <w:szCs w:val="20"/>
        </w:rPr>
        <w:t xml:space="preserve">Document Version 1.0</w:t>
      </w:r>
    </w:p>
    <w:p>
      <w:pPr>
        <w:spacing w:after="0" w:before="20"/>
        <w:jc w:val="center"/>
      </w:pPr>
      <w:r>
        <w:rPr>
          <w:rFonts w:ascii="Calibri" w:cs="Calibri" w:eastAsia="Calibri" w:hAnsi="Calibri"/>
          <w:i/>
          <w:iCs/>
          <w:color w:val="5A6575"/>
          <w:sz w:val="20"/>
          <w:szCs w:val="20"/>
        </w:rPr>
        <w:t xml:space="preserve">Prepared June 2026</w:t>
      </w:r>
    </w:p>
    <w:p>
      <w:pPr>
        <w:spacing w:after="0" w:before="0"/>
      </w:pPr>
      <w:r>
        <w:br w:type="page"/>
      </w:r>
    </w:p>
    <w:p>
      <w:pPr>
        <w:pStyle w:val="Heading1"/>
        <w:pBdr>
          <w:top w:val="none" w:color="FFFFFF" w:sz="0"/>
          <w:bottom w:val="single" w:color="0D9EDB" w:sz="10"/>
          <w:left w:val="none" w:color="FFFFFF" w:sz="0"/>
          <w:right w:val="none" w:color="FFFFFF" w:sz="0"/>
        </w:pBdr>
        <w:spacing w:after="120" w:before="360"/>
      </w:pPr>
      <w:r>
        <w:rPr>
          <w:rFonts w:ascii="Calibri" w:cs="Calibri" w:eastAsia="Calibri" w:hAnsi="Calibri"/>
          <w:b/>
          <w:bCs/>
          <w:color w:val="1A3A5C"/>
          <w:sz w:val="34"/>
          <w:szCs w:val="34"/>
        </w:rPr>
        <w:t xml:space="preserve">1. Project Identification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CE3EC" w:sz="4"/>
              <w:left w:val="single" w:color="DCE3EC" w:sz="4"/>
              <w:bottom w:val="single" w:color="DCE3EC" w:sz="4"/>
              <w:right w:val="single" w:color="DCE3EC" w:sz="4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DCE3EC" w:sz="4"/>
              <w:left w:val="single" w:color="DCE3EC" w:sz="4"/>
              <w:bottom w:val="single" w:color="DCE3EC" w:sz="4"/>
              <w:right w:val="single" w:color="DCE3EC" w:sz="4"/>
            </w:tcBorders>
            <w:shd w:fill="1F508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FFFFFF"/>
                <w:sz w:val="21"/>
                <w:szCs w:val="21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DCE3EC" w:sz="4"/>
              <w:left w:val="single" w:color="DCE3EC" w:sz="4"/>
              <w:bottom w:val="single" w:color="DCE3EC" w:sz="4"/>
              <w:right w:val="single" w:color="DCE3EC" w:sz="4"/>
            </w:tcBorders>
            <w:shd w:fill="F2F5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5080"/>
                <w:sz w:val="21"/>
                <w:szCs w:val="21"/>
              </w:rPr>
              <w:t xml:space="preserve">Project Name</w:t>
            </w:r>
          </w:p>
        </w:tc>
        <w:tc>
          <w:tcPr>
            <w:tcW w:type="dxa" w:w="6560"/>
            <w:tcBorders>
              <w:top w:val="single" w:color="DCE3EC" w:sz="4"/>
              <w:left w:val="single" w:color="DCE3EC" w:sz="4"/>
              <w:bottom w:val="single" w:color="DCE3EC" w:sz="4"/>
              <w:right w:val="single" w:color="DCE3E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D4A5C"/>
                <w:sz w:val="21"/>
                <w:szCs w:val="21"/>
              </w:rPr>
              <w:t xml:space="preserve">Real-Time Incident Tracking &amp; Autonomous Threat Remediation</w:t>
            </w:r>
          </w:p>
        </w:tc>
      </w:tr>
      <w:tr>
        <w:tc>
          <w:tcPr>
            <w:tcW w:type="dxa" w:w="2800"/>
            <w:tcBorders>
              <w:top w:val="single" w:color="DCE3EC" w:sz="4"/>
              <w:left w:val="single" w:color="DCE3EC" w:sz="4"/>
              <w:bottom w:val="single" w:color="DCE3EC" w:sz="4"/>
              <w:right w:val="single" w:color="DCE3EC" w:sz="4"/>
            </w:tcBorders>
            <w:shd w:fill="F2F5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5080"/>
                <w:sz w:val="21"/>
                <w:szCs w:val="21"/>
              </w:rPr>
              <w:t xml:space="preserve">Project Manager</w:t>
            </w:r>
          </w:p>
        </w:tc>
        <w:tc>
          <w:tcPr>
            <w:tcW w:type="dxa" w:w="6560"/>
            <w:tcBorders>
              <w:top w:val="single" w:color="DCE3EC" w:sz="4"/>
              <w:left w:val="single" w:color="DCE3EC" w:sz="4"/>
              <w:bottom w:val="single" w:color="DCE3EC" w:sz="4"/>
              <w:right w:val="single" w:color="DCE3E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D4A5C"/>
                <w:sz w:val="21"/>
                <w:szCs w:val="21"/>
              </w:rPr>
              <w:t xml:space="preserve">Sougata Saha</w:t>
            </w:r>
          </w:p>
        </w:tc>
      </w:tr>
      <w:tr>
        <w:tc>
          <w:tcPr>
            <w:tcW w:type="dxa" w:w="2800"/>
            <w:tcBorders>
              <w:top w:val="single" w:color="DCE3EC" w:sz="4"/>
              <w:left w:val="single" w:color="DCE3EC" w:sz="4"/>
              <w:bottom w:val="single" w:color="DCE3EC" w:sz="4"/>
              <w:right w:val="single" w:color="DCE3EC" w:sz="4"/>
            </w:tcBorders>
            <w:shd w:fill="F2F5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5080"/>
                <w:sz w:val="21"/>
                <w:szCs w:val="21"/>
              </w:rPr>
              <w:t xml:space="preserve">Email</w:t>
            </w:r>
          </w:p>
        </w:tc>
        <w:tc>
          <w:tcPr>
            <w:tcW w:type="dxa" w:w="6560"/>
            <w:tcBorders>
              <w:top w:val="single" w:color="DCE3EC" w:sz="4"/>
              <w:left w:val="single" w:color="DCE3EC" w:sz="4"/>
              <w:bottom w:val="single" w:color="DCE3EC" w:sz="4"/>
              <w:right w:val="single" w:color="DCE3E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D4A5C"/>
                <w:sz w:val="21"/>
                <w:szCs w:val="21"/>
              </w:rPr>
              <w:t xml:space="preserve">sougata.it.ug@jadavpuruniversity.in</w:t>
            </w:r>
          </w:p>
        </w:tc>
      </w:tr>
      <w:tr>
        <w:tc>
          <w:tcPr>
            <w:tcW w:type="dxa" w:w="2800"/>
            <w:tcBorders>
              <w:top w:val="single" w:color="DCE3EC" w:sz="4"/>
              <w:left w:val="single" w:color="DCE3EC" w:sz="4"/>
              <w:bottom w:val="single" w:color="DCE3EC" w:sz="4"/>
              <w:right w:val="single" w:color="DCE3EC" w:sz="4"/>
            </w:tcBorders>
            <w:shd w:fill="F2F5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5080"/>
                <w:sz w:val="21"/>
                <w:szCs w:val="21"/>
              </w:rPr>
              <w:t xml:space="preserve">Phone</w:t>
            </w:r>
          </w:p>
        </w:tc>
        <w:tc>
          <w:tcPr>
            <w:tcW w:type="dxa" w:w="6560"/>
            <w:tcBorders>
              <w:top w:val="single" w:color="DCE3EC" w:sz="4"/>
              <w:left w:val="single" w:color="DCE3EC" w:sz="4"/>
              <w:bottom w:val="single" w:color="DCE3EC" w:sz="4"/>
              <w:right w:val="single" w:color="DCE3E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D4A5C"/>
                <w:sz w:val="21"/>
                <w:szCs w:val="21"/>
              </w:rPr>
              <w:t xml:space="preserve">6296824383</w:t>
            </w:r>
          </w:p>
        </w:tc>
      </w:tr>
      <w:tr>
        <w:tc>
          <w:tcPr>
            <w:tcW w:type="dxa" w:w="2800"/>
            <w:tcBorders>
              <w:top w:val="single" w:color="DCE3EC" w:sz="4"/>
              <w:left w:val="single" w:color="DCE3EC" w:sz="4"/>
              <w:bottom w:val="single" w:color="DCE3EC" w:sz="4"/>
              <w:right w:val="single" w:color="DCE3EC" w:sz="4"/>
            </w:tcBorders>
            <w:shd w:fill="F2F5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5080"/>
                <w:sz w:val="21"/>
                <w:szCs w:val="21"/>
              </w:rPr>
              <w:t xml:space="preserve">Project Sponsor</w:t>
            </w:r>
          </w:p>
        </w:tc>
        <w:tc>
          <w:tcPr>
            <w:tcW w:type="dxa" w:w="6560"/>
            <w:tcBorders>
              <w:top w:val="single" w:color="DCE3EC" w:sz="4"/>
              <w:left w:val="single" w:color="DCE3EC" w:sz="4"/>
              <w:bottom w:val="single" w:color="DCE3EC" w:sz="4"/>
              <w:right w:val="single" w:color="DCE3E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D4A5C"/>
                <w:sz w:val="21"/>
                <w:szCs w:val="21"/>
              </w:rPr>
              <w:t xml:space="preserve">— (to be assigned)</w:t>
            </w:r>
          </w:p>
        </w:tc>
      </w:tr>
      <w:tr>
        <w:tc>
          <w:tcPr>
            <w:tcW w:type="dxa" w:w="2800"/>
            <w:tcBorders>
              <w:top w:val="single" w:color="DCE3EC" w:sz="4"/>
              <w:left w:val="single" w:color="DCE3EC" w:sz="4"/>
              <w:bottom w:val="single" w:color="DCE3EC" w:sz="4"/>
              <w:right w:val="single" w:color="DCE3EC" w:sz="4"/>
            </w:tcBorders>
            <w:shd w:fill="F2F5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5080"/>
                <w:sz w:val="21"/>
                <w:szCs w:val="21"/>
              </w:rPr>
              <w:t xml:space="preserve">Organizational Unit</w:t>
            </w:r>
          </w:p>
        </w:tc>
        <w:tc>
          <w:tcPr>
            <w:tcW w:type="dxa" w:w="6560"/>
            <w:tcBorders>
              <w:top w:val="single" w:color="DCE3EC" w:sz="4"/>
              <w:left w:val="single" w:color="DCE3EC" w:sz="4"/>
              <w:bottom w:val="single" w:color="DCE3EC" w:sz="4"/>
              <w:right w:val="single" w:color="DCE3E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D4A5C"/>
                <w:sz w:val="21"/>
                <w:szCs w:val="21"/>
              </w:rPr>
              <w:t xml:space="preserve">Jadavpur University — Department of Information Technology</w:t>
            </w:r>
          </w:p>
        </w:tc>
      </w:tr>
      <w:tr>
        <w:tc>
          <w:tcPr>
            <w:tcW w:type="dxa" w:w="2800"/>
            <w:tcBorders>
              <w:top w:val="single" w:color="DCE3EC" w:sz="4"/>
              <w:left w:val="single" w:color="DCE3EC" w:sz="4"/>
              <w:bottom w:val="single" w:color="DCE3EC" w:sz="4"/>
              <w:right w:val="single" w:color="DCE3EC" w:sz="4"/>
            </w:tcBorders>
            <w:shd w:fill="F2F5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5080"/>
                <w:sz w:val="21"/>
                <w:szCs w:val="21"/>
              </w:rPr>
              <w:t xml:space="preserve">Estimated Costs</w:t>
            </w:r>
          </w:p>
        </w:tc>
        <w:tc>
          <w:tcPr>
            <w:tcW w:type="dxa" w:w="6560"/>
            <w:tcBorders>
              <w:top w:val="single" w:color="DCE3EC" w:sz="4"/>
              <w:left w:val="single" w:color="DCE3EC" w:sz="4"/>
              <w:bottom w:val="single" w:color="DCE3EC" w:sz="4"/>
              <w:right w:val="single" w:color="DCE3E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D4A5C"/>
                <w:sz w:val="21"/>
                <w:szCs w:val="21"/>
              </w:rPr>
              <w:t xml:space="preserve">— (to be determined)</w:t>
            </w:r>
          </w:p>
        </w:tc>
      </w:tr>
      <w:tr>
        <w:tc>
          <w:tcPr>
            <w:tcW w:type="dxa" w:w="2800"/>
            <w:tcBorders>
              <w:top w:val="single" w:color="DCE3EC" w:sz="4"/>
              <w:left w:val="single" w:color="DCE3EC" w:sz="4"/>
              <w:bottom w:val="single" w:color="DCE3EC" w:sz="4"/>
              <w:right w:val="single" w:color="DCE3EC" w:sz="4"/>
            </w:tcBorders>
            <w:shd w:fill="F2F5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5080"/>
                <w:sz w:val="21"/>
                <w:szCs w:val="21"/>
              </w:rPr>
              <w:t xml:space="preserve">Expected Savings</w:t>
            </w:r>
          </w:p>
        </w:tc>
        <w:tc>
          <w:tcPr>
            <w:tcW w:type="dxa" w:w="6560"/>
            <w:tcBorders>
              <w:top w:val="single" w:color="DCE3EC" w:sz="4"/>
              <w:left w:val="single" w:color="DCE3EC" w:sz="4"/>
              <w:bottom w:val="single" w:color="DCE3EC" w:sz="4"/>
              <w:right w:val="single" w:color="DCE3E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D4A5C"/>
                <w:sz w:val="21"/>
                <w:szCs w:val="21"/>
              </w:rPr>
              <w:t xml:space="preserve">— (to be determined)</w:t>
            </w:r>
          </w:p>
        </w:tc>
      </w:tr>
      <w:tr>
        <w:tc>
          <w:tcPr>
            <w:tcW w:type="dxa" w:w="2800"/>
            <w:tcBorders>
              <w:top w:val="single" w:color="DCE3EC" w:sz="4"/>
              <w:left w:val="single" w:color="DCE3EC" w:sz="4"/>
              <w:bottom w:val="single" w:color="DCE3EC" w:sz="4"/>
              <w:right w:val="single" w:color="DCE3EC" w:sz="4"/>
            </w:tcBorders>
            <w:shd w:fill="F2F5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5080"/>
                <w:sz w:val="21"/>
                <w:szCs w:val="21"/>
              </w:rPr>
              <w:t xml:space="preserve">Expected Start</w:t>
            </w:r>
          </w:p>
        </w:tc>
        <w:tc>
          <w:tcPr>
            <w:tcW w:type="dxa" w:w="6560"/>
            <w:tcBorders>
              <w:top w:val="single" w:color="DCE3EC" w:sz="4"/>
              <w:left w:val="single" w:color="DCE3EC" w:sz="4"/>
              <w:bottom w:val="single" w:color="DCE3EC" w:sz="4"/>
              <w:right w:val="single" w:color="DCE3E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D4A5C"/>
                <w:sz w:val="21"/>
                <w:szCs w:val="21"/>
              </w:rPr>
              <w:t xml:space="preserve">11 June 2026</w:t>
            </w:r>
          </w:p>
        </w:tc>
      </w:tr>
      <w:tr>
        <w:tc>
          <w:tcPr>
            <w:tcW w:type="dxa" w:w="2800"/>
            <w:tcBorders>
              <w:top w:val="single" w:color="DCE3EC" w:sz="4"/>
              <w:left w:val="single" w:color="DCE3EC" w:sz="4"/>
              <w:bottom w:val="single" w:color="DCE3EC" w:sz="4"/>
              <w:right w:val="single" w:color="DCE3EC" w:sz="4"/>
            </w:tcBorders>
            <w:shd w:fill="F2F5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5080"/>
                <w:sz w:val="21"/>
                <w:szCs w:val="21"/>
              </w:rPr>
              <w:t xml:space="preserve">Expected Completion</w:t>
            </w:r>
          </w:p>
        </w:tc>
        <w:tc>
          <w:tcPr>
            <w:tcW w:type="dxa" w:w="6560"/>
            <w:tcBorders>
              <w:top w:val="single" w:color="DCE3EC" w:sz="4"/>
              <w:left w:val="single" w:color="DCE3EC" w:sz="4"/>
              <w:bottom w:val="single" w:color="DCE3EC" w:sz="4"/>
              <w:right w:val="single" w:color="DCE3E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D4A5C"/>
                <w:sz w:val="21"/>
                <w:szCs w:val="21"/>
              </w:rPr>
              <w:t xml:space="preserve">25 July 2026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1"/>
        <w:pBdr>
          <w:top w:val="none" w:color="FFFFFF" w:sz="0"/>
          <w:bottom w:val="single" w:color="0D9EDB" w:sz="10"/>
          <w:left w:val="none" w:color="FFFFFF" w:sz="0"/>
          <w:right w:val="none" w:color="FFFFFF" w:sz="0"/>
        </w:pBdr>
        <w:spacing w:after="120" w:before="360"/>
      </w:pPr>
      <w:r>
        <w:rPr>
          <w:rFonts w:ascii="Calibri" w:cs="Calibri" w:eastAsia="Calibri" w:hAnsi="Calibri"/>
          <w:b/>
          <w:bCs/>
          <w:color w:val="1A3A5C"/>
          <w:sz w:val="34"/>
          <w:szCs w:val="34"/>
        </w:rPr>
        <w:t xml:space="preserve">2. Project Overview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F5080"/>
          <w:sz w:val="26"/>
          <w:szCs w:val="26"/>
        </w:rPr>
        <w:t xml:space="preserve">2.1 Problem Statement</w:t>
      </w:r>
    </w:p>
    <w:p>
      <w:pPr>
        <w:spacing w:after="8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D4A5C"/>
          <w:sz w:val="22"/>
          <w:szCs w:val="22"/>
        </w:rPr>
        <w:t xml:space="preserve">Corporate networks generate billions of log events daily. Traditional security systems rely on human analysts who take hours to respond to alerts — by which time automated attacks such as ransomware have already encrypted entire databases. Existing rule-based tools suffer from extreme alert fatigue and cannot detect zero-day (never-before-seen) attacks.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F5080"/>
          <w:sz w:val="26"/>
          <w:szCs w:val="26"/>
        </w:rPr>
        <w:t xml:space="preserve">2.2 Purpose of Project</w:t>
      </w:r>
    </w:p>
    <w:p>
      <w:pPr>
        <w:spacing w:after="8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D4A5C"/>
          <w:sz w:val="22"/>
          <w:szCs w:val="22"/>
        </w:rPr>
        <w:t xml:space="preserve">To build an automated, real-time intelligent security system that continuously monitors network traffic, instantly detects anomalous behaviour using a deep learning Autoencoder, and autonomously executes containment actions via a Reinforcement Learning agent — without requiring human intervention.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F5080"/>
          <w:sz w:val="26"/>
          <w:szCs w:val="26"/>
        </w:rPr>
        <w:t xml:space="preserve">2.3 Business Case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47A00" w:sz="4"/>
              <w:left w:val="single" w:color="C47A00" w:sz="4"/>
              <w:bottom w:val="single" w:color="C47A00" w:sz="4"/>
              <w:right w:val="single" w:color="C47A00" w:sz="4"/>
            </w:tcBorders>
            <w:shd w:fill="FFF3CC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47A00"/>
                <w:sz w:val="22"/>
                <w:szCs w:val="22"/>
              </w:rPr>
              <w:t xml:space="preserve">💡 Business Case</w:t>
            </w:r>
          </w:p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D4A5C"/>
                <w:sz w:val="22"/>
                <w:szCs w:val="22"/>
              </w:rPr>
              <w:t xml:space="preserve">The average cost of a data breach in 2024 was $4.88 million (IBM). Human response time averages 207 days to identify a breach. This system reduces detection to milliseconds and response to under 50 ms by replacing the human-in-the-loop with an autonomous DQN agent trained on 2.8 million real network flow records. It eliminates alert fatigue by only escalating confirmed anomalies.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1"/>
        <w:pBdr>
          <w:top w:val="none" w:color="FFFFFF" w:sz="0"/>
          <w:bottom w:val="single" w:color="0D9EDB" w:sz="10"/>
          <w:left w:val="none" w:color="FFFFFF" w:sz="0"/>
          <w:right w:val="none" w:color="FFFFFF" w:sz="0"/>
        </w:pBdr>
        <w:spacing w:after="120" w:before="360"/>
      </w:pPr>
      <w:r>
        <w:rPr>
          <w:rFonts w:ascii="Calibri" w:cs="Calibri" w:eastAsia="Calibri" w:hAnsi="Calibri"/>
          <w:b/>
          <w:bCs/>
          <w:color w:val="1A3A5C"/>
          <w:sz w:val="34"/>
          <w:szCs w:val="34"/>
        </w:rPr>
        <w:t xml:space="preserve">3. Goals &amp; Success Metrics</w:t>
      </w:r>
    </w:p>
    <w:p>
      <w:pPr>
        <w:spacing w:after="8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D4A5C"/>
          <w:sz w:val="22"/>
          <w:szCs w:val="22"/>
        </w:rPr>
        <w:t xml:space="preserve">The project will be considered successful when all six of the following measurable criteria are met: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2800"/>
        <w:gridCol w:w="6080"/>
      </w:tblGrid>
      <w:tr>
        <w:tc>
          <w:tcPr>
            <w:tcW w:type="dxa" w:w="480"/>
            <w:tcBorders>
              <w:top w:val="single" w:color="DCE3EC" w:sz="4"/>
              <w:left w:val="single" w:color="DCE3EC" w:sz="4"/>
              <w:bottom w:val="single" w:color="DCE3EC" w:sz="4"/>
              <w:right w:val="single" w:color="DCE3EC" w:sz="4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800"/>
            <w:tcBorders>
              <w:top w:val="single" w:color="DCE3EC" w:sz="4"/>
              <w:left w:val="single" w:color="DCE3EC" w:sz="4"/>
              <w:bottom w:val="single" w:color="DCE3EC" w:sz="4"/>
              <w:right w:val="single" w:color="DCE3EC" w:sz="4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6080"/>
            <w:tcBorders>
              <w:top w:val="single" w:color="DCE3EC" w:sz="4"/>
              <w:left w:val="single" w:color="DCE3EC" w:sz="4"/>
              <w:bottom w:val="single" w:color="DCE3EC" w:sz="4"/>
              <w:right w:val="single" w:color="DCE3EC" w:sz="4"/>
            </w:tcBorders>
            <w:shd w:fill="1F508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Target / Description</w:t>
            </w:r>
          </w:p>
        </w:tc>
      </w:tr>
      <w:tr>
        <w:tc>
          <w:tcPr>
            <w:tcW w:type="dxa" w:w="480"/>
            <w:tcBorders>
              <w:top w:val="single" w:color="DCE3EC" w:sz="4"/>
              <w:left w:val="single" w:color="DCE3EC" w:sz="4"/>
              <w:bottom w:val="single" w:color="DCE3EC" w:sz="4"/>
              <w:right w:val="single" w:color="DCE3EC" w:sz="4"/>
            </w:tcBorders>
            <w:shd w:fill="0D9ED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2800"/>
            <w:tcBorders>
              <w:top w:val="single" w:color="DCE3EC" w:sz="4"/>
              <w:left w:val="single" w:color="DCE3EC" w:sz="4"/>
              <w:bottom w:val="single" w:color="DCE3EC" w:sz="4"/>
              <w:right w:val="single" w:color="DCE3EC" w:sz="4"/>
            </w:tcBorders>
            <w:shd w:fill="EBF4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5080"/>
                <w:sz w:val="21"/>
                <w:szCs w:val="21"/>
              </w:rPr>
              <w:t xml:space="preserve">Anomaly Detection Recall</w:t>
            </w:r>
          </w:p>
        </w:tc>
        <w:tc>
          <w:tcPr>
            <w:tcW w:type="dxa" w:w="6080"/>
            <w:tcBorders>
              <w:top w:val="single" w:color="DCE3EC" w:sz="4"/>
              <w:left w:val="single" w:color="DCE3EC" w:sz="4"/>
              <w:bottom w:val="single" w:color="DCE3EC" w:sz="4"/>
              <w:right w:val="single" w:color="DCE3E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D4A5C"/>
                <w:sz w:val="21"/>
                <w:szCs w:val="21"/>
              </w:rPr>
              <w:t xml:space="preserve">&gt; 90 % — miss fewer than 10 % of real attacks</w:t>
            </w:r>
          </w:p>
        </w:tc>
      </w:tr>
      <w:tr>
        <w:tc>
          <w:tcPr>
            <w:tcW w:type="dxa" w:w="480"/>
            <w:tcBorders>
              <w:top w:val="single" w:color="DCE3EC" w:sz="4"/>
              <w:left w:val="single" w:color="DCE3EC" w:sz="4"/>
              <w:bottom w:val="single" w:color="DCE3EC" w:sz="4"/>
              <w:right w:val="single" w:color="DCE3EC" w:sz="4"/>
            </w:tcBorders>
            <w:shd w:fill="0D9ED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2800"/>
            <w:tcBorders>
              <w:top w:val="single" w:color="DCE3EC" w:sz="4"/>
              <w:left w:val="single" w:color="DCE3EC" w:sz="4"/>
              <w:bottom w:val="single" w:color="DCE3EC" w:sz="4"/>
              <w:right w:val="single" w:color="DCE3EC" w:sz="4"/>
            </w:tcBorders>
            <w:shd w:fill="EBF4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5080"/>
                <w:sz w:val="21"/>
                <w:szCs w:val="21"/>
              </w:rPr>
              <w:t xml:space="preserve">Precision</w:t>
            </w:r>
          </w:p>
        </w:tc>
        <w:tc>
          <w:tcPr>
            <w:tcW w:type="dxa" w:w="6080"/>
            <w:tcBorders>
              <w:top w:val="single" w:color="DCE3EC" w:sz="4"/>
              <w:left w:val="single" w:color="DCE3EC" w:sz="4"/>
              <w:bottom w:val="single" w:color="DCE3EC" w:sz="4"/>
              <w:right w:val="single" w:color="DCE3E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D4A5C"/>
                <w:sz w:val="21"/>
                <w:szCs w:val="21"/>
              </w:rPr>
              <w:t xml:space="preserve">&gt; 85 % — fewer than 15 % false alarms</w:t>
            </w:r>
          </w:p>
        </w:tc>
      </w:tr>
      <w:tr>
        <w:tc>
          <w:tcPr>
            <w:tcW w:type="dxa" w:w="480"/>
            <w:tcBorders>
              <w:top w:val="single" w:color="DCE3EC" w:sz="4"/>
              <w:left w:val="single" w:color="DCE3EC" w:sz="4"/>
              <w:bottom w:val="single" w:color="DCE3EC" w:sz="4"/>
              <w:right w:val="single" w:color="DCE3EC" w:sz="4"/>
            </w:tcBorders>
            <w:shd w:fill="0D9ED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2800"/>
            <w:tcBorders>
              <w:top w:val="single" w:color="DCE3EC" w:sz="4"/>
              <w:left w:val="single" w:color="DCE3EC" w:sz="4"/>
              <w:bottom w:val="single" w:color="DCE3EC" w:sz="4"/>
              <w:right w:val="single" w:color="DCE3EC" w:sz="4"/>
            </w:tcBorders>
            <w:shd w:fill="EBF4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5080"/>
                <w:sz w:val="21"/>
                <w:szCs w:val="21"/>
              </w:rPr>
              <w:t xml:space="preserve">F1 Score</w:t>
            </w:r>
          </w:p>
        </w:tc>
        <w:tc>
          <w:tcPr>
            <w:tcW w:type="dxa" w:w="6080"/>
            <w:tcBorders>
              <w:top w:val="single" w:color="DCE3EC" w:sz="4"/>
              <w:left w:val="single" w:color="DCE3EC" w:sz="4"/>
              <w:bottom w:val="single" w:color="DCE3EC" w:sz="4"/>
              <w:right w:val="single" w:color="DCE3E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D4A5C"/>
                <w:sz w:val="21"/>
                <w:szCs w:val="21"/>
              </w:rPr>
              <w:t xml:space="preserve">&gt; 0.87 on the CICIDS2017 held-out test set</w:t>
            </w:r>
          </w:p>
        </w:tc>
      </w:tr>
      <w:tr>
        <w:tc>
          <w:tcPr>
            <w:tcW w:type="dxa" w:w="480"/>
            <w:tcBorders>
              <w:top w:val="single" w:color="DCE3EC" w:sz="4"/>
              <w:left w:val="single" w:color="DCE3EC" w:sz="4"/>
              <w:bottom w:val="single" w:color="DCE3EC" w:sz="4"/>
              <w:right w:val="single" w:color="DCE3EC" w:sz="4"/>
            </w:tcBorders>
            <w:shd w:fill="0D9ED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2800"/>
            <w:tcBorders>
              <w:top w:val="single" w:color="DCE3EC" w:sz="4"/>
              <w:left w:val="single" w:color="DCE3EC" w:sz="4"/>
              <w:bottom w:val="single" w:color="DCE3EC" w:sz="4"/>
              <w:right w:val="single" w:color="DCE3EC" w:sz="4"/>
            </w:tcBorders>
            <w:shd w:fill="EBF4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5080"/>
                <w:sz w:val="21"/>
                <w:szCs w:val="21"/>
              </w:rPr>
              <w:t xml:space="preserve">ROC-AUC</w:t>
            </w:r>
          </w:p>
        </w:tc>
        <w:tc>
          <w:tcPr>
            <w:tcW w:type="dxa" w:w="6080"/>
            <w:tcBorders>
              <w:top w:val="single" w:color="DCE3EC" w:sz="4"/>
              <w:left w:val="single" w:color="DCE3EC" w:sz="4"/>
              <w:bottom w:val="single" w:color="DCE3EC" w:sz="4"/>
              <w:right w:val="single" w:color="DCE3E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D4A5C"/>
                <w:sz w:val="21"/>
                <w:szCs w:val="21"/>
              </w:rPr>
              <w:t xml:space="preserve">&gt; 0.95 on the CICIDS2017 held-out test set</w:t>
            </w:r>
          </w:p>
        </w:tc>
      </w:tr>
      <w:tr>
        <w:tc>
          <w:tcPr>
            <w:tcW w:type="dxa" w:w="480"/>
            <w:tcBorders>
              <w:top w:val="single" w:color="DCE3EC" w:sz="4"/>
              <w:left w:val="single" w:color="DCE3EC" w:sz="4"/>
              <w:bottom w:val="single" w:color="DCE3EC" w:sz="4"/>
              <w:right w:val="single" w:color="DCE3EC" w:sz="4"/>
            </w:tcBorders>
            <w:shd w:fill="0D9ED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dxa" w:w="2800"/>
            <w:tcBorders>
              <w:top w:val="single" w:color="DCE3EC" w:sz="4"/>
              <w:left w:val="single" w:color="DCE3EC" w:sz="4"/>
              <w:bottom w:val="single" w:color="DCE3EC" w:sz="4"/>
              <w:right w:val="single" w:color="DCE3EC" w:sz="4"/>
            </w:tcBorders>
            <w:shd w:fill="EBF4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5080"/>
                <w:sz w:val="21"/>
                <w:szCs w:val="21"/>
              </w:rPr>
              <w:t xml:space="preserve">Mean Response Time</w:t>
            </w:r>
          </w:p>
        </w:tc>
        <w:tc>
          <w:tcPr>
            <w:tcW w:type="dxa" w:w="6080"/>
            <w:tcBorders>
              <w:top w:val="single" w:color="DCE3EC" w:sz="4"/>
              <w:left w:val="single" w:color="DCE3EC" w:sz="4"/>
              <w:bottom w:val="single" w:color="DCE3EC" w:sz="4"/>
              <w:right w:val="single" w:color="DCE3E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D4A5C"/>
                <w:sz w:val="21"/>
                <w:szCs w:val="21"/>
              </w:rPr>
              <w:t xml:space="preserve">&lt; 50 ms from detection to DQN remediation action</w:t>
            </w:r>
          </w:p>
        </w:tc>
      </w:tr>
      <w:tr>
        <w:tc>
          <w:tcPr>
            <w:tcW w:type="dxa" w:w="480"/>
            <w:tcBorders>
              <w:top w:val="single" w:color="DCE3EC" w:sz="4"/>
              <w:left w:val="single" w:color="DCE3EC" w:sz="4"/>
              <w:bottom w:val="single" w:color="DCE3EC" w:sz="4"/>
              <w:right w:val="single" w:color="DCE3EC" w:sz="4"/>
            </w:tcBorders>
            <w:shd w:fill="0D9ED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6</w:t>
            </w:r>
          </w:p>
        </w:tc>
        <w:tc>
          <w:tcPr>
            <w:tcW w:type="dxa" w:w="2800"/>
            <w:tcBorders>
              <w:top w:val="single" w:color="DCE3EC" w:sz="4"/>
              <w:left w:val="single" w:color="DCE3EC" w:sz="4"/>
              <w:bottom w:val="single" w:color="DCE3EC" w:sz="4"/>
              <w:right w:val="single" w:color="DCE3EC" w:sz="4"/>
            </w:tcBorders>
            <w:shd w:fill="EBF4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5080"/>
                <w:sz w:val="21"/>
                <w:szCs w:val="21"/>
              </w:rPr>
              <w:t xml:space="preserve">Cross-Dataset Generalization</w:t>
            </w:r>
          </w:p>
        </w:tc>
        <w:tc>
          <w:tcPr>
            <w:tcW w:type="dxa" w:w="6080"/>
            <w:tcBorders>
              <w:top w:val="single" w:color="DCE3EC" w:sz="4"/>
              <w:left w:val="single" w:color="DCE3EC" w:sz="4"/>
              <w:bottom w:val="single" w:color="DCE3EC" w:sz="4"/>
              <w:right w:val="single" w:color="DCE3E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D4A5C"/>
                <w:sz w:val="21"/>
                <w:szCs w:val="21"/>
              </w:rPr>
              <w:t xml:space="preserve">Model generalizes to UNSW-NB15 without retraining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1"/>
        <w:pBdr>
          <w:top w:val="none" w:color="FFFFFF" w:sz="0"/>
          <w:bottom w:val="single" w:color="0D9EDB" w:sz="10"/>
          <w:left w:val="none" w:color="FFFFFF" w:sz="0"/>
          <w:right w:val="none" w:color="FFFFFF" w:sz="0"/>
        </w:pBdr>
        <w:spacing w:after="120" w:before="360"/>
      </w:pPr>
      <w:r>
        <w:rPr>
          <w:rFonts w:ascii="Calibri" w:cs="Calibri" w:eastAsia="Calibri" w:hAnsi="Calibri"/>
          <w:b/>
          <w:bCs/>
          <w:color w:val="1A3A5C"/>
          <w:sz w:val="34"/>
          <w:szCs w:val="34"/>
        </w:rPr>
        <w:t xml:space="preserve">4. Expected Deliverables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E4F5" w:sz="4"/>
              <w:left w:val="single" w:color="D0E4F5" w:sz="4"/>
              <w:bottom w:val="single" w:color="D0E4F5" w:sz="4"/>
              <w:right w:val="single" w:color="D0E4F5" w:sz="4"/>
            </w:tcBorders>
            <w:shd w:fill="D0E4F5" w:val="clear"/>
            <w:tcMar>
              <w:top w:type="dxa" w:w="12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5080"/>
                <w:sz w:val="23"/>
                <w:szCs w:val="23"/>
              </w:rPr>
              <w:t xml:space="preserve">Deliverables</w:t>
            </w:r>
          </w:p>
        </w:tc>
      </w:tr>
      <w:tr>
        <w:tc>
          <w:tcPr>
            <w:tcW w:type="dxa" w:w="9360"/>
            <w:tcBorders>
              <w:top w:val="single" w:color="DCE3EC" w:sz="4"/>
              <w:left w:val="single" w:color="DCE3EC" w:sz="4"/>
              <w:bottom w:val="single" w:color="DCE3EC" w:sz="4"/>
              <w:right w:val="single" w:color="DCE3EC" w:sz="4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Calibri" w:cs="Calibri" w:eastAsia="Calibri" w:hAnsi="Calibri"/>
                <w:color w:val="3D4A5C"/>
                <w:sz w:val="21"/>
                <w:szCs w:val="21"/>
              </w:rPr>
              <w:t xml:space="preserve">Trained Autoencoder model (autoencoder.pt) for real-time anomaly detection</w:t>
            </w:r>
          </w:p>
        </w:tc>
      </w:tr>
      <w:tr>
        <w:tc>
          <w:tcPr>
            <w:tcW w:type="dxa" w:w="9360"/>
            <w:tcBorders>
              <w:top w:val="single" w:color="DCE3EC" w:sz="4"/>
              <w:left w:val="single" w:color="DCE3EC" w:sz="4"/>
              <w:bottom w:val="single" w:color="DCE3EC" w:sz="4"/>
              <w:right w:val="single" w:color="DCE3EC" w:sz="4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Calibri" w:cs="Calibri" w:eastAsia="Calibri" w:hAnsi="Calibri"/>
                <w:color w:val="3D4A5C"/>
                <w:sz w:val="21"/>
                <w:szCs w:val="21"/>
              </w:rPr>
              <w:t xml:space="preserve">Trained DQN agent (dqn_agent.pt) for autonomous incident remediation</w:t>
            </w:r>
          </w:p>
        </w:tc>
      </w:tr>
      <w:tr>
        <w:tc>
          <w:tcPr>
            <w:tcW w:type="dxa" w:w="9360"/>
            <w:tcBorders>
              <w:top w:val="single" w:color="DCE3EC" w:sz="4"/>
              <w:left w:val="single" w:color="DCE3EC" w:sz="4"/>
              <w:bottom w:val="single" w:color="DCE3EC" w:sz="4"/>
              <w:right w:val="single" w:color="DCE3EC" w:sz="4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Calibri" w:cs="Calibri" w:eastAsia="Calibri" w:hAnsi="Calibri"/>
                <w:color w:val="3D4A5C"/>
                <w:sz w:val="21"/>
                <w:szCs w:val="21"/>
              </w:rPr>
              <w:t xml:space="preserve">FastAPI backend with /predict REST endpoint and WebSocket (/ws/alerts) for live streaming</w:t>
            </w:r>
          </w:p>
        </w:tc>
      </w:tr>
      <w:tr>
        <w:tc>
          <w:tcPr>
            <w:tcW w:type="dxa" w:w="9360"/>
            <w:tcBorders>
              <w:top w:val="single" w:color="DCE3EC" w:sz="4"/>
              <w:left w:val="single" w:color="DCE3EC" w:sz="4"/>
              <w:bottom w:val="single" w:color="DCE3EC" w:sz="4"/>
              <w:right w:val="single" w:color="DCE3EC" w:sz="4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Calibri" w:cs="Calibri" w:eastAsia="Calibri" w:hAnsi="Calibri"/>
                <w:color w:val="3D4A5C"/>
                <w:sz w:val="21"/>
                <w:szCs w:val="21"/>
              </w:rPr>
              <w:t xml:space="preserve">React.js live dashboard with real-time anomaly charts and alert feed</w:t>
            </w:r>
          </w:p>
        </w:tc>
      </w:tr>
      <w:tr>
        <w:tc>
          <w:tcPr>
            <w:tcW w:type="dxa" w:w="9360"/>
            <w:tcBorders>
              <w:top w:val="single" w:color="DCE3EC" w:sz="4"/>
              <w:left w:val="single" w:color="DCE3EC" w:sz="4"/>
              <w:bottom w:val="single" w:color="DCE3EC" w:sz="4"/>
              <w:right w:val="single" w:color="DCE3EC" w:sz="4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Calibri" w:cs="Calibri" w:eastAsia="Calibri" w:hAnsi="Calibri"/>
                <w:color w:val="3D4A5C"/>
                <w:sz w:val="21"/>
                <w:szCs w:val="21"/>
              </w:rPr>
              <w:t xml:space="preserve">PostgreSQL database storing all detected incidents, scores, and remediation actions</w:t>
            </w:r>
          </w:p>
        </w:tc>
      </w:tr>
      <w:tr>
        <w:tc>
          <w:tcPr>
            <w:tcW w:type="dxa" w:w="9360"/>
            <w:tcBorders>
              <w:top w:val="single" w:color="DCE3EC" w:sz="4"/>
              <w:left w:val="single" w:color="DCE3EC" w:sz="4"/>
              <w:bottom w:val="single" w:color="DCE3EC" w:sz="4"/>
              <w:right w:val="single" w:color="DCE3EC" w:sz="4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Calibri" w:cs="Calibri" w:eastAsia="Calibri" w:hAnsi="Calibri"/>
                <w:color w:val="3D4A5C"/>
                <w:sz w:val="21"/>
                <w:szCs w:val="21"/>
              </w:rPr>
              <w:t xml:space="preserve">Evaluation report with Precision, Recall, F1, ROC-AUC metrics on CICIDS2017 and UNSW-NB15</w:t>
            </w:r>
          </w:p>
        </w:tc>
      </w:tr>
      <w:tr>
        <w:tc>
          <w:tcPr>
            <w:tcW w:type="dxa" w:w="9360"/>
            <w:tcBorders>
              <w:top w:val="single" w:color="DCE3EC" w:sz="4"/>
              <w:left w:val="single" w:color="DCE3EC" w:sz="4"/>
              <w:bottom w:val="single" w:color="DCE3EC" w:sz="4"/>
              <w:right w:val="single" w:color="DCE3EC" w:sz="4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Calibri" w:cs="Calibri" w:eastAsia="Calibri" w:hAnsi="Calibri"/>
                <w:color w:val="3D4A5C"/>
                <w:sz w:val="21"/>
                <w:szCs w:val="21"/>
              </w:rPr>
              <w:t xml:space="preserve">Architecture document and project charter (this document)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1"/>
        <w:pBdr>
          <w:top w:val="none" w:color="FFFFFF" w:sz="0"/>
          <w:bottom w:val="single" w:color="0D9EDB" w:sz="10"/>
          <w:left w:val="none" w:color="FFFFFF" w:sz="0"/>
          <w:right w:val="none" w:color="FFFFFF" w:sz="0"/>
        </w:pBdr>
        <w:spacing w:after="120" w:before="360"/>
      </w:pPr>
      <w:r>
        <w:rPr>
          <w:rFonts w:ascii="Calibri" w:cs="Calibri" w:eastAsia="Calibri" w:hAnsi="Calibri"/>
          <w:b/>
          <w:bCs/>
          <w:color w:val="1A3A5C"/>
          <w:sz w:val="34"/>
          <w:szCs w:val="34"/>
        </w:rPr>
        <w:t xml:space="preserve">5. Project Scope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0A7A6E" w:sz="4"/>
              <w:left w:val="single" w:color="0A7A6E" w:sz="4"/>
              <w:bottom w:val="single" w:color="0A7A6E" w:sz="4"/>
              <w:right w:val="single" w:color="0A7A6E" w:sz="4"/>
            </w:tcBorders>
            <w:shd w:fill="0A7A6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✅  Within Scope</w:t>
            </w:r>
          </w:p>
        </w:tc>
        <w:tc>
          <w:tcPr>
            <w:tcW w:type="dxa" w:w="4680"/>
            <w:tcBorders>
              <w:top w:val="single" w:color="3D4A5C" w:sz="4"/>
              <w:left w:val="single" w:color="3D4A5C" w:sz="4"/>
              <w:bottom w:val="single" w:color="3D4A5C" w:sz="4"/>
              <w:right w:val="single" w:color="3D4A5C" w:sz="4"/>
            </w:tcBorders>
            <w:shd w:fill="3D4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🚫  Outside Scope</w:t>
            </w:r>
          </w:p>
        </w:tc>
      </w:tr>
      <w:tr>
        <w:tc>
          <w:tcPr>
            <w:tcW w:type="dxa" w:w="4680"/>
            <w:tcBorders>
              <w:top w:val="single" w:color="DCE3EC" w:sz="4"/>
              <w:left w:val="single" w:color="DCE3EC" w:sz="4"/>
              <w:bottom w:val="single" w:color="DCE3EC" w:sz="4"/>
              <w:right w:val="single" w:color="DCE3EC" w:sz="4"/>
            </w:tcBorders>
            <w:shd w:fill="D8F0E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color w:val="0A7A6E"/>
                <w:sz w:val="20"/>
                <w:szCs w:val="20"/>
              </w:rPr>
              <w:t xml:space="preserve">Data preprocessing pipeline for CICIDS2017 and UNSW-NB15 datasets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color w:val="0A7A6E"/>
                <w:sz w:val="20"/>
                <w:szCs w:val="20"/>
              </w:rPr>
              <w:t xml:space="preserve">Unsupervised Autoencoder training on benign network traffic only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color w:val="0A7A6E"/>
                <w:sz w:val="20"/>
                <w:szCs w:val="20"/>
              </w:rPr>
              <w:t xml:space="preserve">Deep Q-Network agent training in simulated attack environments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color w:val="0A7A6E"/>
                <w:sz w:val="20"/>
                <w:szCs w:val="20"/>
              </w:rPr>
              <w:t xml:space="preserve">FastAPI inference server with REST and WebSocket endpoints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color w:val="0A7A6E"/>
                <w:sz w:val="20"/>
                <w:szCs w:val="20"/>
              </w:rPr>
              <w:t xml:space="preserve">React dashboard with live charts, alert feed, and incident history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color w:val="0A7A6E"/>
                <w:sz w:val="20"/>
                <w:szCs w:val="20"/>
              </w:rPr>
              <w:t xml:space="preserve">PostgreSQL storage for incidents and remediation actions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color w:val="0A7A6E"/>
                <w:sz w:val="20"/>
                <w:szCs w:val="20"/>
              </w:rPr>
              <w:t xml:space="preserve">Evaluation on both CICIDS2017 and UNSW-NB15 test sets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color w:val="0A7A6E"/>
                <w:sz w:val="20"/>
                <w:szCs w:val="20"/>
              </w:rPr>
              <w:t xml:space="preserve">Docker containerization for deployment</w:t>
            </w:r>
          </w:p>
        </w:tc>
        <w:tc>
          <w:tcPr>
            <w:tcW w:type="dxa" w:w="4680"/>
            <w:tcBorders>
              <w:top w:val="single" w:color="DCE3EC" w:sz="4"/>
              <w:left w:val="single" w:color="DCE3EC" w:sz="4"/>
              <w:bottom w:val="single" w:color="DCE3EC" w:sz="4"/>
              <w:right w:val="single" w:color="DCE3EC" w:sz="4"/>
            </w:tcBorders>
            <w:shd w:fill="F2F5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color w:val="5A6575"/>
                <w:sz w:val="20"/>
                <w:szCs w:val="20"/>
              </w:rPr>
              <w:t xml:space="preserve">Deployment on a live production corporate network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color w:val="5A6575"/>
                <w:sz w:val="20"/>
                <w:szCs w:val="20"/>
              </w:rPr>
              <w:t xml:space="preserve">Integration with real firewall or router hardware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color w:val="5A6575"/>
                <w:sz w:val="20"/>
                <w:szCs w:val="20"/>
              </w:rPr>
              <w:t xml:space="preserve">Real-time packet capture (PCAP) from live traffic — dataset replay only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color w:val="5A6575"/>
                <w:sz w:val="20"/>
                <w:szCs w:val="20"/>
              </w:rPr>
              <w:t xml:space="preserve">Mobile application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color w:val="5A6575"/>
                <w:sz w:val="20"/>
                <w:szCs w:val="20"/>
              </w:rPr>
              <w:t xml:space="preserve">Multi-language support for the dashboard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color w:val="5A6575"/>
                <w:sz w:val="20"/>
                <w:szCs w:val="20"/>
              </w:rPr>
              <w:t xml:space="preserve">Model retraining in production (offline training only)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1"/>
        <w:pBdr>
          <w:top w:val="none" w:color="FFFFFF" w:sz="0"/>
          <w:bottom w:val="single" w:color="0D9EDB" w:sz="10"/>
          <w:left w:val="none" w:color="FFFFFF" w:sz="0"/>
          <w:right w:val="none" w:color="FFFFFF" w:sz="0"/>
        </w:pBdr>
        <w:spacing w:after="120" w:before="360"/>
      </w:pPr>
      <w:r>
        <w:rPr>
          <w:rFonts w:ascii="Calibri" w:cs="Calibri" w:eastAsia="Calibri" w:hAnsi="Calibri"/>
          <w:b/>
          <w:bCs/>
          <w:color w:val="1A3A5C"/>
          <w:sz w:val="34"/>
          <w:szCs w:val="34"/>
        </w:rPr>
        <w:t xml:space="preserve">6. Tentative Project Schedule</w:t>
      </w:r>
    </w:p>
    <w:p>
      <w:pPr>
        <w:spacing w:after="8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D4A5C"/>
          <w:sz w:val="22"/>
          <w:szCs w:val="22"/>
        </w:rPr>
        <w:t xml:space="preserve">All dates are in DD/MM/YYYY format. The schedule spans 45 days from kick-off to project closure.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600"/>
        <w:gridCol w:w="2760"/>
      </w:tblGrid>
      <w:tr>
        <w:tc>
          <w:tcPr>
            <w:tcW w:type="dxa" w:w="4000"/>
            <w:tcBorders>
              <w:top w:val="single" w:color="DCE3EC" w:sz="4"/>
              <w:left w:val="single" w:color="DCE3EC" w:sz="4"/>
              <w:bottom w:val="single" w:color="DCE3EC" w:sz="4"/>
              <w:right w:val="single" w:color="DCE3EC" w:sz="4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Key Milestone</w:t>
            </w:r>
          </w:p>
        </w:tc>
        <w:tc>
          <w:tcPr>
            <w:tcW w:type="dxa" w:w="2600"/>
            <w:tcBorders>
              <w:top w:val="single" w:color="DCE3EC" w:sz="4"/>
              <w:left w:val="single" w:color="DCE3EC" w:sz="4"/>
              <w:bottom w:val="single" w:color="DCE3EC" w:sz="4"/>
              <w:right w:val="single" w:color="DCE3EC" w:sz="4"/>
            </w:tcBorders>
            <w:shd w:fill="1F508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Start Date</w:t>
            </w:r>
          </w:p>
        </w:tc>
        <w:tc>
          <w:tcPr>
            <w:tcW w:type="dxa" w:w="2760"/>
            <w:tcBorders>
              <w:top w:val="single" w:color="DCE3EC" w:sz="4"/>
              <w:left w:val="single" w:color="DCE3EC" w:sz="4"/>
              <w:bottom w:val="single" w:color="DCE3EC" w:sz="4"/>
              <w:right w:val="single" w:color="DCE3EC" w:sz="4"/>
            </w:tcBorders>
            <w:shd w:fill="1F508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Finish Date</w:t>
            </w:r>
          </w:p>
        </w:tc>
      </w:tr>
      <w:tr>
        <w:tc>
          <w:tcPr>
            <w:tcW w:type="dxa" w:w="4000"/>
            <w:tcBorders>
              <w:top w:val="single" w:color="DCE3EC" w:sz="4"/>
              <w:left w:val="single" w:color="DCE3EC" w:sz="4"/>
              <w:bottom w:val="single" w:color="DCE3EC" w:sz="4"/>
              <w:right w:val="single" w:color="DCE3E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D4A5C"/>
                <w:sz w:val="21"/>
                <w:szCs w:val="21"/>
              </w:rPr>
              <w:t xml:space="preserve">AI Opportunity Identification &amp; Feasibility</w:t>
            </w:r>
          </w:p>
        </w:tc>
        <w:tc>
          <w:tcPr>
            <w:tcW w:type="dxa" w:w="2600"/>
            <w:tcBorders>
              <w:top w:val="single" w:color="DCE3EC" w:sz="4"/>
              <w:left w:val="single" w:color="DCE3EC" w:sz="4"/>
              <w:bottom w:val="single" w:color="DCE3EC" w:sz="4"/>
              <w:right w:val="single" w:color="DCE3E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A7A6E"/>
                <w:sz w:val="21"/>
                <w:szCs w:val="21"/>
              </w:rPr>
              <w:t xml:space="preserve">11/06/2026</w:t>
            </w:r>
          </w:p>
        </w:tc>
        <w:tc>
          <w:tcPr>
            <w:tcW w:type="dxa" w:w="2760"/>
            <w:tcBorders>
              <w:top w:val="single" w:color="DCE3EC" w:sz="4"/>
              <w:left w:val="single" w:color="DCE3EC" w:sz="4"/>
              <w:bottom w:val="single" w:color="DCE3EC" w:sz="4"/>
              <w:right w:val="single" w:color="DCE3E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A7A6E"/>
                <w:sz w:val="21"/>
                <w:szCs w:val="21"/>
              </w:rPr>
              <w:t xml:space="preserve">13/06/2026</w:t>
            </w:r>
          </w:p>
        </w:tc>
      </w:tr>
      <w:tr>
        <w:tc>
          <w:tcPr>
            <w:tcW w:type="dxa" w:w="4000"/>
            <w:tcBorders>
              <w:top w:val="single" w:color="DCE3EC" w:sz="4"/>
              <w:left w:val="single" w:color="DCE3EC" w:sz="4"/>
              <w:bottom w:val="single" w:color="DCE3EC" w:sz="4"/>
              <w:right w:val="single" w:color="DCE3EC" w:sz="4"/>
            </w:tcBorders>
            <w:shd w:fill="F2F5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D4A5C"/>
                <w:sz w:val="21"/>
                <w:szCs w:val="21"/>
              </w:rPr>
              <w:t xml:space="preserve">AI Project Planning &amp; Architecture Design</w:t>
            </w:r>
          </w:p>
        </w:tc>
        <w:tc>
          <w:tcPr>
            <w:tcW w:type="dxa" w:w="2600"/>
            <w:tcBorders>
              <w:top w:val="single" w:color="DCE3EC" w:sz="4"/>
              <w:left w:val="single" w:color="DCE3EC" w:sz="4"/>
              <w:bottom w:val="single" w:color="DCE3EC" w:sz="4"/>
              <w:right w:val="single" w:color="DCE3EC" w:sz="4"/>
            </w:tcBorders>
            <w:shd w:fill="D8F0E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A7A6E"/>
                <w:sz w:val="21"/>
                <w:szCs w:val="21"/>
              </w:rPr>
              <w:t xml:space="preserve">13/06/2026</w:t>
            </w:r>
          </w:p>
        </w:tc>
        <w:tc>
          <w:tcPr>
            <w:tcW w:type="dxa" w:w="2760"/>
            <w:tcBorders>
              <w:top w:val="single" w:color="DCE3EC" w:sz="4"/>
              <w:left w:val="single" w:color="DCE3EC" w:sz="4"/>
              <w:bottom w:val="single" w:color="DCE3EC" w:sz="4"/>
              <w:right w:val="single" w:color="DCE3EC" w:sz="4"/>
            </w:tcBorders>
            <w:shd w:fill="D8F0E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A7A6E"/>
                <w:sz w:val="21"/>
                <w:szCs w:val="21"/>
              </w:rPr>
              <w:t xml:space="preserve">15/06/2026</w:t>
            </w:r>
          </w:p>
        </w:tc>
      </w:tr>
      <w:tr>
        <w:tc>
          <w:tcPr>
            <w:tcW w:type="dxa" w:w="4000"/>
            <w:tcBorders>
              <w:top w:val="single" w:color="DCE3EC" w:sz="4"/>
              <w:left w:val="single" w:color="DCE3EC" w:sz="4"/>
              <w:bottom w:val="single" w:color="DCE3EC" w:sz="4"/>
              <w:right w:val="single" w:color="DCE3E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D4A5C"/>
                <w:sz w:val="21"/>
                <w:szCs w:val="21"/>
              </w:rPr>
              <w:t xml:space="preserve">Data Readiness &amp; Engineering</w:t>
            </w:r>
          </w:p>
        </w:tc>
        <w:tc>
          <w:tcPr>
            <w:tcW w:type="dxa" w:w="2600"/>
            <w:tcBorders>
              <w:top w:val="single" w:color="DCE3EC" w:sz="4"/>
              <w:left w:val="single" w:color="DCE3EC" w:sz="4"/>
              <w:bottom w:val="single" w:color="DCE3EC" w:sz="4"/>
              <w:right w:val="single" w:color="DCE3E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A7A6E"/>
                <w:sz w:val="21"/>
                <w:szCs w:val="21"/>
              </w:rPr>
              <w:t xml:space="preserve">15/06/2026</w:t>
            </w:r>
          </w:p>
        </w:tc>
        <w:tc>
          <w:tcPr>
            <w:tcW w:type="dxa" w:w="2760"/>
            <w:tcBorders>
              <w:top w:val="single" w:color="DCE3EC" w:sz="4"/>
              <w:left w:val="single" w:color="DCE3EC" w:sz="4"/>
              <w:bottom w:val="single" w:color="DCE3EC" w:sz="4"/>
              <w:right w:val="single" w:color="DCE3E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A7A6E"/>
                <w:sz w:val="21"/>
                <w:szCs w:val="21"/>
              </w:rPr>
              <w:t xml:space="preserve">21/06/2026</w:t>
            </w:r>
          </w:p>
        </w:tc>
      </w:tr>
      <w:tr>
        <w:tc>
          <w:tcPr>
            <w:tcW w:type="dxa" w:w="4000"/>
            <w:tcBorders>
              <w:top w:val="single" w:color="DCE3EC" w:sz="4"/>
              <w:left w:val="single" w:color="DCE3EC" w:sz="4"/>
              <w:bottom w:val="single" w:color="DCE3EC" w:sz="4"/>
              <w:right w:val="single" w:color="DCE3EC" w:sz="4"/>
            </w:tcBorders>
            <w:shd w:fill="F2F5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D4A5C"/>
                <w:sz w:val="21"/>
                <w:szCs w:val="21"/>
              </w:rPr>
              <w:t xml:space="preserve">AI Model Prototyping</w:t>
            </w:r>
          </w:p>
        </w:tc>
        <w:tc>
          <w:tcPr>
            <w:tcW w:type="dxa" w:w="2600"/>
            <w:tcBorders>
              <w:top w:val="single" w:color="DCE3EC" w:sz="4"/>
              <w:left w:val="single" w:color="DCE3EC" w:sz="4"/>
              <w:bottom w:val="single" w:color="DCE3EC" w:sz="4"/>
              <w:right w:val="single" w:color="DCE3EC" w:sz="4"/>
            </w:tcBorders>
            <w:shd w:fill="D8F0E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A7A6E"/>
                <w:sz w:val="21"/>
                <w:szCs w:val="21"/>
              </w:rPr>
              <w:t xml:space="preserve">21/06/2026</w:t>
            </w:r>
          </w:p>
        </w:tc>
        <w:tc>
          <w:tcPr>
            <w:tcW w:type="dxa" w:w="2760"/>
            <w:tcBorders>
              <w:top w:val="single" w:color="DCE3EC" w:sz="4"/>
              <w:left w:val="single" w:color="DCE3EC" w:sz="4"/>
              <w:bottom w:val="single" w:color="DCE3EC" w:sz="4"/>
              <w:right w:val="single" w:color="DCE3EC" w:sz="4"/>
            </w:tcBorders>
            <w:shd w:fill="D8F0E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A7A6E"/>
                <w:sz w:val="21"/>
                <w:szCs w:val="21"/>
              </w:rPr>
              <w:t xml:space="preserve">29/06/2026</w:t>
            </w:r>
          </w:p>
        </w:tc>
      </w:tr>
      <w:tr>
        <w:tc>
          <w:tcPr>
            <w:tcW w:type="dxa" w:w="4000"/>
            <w:tcBorders>
              <w:top w:val="single" w:color="DCE3EC" w:sz="4"/>
              <w:left w:val="single" w:color="DCE3EC" w:sz="4"/>
              <w:bottom w:val="single" w:color="DCE3EC" w:sz="4"/>
              <w:right w:val="single" w:color="DCE3E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D4A5C"/>
                <w:sz w:val="21"/>
                <w:szCs w:val="21"/>
              </w:rPr>
              <w:t xml:space="preserve">Model Development &amp; Optimization</w:t>
            </w:r>
          </w:p>
        </w:tc>
        <w:tc>
          <w:tcPr>
            <w:tcW w:type="dxa" w:w="2600"/>
            <w:tcBorders>
              <w:top w:val="single" w:color="DCE3EC" w:sz="4"/>
              <w:left w:val="single" w:color="DCE3EC" w:sz="4"/>
              <w:bottom w:val="single" w:color="DCE3EC" w:sz="4"/>
              <w:right w:val="single" w:color="DCE3E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A7A6E"/>
                <w:sz w:val="21"/>
                <w:szCs w:val="21"/>
              </w:rPr>
              <w:t xml:space="preserve">29/06/2026</w:t>
            </w:r>
          </w:p>
        </w:tc>
        <w:tc>
          <w:tcPr>
            <w:tcW w:type="dxa" w:w="2760"/>
            <w:tcBorders>
              <w:top w:val="single" w:color="DCE3EC" w:sz="4"/>
              <w:left w:val="single" w:color="DCE3EC" w:sz="4"/>
              <w:bottom w:val="single" w:color="DCE3EC" w:sz="4"/>
              <w:right w:val="single" w:color="DCE3E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A7A6E"/>
                <w:sz w:val="21"/>
                <w:szCs w:val="21"/>
              </w:rPr>
              <w:t xml:space="preserve">08/07/2026</w:t>
            </w:r>
          </w:p>
        </w:tc>
      </w:tr>
      <w:tr>
        <w:tc>
          <w:tcPr>
            <w:tcW w:type="dxa" w:w="4000"/>
            <w:tcBorders>
              <w:top w:val="single" w:color="DCE3EC" w:sz="4"/>
              <w:left w:val="single" w:color="DCE3EC" w:sz="4"/>
              <w:bottom w:val="single" w:color="DCE3EC" w:sz="4"/>
              <w:right w:val="single" w:color="DCE3EC" w:sz="4"/>
            </w:tcBorders>
            <w:shd w:fill="F2F5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D4A5C"/>
                <w:sz w:val="21"/>
                <w:szCs w:val="21"/>
              </w:rPr>
              <w:t xml:space="preserve">AI Solution Integration &amp; Deployment</w:t>
            </w:r>
          </w:p>
        </w:tc>
        <w:tc>
          <w:tcPr>
            <w:tcW w:type="dxa" w:w="2600"/>
            <w:tcBorders>
              <w:top w:val="single" w:color="DCE3EC" w:sz="4"/>
              <w:left w:val="single" w:color="DCE3EC" w:sz="4"/>
              <w:bottom w:val="single" w:color="DCE3EC" w:sz="4"/>
              <w:right w:val="single" w:color="DCE3EC" w:sz="4"/>
            </w:tcBorders>
            <w:shd w:fill="D8F0E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A7A6E"/>
                <w:sz w:val="21"/>
                <w:szCs w:val="21"/>
              </w:rPr>
              <w:t xml:space="preserve">08/07/2026</w:t>
            </w:r>
          </w:p>
        </w:tc>
        <w:tc>
          <w:tcPr>
            <w:tcW w:type="dxa" w:w="2760"/>
            <w:tcBorders>
              <w:top w:val="single" w:color="DCE3EC" w:sz="4"/>
              <w:left w:val="single" w:color="DCE3EC" w:sz="4"/>
              <w:bottom w:val="single" w:color="DCE3EC" w:sz="4"/>
              <w:right w:val="single" w:color="DCE3EC" w:sz="4"/>
            </w:tcBorders>
            <w:shd w:fill="D8F0E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A7A6E"/>
                <w:sz w:val="21"/>
                <w:szCs w:val="21"/>
              </w:rPr>
              <w:t xml:space="preserve">17/07/2026</w:t>
            </w:r>
          </w:p>
        </w:tc>
      </w:tr>
      <w:tr>
        <w:tc>
          <w:tcPr>
            <w:tcW w:type="dxa" w:w="4000"/>
            <w:tcBorders>
              <w:top w:val="single" w:color="DCE3EC" w:sz="4"/>
              <w:left w:val="single" w:color="DCE3EC" w:sz="4"/>
              <w:bottom w:val="single" w:color="DCE3EC" w:sz="4"/>
              <w:right w:val="single" w:color="DCE3E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D4A5C"/>
                <w:sz w:val="21"/>
                <w:szCs w:val="21"/>
              </w:rPr>
              <w:t xml:space="preserve">AI Validation, Governance &amp; Release Readiness</w:t>
            </w:r>
          </w:p>
        </w:tc>
        <w:tc>
          <w:tcPr>
            <w:tcW w:type="dxa" w:w="2600"/>
            <w:tcBorders>
              <w:top w:val="single" w:color="DCE3EC" w:sz="4"/>
              <w:left w:val="single" w:color="DCE3EC" w:sz="4"/>
              <w:bottom w:val="single" w:color="DCE3EC" w:sz="4"/>
              <w:right w:val="single" w:color="DCE3E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A7A6E"/>
                <w:sz w:val="21"/>
                <w:szCs w:val="21"/>
              </w:rPr>
              <w:t xml:space="preserve">17/07/2026</w:t>
            </w:r>
          </w:p>
        </w:tc>
        <w:tc>
          <w:tcPr>
            <w:tcW w:type="dxa" w:w="2760"/>
            <w:tcBorders>
              <w:top w:val="single" w:color="DCE3EC" w:sz="4"/>
              <w:left w:val="single" w:color="DCE3EC" w:sz="4"/>
              <w:bottom w:val="single" w:color="DCE3EC" w:sz="4"/>
              <w:right w:val="single" w:color="DCE3E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A7A6E"/>
                <w:sz w:val="21"/>
                <w:szCs w:val="21"/>
              </w:rPr>
              <w:t xml:space="preserve">22/07/2026</w:t>
            </w:r>
          </w:p>
        </w:tc>
      </w:tr>
      <w:tr>
        <w:tc>
          <w:tcPr>
            <w:tcW w:type="dxa" w:w="4000"/>
            <w:tcBorders>
              <w:top w:val="single" w:color="DCE3EC" w:sz="4"/>
              <w:left w:val="single" w:color="DCE3EC" w:sz="4"/>
              <w:bottom w:val="single" w:color="DCE3EC" w:sz="4"/>
              <w:right w:val="single" w:color="DCE3EC" w:sz="4"/>
            </w:tcBorders>
            <w:shd w:fill="F2F5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D4A5C"/>
                <w:sz w:val="21"/>
                <w:szCs w:val="21"/>
              </w:rPr>
              <w:t xml:space="preserve">Production Monitoring &amp; Continuous Improvement</w:t>
            </w:r>
          </w:p>
        </w:tc>
        <w:tc>
          <w:tcPr>
            <w:tcW w:type="dxa" w:w="2600"/>
            <w:tcBorders>
              <w:top w:val="single" w:color="DCE3EC" w:sz="4"/>
              <w:left w:val="single" w:color="DCE3EC" w:sz="4"/>
              <w:bottom w:val="single" w:color="DCE3EC" w:sz="4"/>
              <w:right w:val="single" w:color="DCE3EC" w:sz="4"/>
            </w:tcBorders>
            <w:shd w:fill="D8F0E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A7A6E"/>
                <w:sz w:val="21"/>
                <w:szCs w:val="21"/>
              </w:rPr>
              <w:t xml:space="preserve">22/07/2026</w:t>
            </w:r>
          </w:p>
        </w:tc>
        <w:tc>
          <w:tcPr>
            <w:tcW w:type="dxa" w:w="2760"/>
            <w:tcBorders>
              <w:top w:val="single" w:color="DCE3EC" w:sz="4"/>
              <w:left w:val="single" w:color="DCE3EC" w:sz="4"/>
              <w:bottom w:val="single" w:color="DCE3EC" w:sz="4"/>
              <w:right w:val="single" w:color="DCE3EC" w:sz="4"/>
            </w:tcBorders>
            <w:shd w:fill="D8F0E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A7A6E"/>
                <w:sz w:val="21"/>
                <w:szCs w:val="21"/>
              </w:rPr>
              <w:t xml:space="preserve">24/07/2026</w:t>
            </w:r>
          </w:p>
        </w:tc>
      </w:tr>
      <w:tr>
        <w:tc>
          <w:tcPr>
            <w:tcW w:type="dxa" w:w="4000"/>
            <w:tcBorders>
              <w:top w:val="single" w:color="DCE3EC" w:sz="4"/>
              <w:left w:val="single" w:color="DCE3EC" w:sz="4"/>
              <w:bottom w:val="single" w:color="DCE3EC" w:sz="4"/>
              <w:right w:val="single" w:color="DCE3E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D4A5C"/>
                <w:sz w:val="21"/>
                <w:szCs w:val="21"/>
              </w:rPr>
              <w:t xml:space="preserve">Project Closure &amp; Handover</w:t>
            </w:r>
          </w:p>
        </w:tc>
        <w:tc>
          <w:tcPr>
            <w:tcW w:type="dxa" w:w="2600"/>
            <w:tcBorders>
              <w:top w:val="single" w:color="DCE3EC" w:sz="4"/>
              <w:left w:val="single" w:color="DCE3EC" w:sz="4"/>
              <w:bottom w:val="single" w:color="DCE3EC" w:sz="4"/>
              <w:right w:val="single" w:color="DCE3E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A7A6E"/>
                <w:sz w:val="21"/>
                <w:szCs w:val="21"/>
              </w:rPr>
              <w:t xml:space="preserve">24/07/2026</w:t>
            </w:r>
          </w:p>
        </w:tc>
        <w:tc>
          <w:tcPr>
            <w:tcW w:type="dxa" w:w="2760"/>
            <w:tcBorders>
              <w:top w:val="single" w:color="DCE3EC" w:sz="4"/>
              <w:left w:val="single" w:color="DCE3EC" w:sz="4"/>
              <w:bottom w:val="single" w:color="DCE3EC" w:sz="4"/>
              <w:right w:val="single" w:color="DCE3E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A7A6E"/>
                <w:sz w:val="21"/>
                <w:szCs w:val="21"/>
              </w:rPr>
              <w:t xml:space="preserve">25/07/2026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20" w:before="60"/>
        <w:jc w:val="right"/>
      </w:pPr>
      <w:r>
        <w:rPr>
          <w:rFonts w:ascii="Calibri" w:cs="Calibri" w:eastAsia="Calibri" w:hAnsi="Calibri"/>
          <w:b/>
          <w:bCs/>
          <w:i w:val="false"/>
          <w:iCs w:val="false"/>
          <w:color w:val="1F5080"/>
          <w:sz w:val="22"/>
          <w:szCs w:val="22"/>
        </w:rPr>
        <w:t xml:space="preserve">Total project duration: 45 days  |  9 milestones</w:t>
      </w:r>
    </w:p>
    <w:p>
      <w:pPr>
        <w:pStyle w:val="Heading1"/>
        <w:pBdr>
          <w:top w:val="none" w:color="FFFFFF" w:sz="0"/>
          <w:bottom w:val="single" w:color="0D9EDB" w:sz="10"/>
          <w:left w:val="none" w:color="FFFFFF" w:sz="0"/>
          <w:right w:val="none" w:color="FFFFFF" w:sz="0"/>
        </w:pBdr>
        <w:spacing w:after="120" w:before="360"/>
      </w:pPr>
      <w:r>
        <w:rPr>
          <w:rFonts w:ascii="Calibri" w:cs="Calibri" w:eastAsia="Calibri" w:hAnsi="Calibri"/>
          <w:b/>
          <w:bCs/>
          <w:color w:val="1A3A5C"/>
          <w:sz w:val="34"/>
          <w:szCs w:val="34"/>
        </w:rPr>
        <w:t xml:space="preserve">7. Approvals &amp; Sign-Off</w:t>
      </w:r>
    </w:p>
    <w:p>
      <w:pPr>
        <w:spacing w:after="10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D4A5C"/>
          <w:sz w:val="22"/>
          <w:szCs w:val="22"/>
        </w:rPr>
        <w:t xml:space="preserve">By signing below, the named parties confirm they have read, understood, and agreed to the terms of this Project Charter.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Role</w:t>
            </w:r>
          </w:p>
        </w:tc>
        <w:tc>
          <w:tcPr>
            <w:tcW w:type="dxa" w:w="312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Name</w:t>
            </w:r>
          </w:p>
        </w:tc>
        <w:tc>
          <w:tcPr>
            <w:tcW w:type="dxa" w:w="312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Signature &amp; Date</w:t>
            </w:r>
          </w:p>
        </w:tc>
      </w:tr>
      <w:tr>
        <w:tc>
          <w:tcPr>
            <w:tcW w:type="dxa" w:w="3120"/>
            <w:tcBorders>
              <w:top w:val="single" w:color="DCE3EC" w:sz="4"/>
              <w:left w:val="single" w:color="DCE3EC" w:sz="4"/>
              <w:bottom w:val="single" w:color="DCE3EC" w:sz="4"/>
              <w:right w:val="single" w:color="DCE3EC" w:sz="4"/>
            </w:tcBorders>
            <w:shd w:fill="EBF4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D4A5C"/>
                <w:sz w:val="21"/>
                <w:szCs w:val="21"/>
              </w:rPr>
              <w:t xml:space="preserve">Project Manager</w:t>
            </w:r>
          </w:p>
        </w:tc>
        <w:tc>
          <w:tcPr>
            <w:tcW w:type="dxa" w:w="3120"/>
            <w:tcBorders>
              <w:top w:val="single" w:color="DCE3EC" w:sz="4"/>
              <w:left w:val="single" w:color="DCE3EC" w:sz="4"/>
              <w:bottom w:val="single" w:color="DCE3EC" w:sz="4"/>
              <w:right w:val="single" w:color="DCE3E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D4A5C"/>
                <w:sz w:val="21"/>
                <w:szCs w:val="21"/>
              </w:rPr>
              <w:t xml:space="preserve">Sougata Saha</w:t>
            </w:r>
          </w:p>
        </w:tc>
        <w:tc>
          <w:tcPr>
            <w:tcW w:type="dxa" w:w="3120"/>
            <w:tcBorders>
              <w:top w:val="single" w:color="DCE3EC" w:sz="4"/>
              <w:left w:val="single" w:color="DCE3EC" w:sz="4"/>
              <w:bottom w:val="single" w:color="DCE3EC" w:sz="4"/>
              <w:right w:val="single" w:color="DCE3E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D4A5C"/>
                <w:sz w:val="21"/>
                <w:szCs w:val="21"/>
              </w:rPr>
              <w:t xml:space="preserve"> </w:t>
            </w:r>
          </w:p>
        </w:tc>
      </w:tr>
      <w:tr>
        <w:tc>
          <w:tcPr>
            <w:tcW w:type="dxa" w:w="3120"/>
            <w:tcBorders>
              <w:top w:val="single" w:color="DCE3EC" w:sz="4"/>
              <w:left w:val="single" w:color="DCE3EC" w:sz="4"/>
              <w:bottom w:val="single" w:color="DCE3EC" w:sz="4"/>
              <w:right w:val="single" w:color="DCE3EC" w:sz="4"/>
            </w:tcBorders>
            <w:shd w:fill="EBF4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D4A5C"/>
                <w:sz w:val="21"/>
                <w:szCs w:val="21"/>
              </w:rPr>
              <w:t xml:space="preserve">Project Sponsor</w:t>
            </w:r>
          </w:p>
        </w:tc>
        <w:tc>
          <w:tcPr>
            <w:tcW w:type="dxa" w:w="3120"/>
            <w:tcBorders>
              <w:top w:val="single" w:color="DCE3EC" w:sz="4"/>
              <w:left w:val="single" w:color="DCE3EC" w:sz="4"/>
              <w:bottom w:val="single" w:color="DCE3EC" w:sz="4"/>
              <w:right w:val="single" w:color="DCE3E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A6575"/>
                <w:sz w:val="21"/>
                <w:szCs w:val="21"/>
              </w:rPr>
              <w:t xml:space="preserve">— TBD —</w:t>
            </w:r>
          </w:p>
        </w:tc>
        <w:tc>
          <w:tcPr>
            <w:tcW w:type="dxa" w:w="3120"/>
            <w:tcBorders>
              <w:top w:val="single" w:color="DCE3EC" w:sz="4"/>
              <w:left w:val="single" w:color="DCE3EC" w:sz="4"/>
              <w:bottom w:val="single" w:color="DCE3EC" w:sz="4"/>
              <w:right w:val="single" w:color="DCE3E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D4A5C"/>
                <w:sz w:val="21"/>
                <w:szCs w:val="21"/>
              </w:rPr>
              <w:t xml:space="preserve"> </w:t>
            </w:r>
          </w:p>
        </w:tc>
      </w:tr>
      <w:tr>
        <w:tc>
          <w:tcPr>
            <w:tcW w:type="dxa" w:w="3120"/>
            <w:tcBorders>
              <w:top w:val="single" w:color="DCE3EC" w:sz="4"/>
              <w:left w:val="single" w:color="DCE3EC" w:sz="4"/>
              <w:bottom w:val="single" w:color="DCE3EC" w:sz="4"/>
              <w:right w:val="single" w:color="DCE3EC" w:sz="4"/>
            </w:tcBorders>
            <w:shd w:fill="EBF4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D4A5C"/>
                <w:sz w:val="21"/>
                <w:szCs w:val="21"/>
              </w:rPr>
              <w:t xml:space="preserve">Org. Unit Head</w:t>
            </w:r>
          </w:p>
        </w:tc>
        <w:tc>
          <w:tcPr>
            <w:tcW w:type="dxa" w:w="3120"/>
            <w:tcBorders>
              <w:top w:val="single" w:color="DCE3EC" w:sz="4"/>
              <w:left w:val="single" w:color="DCE3EC" w:sz="4"/>
              <w:bottom w:val="single" w:color="DCE3EC" w:sz="4"/>
              <w:right w:val="single" w:color="DCE3E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A6575"/>
                <w:sz w:val="21"/>
                <w:szCs w:val="21"/>
              </w:rPr>
              <w:t xml:space="preserve">— TBD —</w:t>
            </w:r>
          </w:p>
        </w:tc>
        <w:tc>
          <w:tcPr>
            <w:tcW w:type="dxa" w:w="3120"/>
            <w:tcBorders>
              <w:top w:val="single" w:color="DCE3EC" w:sz="4"/>
              <w:left w:val="single" w:color="DCE3EC" w:sz="4"/>
              <w:bottom w:val="single" w:color="DCE3EC" w:sz="4"/>
              <w:right w:val="single" w:color="DCE3E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D4A5C"/>
                <w:sz w:val="21"/>
                <w:szCs w:val="21"/>
              </w:rPr>
              <w:t xml:space="preserve"> </w:t>
            </w:r>
          </w:p>
        </w:tc>
      </w:tr>
    </w:tbl>
    <w:p>
      <w:pPr>
        <w:spacing w:after="200" w:before="200"/>
      </w:pPr>
      <w:r>
        <w:t xml:space="preserve"/>
      </w:r>
    </w:p>
    <w:p>
      <w:pPr>
        <w:pBdr>
          <w:bottom w:val="single" w:color="DCE3EC" w:sz="6" w:space="2"/>
        </w:pBdr>
        <w:spacing w:after="80" w:before="8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jc w:val="center"/>
      </w:pPr>
      <w:r>
        <w:rPr>
          <w:rFonts w:ascii="Calibri" w:cs="Calibri" w:eastAsia="Calibri" w:hAnsi="Calibri"/>
          <w:i/>
          <w:iCs/>
          <w:color w:val="5A6575"/>
          <w:sz w:val="18"/>
          <w:szCs w:val="18"/>
        </w:rPr>
        <w:t xml:space="preserve">End of Project Charter — Real-Time Incident Tracking &amp; Autonomous Threat Remediation</w:t>
      </w:r>
    </w:p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CE3EC" w:sz="4" w:space="2"/>
      </w:pBdr>
      <w:jc w:val="center"/>
    </w:pPr>
    <w:r>
      <w:rPr>
        <w:rFonts w:ascii="Calibri" w:cs="Calibri" w:eastAsia="Calibri" w:hAnsi="Calibri"/>
        <w:color w:val="5A6575"/>
        <w:sz w:val="17"/>
        <w:szCs w:val="17"/>
      </w:rPr>
      <w:t xml:space="preserve">Confidential — Jadavpur University  |  Page </w:t>
    </w:r>
    <w:r>
      <w:rPr>
        <w:rFonts w:ascii="Calibri" w:cs="Calibri" w:eastAsia="Calibri" w:hAnsi="Calibri"/>
        <w:color w:val="5A6575"/>
        <w:sz w:val="17"/>
        <w:szCs w:val="17"/>
      </w:rPr>
      <w:pgNum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CE3EC" w:sz="4" w:space="2"/>
      </w:pBdr>
      <w:jc w:val="right"/>
    </w:pPr>
    <w:r>
      <w:rPr>
        <w:rFonts w:ascii="Calibri" w:cs="Calibri" w:eastAsia="Calibri" w:hAnsi="Calibri"/>
        <w:b/>
        <w:bCs/>
        <w:color w:val="5A6575"/>
        <w:sz w:val="17"/>
        <w:szCs w:val="17"/>
      </w:rPr>
      <w:t xml:space="preserve">PROJECT CHARTER  |  </w:t>
    </w:r>
    <w:r>
      <w:rPr>
        <w:rFonts w:ascii="Calibri" w:cs="Calibri" w:eastAsia="Calibri" w:hAnsi="Calibri"/>
        <w:i/>
        <w:iCs/>
        <w:color w:val="5A6575"/>
        <w:sz w:val="17"/>
        <w:szCs w:val="17"/>
      </w:rPr>
      <w:t xml:space="preserve">Real-Time Incident Tracking &amp; Autonomous Threat Remediation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  <w:lvl w:ilvl="1" w15:tentative="1">
      <w:start w:val="1"/>
      <w:numFmt w:val="bullet"/>
      <w:lvlText w:val="◦"/>
      <w:lvlJc w:val="left"/>
      <w:pPr>
        <w:ind w:left="90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D4A5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Calibri" w:cs="Calibri" w:eastAsia="Calibri" w:hAnsi="Calibri"/>
      <w:b/>
      <w:bCs/>
      <w:color w:val="1A3A5C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Calibri" w:cs="Calibri" w:eastAsia="Calibri" w:hAnsi="Calibri"/>
      <w:b/>
      <w:bCs/>
      <w:color w:val="1F508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2026-06-12T13:14:10.052Z</dcterms:created>
  <dcterms:modified xsi:type="dcterms:W3CDTF">2026-06-12T13:14:10.063Z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