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595"/>
        <w:ind w:left="0" w:hanging="0"/>
        <w:jc w:val="center"/>
        <w:rPr>
          <w:lang w:val="ru-RU"/>
        </w:rPr>
      </w:pPr>
      <w:r>
        <w:rPr>
          <w:lang w:val="ru-RU"/>
        </w:rPr>
        <w:t>ДОГОВОР ЦЕЛЕВОГО ЗАЙМА №@&lt;CONTRACT_NUM&gt;@</w:t>
      </w:r>
    </w:p>
    <w:p>
      <w:pPr>
        <w:pStyle w:val="Heading1"/>
        <w:numPr>
          <w:ilvl w:val="0"/>
          <w:numId w:val="0"/>
        </w:numPr>
        <w:spacing w:before="0" w:after="292"/>
        <w:ind w:left="-5" w:hanging="0"/>
        <w:jc w:val="left"/>
        <w:rPr>
          <w:lang w:val="ru-RU"/>
        </w:rPr>
      </w:pPr>
      <w:r>
        <w:rPr>
          <w:lang w:val="ru-RU"/>
        </w:rPr>
        <w:t>г. Новороссийск                                                                                                                    @&lt;DATE&gt;@</w:t>
      </w:r>
    </w:p>
    <w:p>
      <w:pPr>
        <w:pStyle w:val="Normal"/>
        <w:spacing w:lineRule="auto" w:line="276" w:before="0" w:after="248"/>
        <w:ind w:left="-5" w:right="271" w:hanging="10"/>
        <w:jc w:val="left"/>
        <w:rPr>
          <w:lang w:val="ru-RU"/>
        </w:rPr>
      </w:pPr>
      <w:r>
        <w:rPr>
          <w:b/>
          <w:lang w:val="ru-RU"/>
        </w:rPr>
        <w:t>@&lt;FIO_FULL&gt;@</w:t>
      </w:r>
      <w:r>
        <w:rPr>
          <w:lang w:val="ru-RU"/>
        </w:rPr>
        <w:t>, именуемый в дальнейшем «</w:t>
      </w:r>
      <w:r>
        <w:rPr>
          <w:b/>
          <w:lang w:val="ru-RU"/>
        </w:rPr>
        <w:t>Займодавец</w:t>
      </w:r>
      <w:r>
        <w:rPr>
          <w:lang w:val="ru-RU"/>
        </w:rPr>
        <w:t xml:space="preserve">», с одной стороны и </w:t>
      </w:r>
      <w:r>
        <w:rPr>
          <w:b/>
          <w:lang w:val="ru-RU"/>
        </w:rPr>
        <w:t>Пугачев Тимофей Валерьевич</w:t>
      </w:r>
      <w:r>
        <w:rPr>
          <w:lang w:val="ru-RU"/>
        </w:rPr>
        <w:t>, именуемый в дальнейшем «</w:t>
      </w:r>
      <w:r>
        <w:rPr>
          <w:b/>
          <w:lang w:val="ru-RU"/>
        </w:rPr>
        <w:t>Заёмщик</w:t>
      </w:r>
      <w:r>
        <w:rPr>
          <w:lang w:val="ru-RU"/>
        </w:rPr>
        <w:t>», а вместе именуемые «</w:t>
      </w:r>
      <w:r>
        <w:rPr>
          <w:b/>
          <w:lang w:val="ru-RU"/>
        </w:rPr>
        <w:t>Стороны</w:t>
      </w:r>
      <w:r>
        <w:rPr>
          <w:lang w:val="ru-RU"/>
        </w:rPr>
        <w:t xml:space="preserve">» заключили настоящий </w:t>
      </w:r>
      <w:r>
        <w:rPr>
          <w:b/>
          <w:lang w:val="ru-RU"/>
        </w:rPr>
        <w:t xml:space="preserve">договор </w:t>
      </w:r>
      <w:r>
        <w:rPr>
          <w:lang w:val="ru-RU"/>
        </w:rPr>
        <w:t xml:space="preserve">(далее – </w:t>
      </w:r>
      <w:r>
        <w:rPr>
          <w:b/>
          <w:lang w:val="ru-RU"/>
        </w:rPr>
        <w:t>Договор</w:t>
      </w:r>
      <w:r>
        <w:rPr>
          <w:lang w:val="ru-RU"/>
        </w:rPr>
        <w:t>) о нижеследующем:</w:t>
      </w:r>
    </w:p>
    <w:p>
      <w:pPr>
        <w:pStyle w:val="Normal"/>
        <w:spacing w:lineRule="auto" w:line="276" w:before="0" w:after="248"/>
        <w:ind w:left="-5" w:right="271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65"/>
        <w:ind w:left="220" w:hanging="220"/>
        <w:rPr/>
      </w:pPr>
      <w:r>
        <w:rPr>
          <w:lang w:val="ru-RU"/>
        </w:rPr>
        <w:t>ПРЕДМЕТ ДОГОВОРА И ОСНОВНЫЕ ПОЛОЖЕНИЯ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1.1. Займодавец передал на условиях настоящего Договора Заёмщику денежные средства в сумме</w:t>
      </w:r>
    </w:p>
    <w:p>
      <w:pPr>
        <w:pStyle w:val="Normal"/>
        <w:ind w:left="-5" w:hanging="10"/>
        <w:rPr>
          <w:lang w:val="ru-RU"/>
        </w:rPr>
      </w:pPr>
      <w:r>
        <w:rPr>
          <w:b/>
          <w:lang w:val="ru-RU"/>
        </w:rPr>
        <w:t>@&lt;SUMM_NUMBER&gt;@ (@&lt;SUMM_TEXT&gt;@) Евро</w:t>
      </w:r>
      <w:r>
        <w:rPr>
          <w:lang w:val="ru-RU"/>
        </w:rPr>
        <w:t xml:space="preserve">. Предоставленный заём является целевым (ст. 814 ГК РФ). Цель получения займа: пополнение оборотных средств компании </w:t>
      </w:r>
      <w:r>
        <w:rPr>
          <w:b/>
          <w:lang w:val="ru-RU"/>
        </w:rPr>
        <w:t xml:space="preserve">ООО «Русский Тоннаж» ОГРН 1172375061891 </w:t>
      </w:r>
      <w:r>
        <w:rPr>
          <w:lang w:val="ru-RU"/>
        </w:rPr>
        <w:t>для совершения сделок купли-продажи товара — приобретения товара, реализация его покупателям, сопутствующие сделкам расходы.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 xml:space="preserve">1.1.1. По согласованию Сторон сумма займа будет выдана Заёмщику, с обязательством перечислить денежные средства на расчётный счёт </w:t>
      </w:r>
      <w:r>
        <w:rPr>
          <w:b/>
          <w:lang w:val="ru-RU"/>
        </w:rPr>
        <w:t xml:space="preserve">ООО «Русский Тоннаж» </w:t>
      </w:r>
      <w:r>
        <w:rPr>
          <w:lang w:val="ru-RU"/>
        </w:rPr>
        <w:t>в течение 3-х календарных дней с момента получения.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 xml:space="preserve">1.2. За пользование суммой займа Заёмщик выплачивает Заимодавцу проценты на сумму займа из расчёта </w:t>
      </w:r>
      <w:r>
        <w:rPr>
          <w:b/>
          <w:lang w:val="ru-RU"/>
        </w:rPr>
        <w:t>@&lt;PERCENT_NUMBER&gt;@% годовых</w:t>
      </w:r>
      <w:r>
        <w:rPr>
          <w:lang w:val="ru-RU"/>
        </w:rPr>
        <w:t>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1.3. Проценты начисляются со дня, следующего за днём предоставления суммы займа, до дня возврата займа включительно.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1.4. Проценты за пользование суммой займа выплачиваются Заёмщиком ежемесячно, равными платежами в соответствии с Графиком платежей, установленным Сторонами в Приложении №1 к Договору. Проценты за пользование суммой займа выплачиваются в российских рублях по курсу ЦБ РФ на день выплаты.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1.5. Проценты на сумму займа выплачиваются Заёмщиком путём перевода безналичных денежных средств Займодавцу, по банковским реквизитам, указанным в Разделе 8 Договора, при этом в поле с назначением платежа указывается либо «возврат долга», либо поле остается пустым.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1.6. Заёмщик вправе досрочно вернуть Сумму займа.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92"/>
        <w:ind w:left="3261" w:hanging="220"/>
        <w:jc w:val="left"/>
        <w:rPr/>
      </w:pPr>
      <w:r>
        <w:rPr/>
        <w:t>ПЕРЕДАЧА И ВОЗВРАТ СУММЫ ЗАЙМА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2.1. Сумма займа передана Займодавцем Заёмщику путём передачи наличных денежных средств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Заёмщику, указанным в Разделе 8 Договора.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2.2. Факт выдачи займа наличными денежными средствами подтверждается распиской Заемщика о получении.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2.3. Возврат основной суммы займа осуществляется в последний день действия данного Договора, определяемый по правилам п. 3.1. Раздела 3 Договора (в соответствии с графиком платежей, являющемся неотъемлемой частью настоящего Договора), либо в день досрочного расторжения Договора по инициативе одной из сторон. Сумма займа возвращается в долларах Евро либо в российских рублях по курсу ЦБ РФ на день возврата.</w:t>
      </w:r>
    </w:p>
    <w:p>
      <w:pPr>
        <w:pStyle w:val="Normal"/>
        <w:ind w:left="-5" w:hanging="10"/>
        <w:rPr/>
      </w:pPr>
      <w:r>
        <w:rPr>
          <w:lang w:val="ru-RU"/>
        </w:rPr>
        <w:t xml:space="preserve">2.4. Обязательства по возврату всей суммы займа, включая начисленные проценты, считаются исполненными в день зачислениях денежных средств на расчетный счет Займодавца или в день получения наличных денежных средств, что подтверждается подписью </w:t>
      </w:r>
      <w:r>
        <w:rPr/>
        <w:t>Займодавца на расписке.</w:t>
      </w:r>
    </w:p>
    <w:p>
      <w:pPr>
        <w:pStyle w:val="Normal"/>
        <w:ind w:left="-5" w:hanging="10"/>
        <w:rPr/>
      </w:pPr>
      <w:r>
        <w:rPr/>
      </w:r>
      <w:bookmarkStart w:id="0" w:name="_GoBack"/>
      <w:bookmarkStart w:id="1" w:name="_GoBack"/>
      <w:bookmarkEnd w:id="1"/>
    </w:p>
    <w:p>
      <w:pPr>
        <w:pStyle w:val="Heading1"/>
        <w:spacing w:before="0" w:after="292"/>
        <w:ind w:left="220" w:hanging="220"/>
        <w:rPr/>
      </w:pPr>
      <w:r>
        <w:rPr/>
        <w:t>СРОК ДОГОВОРА</w:t>
      </w:r>
    </w:p>
    <w:p>
      <w:pPr>
        <w:pStyle w:val="Normal"/>
        <w:spacing w:lineRule="auto" w:line="276" w:before="0" w:after="1"/>
        <w:ind w:left="-5" w:right="-13" w:hanging="10"/>
        <w:jc w:val="left"/>
        <w:rPr>
          <w:lang w:val="ru-RU"/>
        </w:rPr>
      </w:pPr>
      <w:r>
        <w:rPr>
          <w:lang w:val="ru-RU"/>
        </w:rPr>
        <w:t xml:space="preserve">3.1. Договор вступает в силу в момент его подписания обеими сторонами и действует до </w:t>
      </w:r>
      <w:r>
        <w:rPr>
          <w:b/>
          <w:lang w:val="ru-RU"/>
        </w:rPr>
        <w:t>@&lt;CONTRACT_TERM&gt;@</w:t>
      </w:r>
      <w:r>
        <w:rPr>
          <w:lang w:val="ru-RU"/>
        </w:rPr>
        <w:t>. В день истечения указанного срока, сумма займа должна быть возвращена Заёмщиком Займодавцу, в этот же день должны быть завершены выплаты процентов на сумму займа.</w:t>
      </w:r>
    </w:p>
    <w:p>
      <w:pPr>
        <w:pStyle w:val="Normal"/>
        <w:spacing w:before="0" w:after="255"/>
        <w:ind w:left="-5" w:hanging="10"/>
        <w:rPr>
          <w:lang w:val="ru-RU"/>
        </w:rPr>
      </w:pPr>
      <w:r>
        <w:rPr>
          <w:lang w:val="ru-RU"/>
        </w:rPr>
        <w:t>3.2. До завершения сторонами исполнения своих обязательств, вытекающих из настоящего Договора, соответствующие условия Договора сохраняют свою силу.</w:t>
      </w:r>
    </w:p>
    <w:p>
      <w:pPr>
        <w:pStyle w:val="Normal"/>
        <w:spacing w:before="0" w:after="255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Heading1"/>
        <w:ind w:left="220" w:hanging="220"/>
        <w:rPr/>
      </w:pPr>
      <w:r>
        <w:rPr/>
        <w:t>ОТВЕТСТВЕННОСТЬ ЗАЁМЩИКА</w:t>
      </w:r>
    </w:p>
    <w:p>
      <w:pPr>
        <w:pStyle w:val="Normal"/>
        <w:rPr/>
      </w:pPr>
      <w:r>
        <w:rPr/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4.1. За несвоевременный возврат суммы займа или нарушение сроков выплаты ежемесячных процентов, Займодавец вправе требовать с Заёмщика уплаты неустойки в размере 0,1% от суммы долга за каждый день просрочки.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4.2. Заимодавец вправе досрочно расторгнуть Договор и потребовать возврата суммы займа, при условии, если Заёмщик просрочит выплату процентов на срок более 1-го календарного месяца. При досрочном расторжении Договора, Заёмщик обязан возвратить сумму займа в течение 14-ти календарных дней с момента получения уведомления от Займодавца, направленного с помощью электронных средств связи, в том числе с помощью электронной почты.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4.3. В случае если в течение 14-ти календарных дней после наступления какого-либо срока, указанного в графике платежей в Приложении №1 к настоящему Договору, Заёмщик не возвращает основную сумму займа и/или не выплачивает начисленные проценты, Займодавец вправе обратиться в суд без предъявления претензии  и взыскать сумму долга в судебном порядке.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4.4. В случае невыполнения Заёмщиком условия Договора о целевом использовании займа, Займодавец вправе в порядке, установленным настоящим разделом, отказаться от дальнейшего исполнения договора займа, потребовать от заемщика досрочного возврата предоставленного займа и уплаты причитающихся на момент возврата процентов.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Heading1"/>
        <w:ind w:left="220" w:hanging="220"/>
        <w:rPr/>
      </w:pPr>
      <w:r>
        <w:rPr/>
        <w:t>ФОРС МАЖОР</w:t>
      </w:r>
    </w:p>
    <w:p>
      <w:pPr>
        <w:pStyle w:val="Normal"/>
        <w:rPr/>
      </w:pPr>
      <w:r>
        <w:rPr/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5.1.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 в том числе: запретные действия властей, гражданские волнения, эпидемии, землетрясения, наводнения, пожары или другие стихийные бедствия.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5.2. В случае наступления данных обстоятельств, сторона Договора, для которой его исполнение стало невозможным или затруднительным, обязана в течение 3-х календарных дней уведомить об этом другую сторону.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5.3. В случае если обстоятельства непреодолимой силы продолжают действовать более 5-ти календарных дней, каждая из сторон Договора приобретает право расторгнуть Договор в одностороннем порядке, при условии уведомления другой стороны не позднее, чем за 7 календарных дней до предполагаемой даты расторжения Договора.</w:t>
      </w:r>
    </w:p>
    <w:p>
      <w:pPr>
        <w:pStyle w:val="Normal"/>
        <w:spacing w:before="0" w:after="255"/>
        <w:ind w:left="-5" w:hanging="10"/>
        <w:rPr>
          <w:lang w:val="ru-RU"/>
        </w:rPr>
      </w:pPr>
      <w:r>
        <w:rPr>
          <w:lang w:val="ru-RU"/>
        </w:rPr>
        <w:t>5.4. Стороны признают, что неплатежеспособность сторон не является форс-мажорным обстоятельством.</w:t>
      </w:r>
    </w:p>
    <w:p>
      <w:pPr>
        <w:pStyle w:val="Normal"/>
        <w:spacing w:before="0" w:after="255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92"/>
        <w:ind w:left="220" w:hanging="220"/>
        <w:rPr/>
      </w:pPr>
      <w:r>
        <w:rPr>
          <w:lang w:val="ru-RU"/>
        </w:rPr>
        <w:t>ИЗМЕНЕНИЕ И ДОСРОЧНОЕ РАСТОРЖЕНИЕ ДОГОВОРА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6.1. Любые изменения и дополнения к Договору действительны, если они совершены в письменной форме и подписаны сторонами или надлежаще уполномоченными на то представителями сторон. Соответствующие дополнительные соглашения сторон являются неотъемлемой частью Договора.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6.2. Договор может быть расторгнут досрочно по соглашению сторон либо в ином порядке по основаниям, предусмотренными законодательством Российской Федерации.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6.3. Заёмщик имеет право расторгнуть Договор досрочно, путём возврата суммы займа и процентов в соответствии с правилами, установленными в п. 1.6. Раздела 1 Договора.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6.4. Стороны пришли к соглашению, что Займодавец вправе потребовать досрочного возврата Суммы займа, сообщив об этом Заёмщику за 90 календарных дней до предполагаемой даты возврата.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Уведомление должно быть направлено на электронный почтовый ящик, указанный в реквизитах.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Heading1"/>
        <w:ind w:left="220" w:hanging="220"/>
        <w:rPr/>
      </w:pPr>
      <w:r>
        <w:rPr/>
        <w:t>ЗАКЛЮЧИТЕЛЬНЫЕ ПОЛОЖЕНИЯ</w:t>
      </w:r>
    </w:p>
    <w:p>
      <w:pPr>
        <w:pStyle w:val="Normal"/>
        <w:rPr/>
      </w:pPr>
      <w:r>
        <w:rPr/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7.1.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Договора.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7.2. Договор составлен как единое целое со всеми его приложениями дополнительными соглашениями. Договор не может рассматриваться и/или толковаться без учёта содержания приложений к нему.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 xml:space="preserve">7.3. Стороны договорились о том, что подписание Договора, дополнительных соглашений, приложений, а равно вся переписка, касающаяся выполнения настоящего Договора, переданная с помощью электронных средств связи, а также по </w:t>
      </w:r>
      <w:r>
        <w:rPr/>
        <w:t>E</w:t>
      </w:r>
      <w:r>
        <w:rPr>
          <w:lang w:val="ru-RU"/>
        </w:rPr>
        <w:t>-</w:t>
      </w:r>
      <w:r>
        <w:rPr/>
        <w:t>mail</w:t>
      </w:r>
      <w:r>
        <w:rPr>
          <w:lang w:val="ru-RU"/>
        </w:rPr>
        <w:t xml:space="preserve"> адресам, указанным в разделе 8 Договора, в том числе в виде обмена сканированными копиями, считается действительной, имеют юридическую силу и может применяться в качестве доказательств при урегулировании споров, как в досудебном, так и в судебном порядке. Ответственность за получение указанной выше информации по электронной почте лежит на получающей стороне.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Сторона, направившая электронное сообщение, не несёт ответственности за задержку доставки сообщения или его неполучения, если такая задержка или неполучение явилось результатом неисправности систем связи, действия или бездействия провайдеров получающей стороны.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 xml:space="preserve">7.4. В случае изменения телефона, места регистрации, почтового или </w:t>
      </w:r>
      <w:r>
        <w:rPr/>
        <w:t>E</w:t>
      </w:r>
      <w:r>
        <w:rPr>
          <w:lang w:val="ru-RU"/>
        </w:rPr>
        <w:t>-</w:t>
      </w:r>
      <w:r>
        <w:rPr/>
        <w:t>mail</w:t>
      </w:r>
      <w:r>
        <w:rPr>
          <w:lang w:val="ru-RU"/>
        </w:rPr>
        <w:t xml:space="preserve"> адреса, а также иных реквизитов, Стороны обязаны немедленно направлять друг другу в предусмотренном Договором порядке извещения об этих изменениях. Вся информация и корреспонденция, направленная по реквизитам, указанным в разделе 8 Договора, считается полученной Стороной, изменившим свои реквизиты и не уведомившей об этом.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7.5. Обязательство Заёмщика по возврату основной суммы займа и начисленных процентов обеспечивается поручительством Общества с ограниченной ответственностью «Русский Тоннаж» ОГРН 1172375061891, о чем заключается отдельный Договор поручительства между Займодавцем и ООО «Русский Тоннаж» ОГРН 1172375061891. Таким образом, ООО «Русский Тоннаж» ОГРН 1172375061891 выступает поручителем и отвечает солидарно перед Займодавцем за своевременное исполнение обязательств Заемщиком по возврату основной суммы займа и начисленных процентов, возникших из настоящего Договора.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54"/>
        <w:ind w:left="0" w:hanging="0"/>
        <w:jc w:val="right"/>
        <w:rPr>
          <w:lang w:val="ru-RU"/>
        </w:rPr>
      </w:pPr>
      <w:r>
        <w:rPr>
          <w:b/>
          <w:sz w:val="18"/>
          <w:lang w:val="ru-RU"/>
        </w:rPr>
        <w:t>Приложение №1</w:t>
      </w:r>
    </w:p>
    <w:p>
      <w:pPr>
        <w:pStyle w:val="Normal"/>
        <w:spacing w:lineRule="auto" w:line="290" w:before="0" w:after="297"/>
        <w:ind w:left="4099" w:firstLine="772"/>
        <w:jc w:val="left"/>
        <w:rPr>
          <w:b/>
          <w:b/>
          <w:sz w:val="18"/>
          <w:lang w:val="ru-RU"/>
        </w:rPr>
      </w:pPr>
      <w:r>
        <w:rPr>
          <w:b/>
          <w:sz w:val="18"/>
          <w:lang w:val="ru-RU"/>
        </w:rPr>
      </w:r>
    </w:p>
    <w:p>
      <w:pPr>
        <w:pStyle w:val="Normal"/>
        <w:spacing w:lineRule="auto" w:line="290" w:before="0" w:after="297"/>
        <w:ind w:left="4099" w:firstLine="772"/>
        <w:jc w:val="left"/>
        <w:rPr>
          <w:lang w:val="ru-RU"/>
        </w:rPr>
      </w:pPr>
      <w:r>
        <w:rPr>
          <w:b/>
          <w:sz w:val="18"/>
          <w:lang w:val="ru-RU"/>
        </w:rPr>
        <w:t>к Договору целевого займа № @&lt;CONTRACT_NUM&gt;@</w:t>
      </w:r>
      <w:r>
        <w:rPr>
          <w:sz w:val="18"/>
          <w:lang w:val="ru-RU"/>
        </w:rPr>
        <w:t xml:space="preserve"> </w:t>
      </w:r>
      <w:r>
        <w:rPr>
          <w:b/>
          <w:sz w:val="18"/>
          <w:lang w:val="ru-RU"/>
        </w:rPr>
        <w:t xml:space="preserve">от @&lt;DATE&gt;@ </w:t>
      </w:r>
    </w:p>
    <w:p>
      <w:pPr>
        <w:pStyle w:val="Normal"/>
        <w:spacing w:lineRule="auto" w:line="290" w:before="0" w:after="297"/>
        <w:ind w:left="3402" w:firstLine="772"/>
        <w:jc w:val="left"/>
        <w:rPr>
          <w:lang w:val="ru-RU"/>
        </w:rPr>
      </w:pPr>
      <w:r>
        <w:rPr>
          <w:sz w:val="18"/>
          <w:lang w:val="ru-RU"/>
        </w:rPr>
        <w:t>ГРАФИК ПЛАТЕЖЕЙ</w:t>
      </w:r>
    </w:p>
    <w:p>
      <w:pPr>
        <w:pStyle w:val="Normal"/>
        <w:spacing w:lineRule="auto" w:line="252" w:before="0" w:after="86"/>
        <w:ind w:left="-5" w:hanging="10"/>
        <w:jc w:val="left"/>
        <w:rPr>
          <w:lang w:val="ru-RU"/>
        </w:rPr>
      </w:pPr>
      <w:r>
        <w:rPr>
          <w:sz w:val="18"/>
          <w:lang w:val="ru-RU"/>
        </w:rPr>
        <w:t>Заёмщик обязуется в рамках Договора целевого займа № @&lt;CONTRACT_NUM&gt;@ от @&lt;DATE&gt;@ выплачивать Займодавцу проценты на сумму займа согласно следующего графика:</w:t>
      </w:r>
      <w:r>
        <w:rPr>
          <w:lang w:val="ru-RU"/>
        </w:rPr>
        <w:t xml:space="preserve"> </w:t>
      </w:r>
    </w:p>
    <w:p>
      <w:pPr>
        <w:pStyle w:val="Normal"/>
        <w:spacing w:lineRule="auto" w:line="252" w:before="0" w:after="86"/>
        <w:ind w:left="-5" w:hanging="10"/>
        <w:jc w:val="left"/>
        <w:rPr>
          <w:lang w:val="ru-RU"/>
        </w:rPr>
      </w:pPr>
      <w:r>
        <w:rPr>
          <w:lang w:val="ru-RU"/>
        </w:rPr>
      </w:r>
    </w:p>
    <w:tbl>
      <w:tblPr>
        <w:tblStyle w:val="TableGrid"/>
        <w:tblW w:w="9660" w:type="dxa"/>
        <w:jc w:val="left"/>
        <w:tblInd w:w="-7" w:type="dxa"/>
        <w:tblLayout w:type="fixed"/>
        <w:tblCellMar>
          <w:top w:w="58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76"/>
        <w:gridCol w:w="1345"/>
        <w:gridCol w:w="4196"/>
        <w:gridCol w:w="3542"/>
      </w:tblGrid>
      <w:tr>
        <w:trPr>
          <w:trHeight w:val="420" w:hRule="atLeast"/>
        </w:trPr>
        <w:tc>
          <w:tcPr>
            <w:tcW w:w="5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16"/>
              <w:ind w:left="47" w:hanging="0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№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п/п</w:t>
            </w:r>
          </w:p>
        </w:tc>
        <w:tc>
          <w:tcPr>
            <w:tcW w:w="13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" w:hanging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Дата погашени я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" w:right="6" w:hanging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ru-RU" w:eastAsia="en-US" w:bidi="ar-SA"/>
              </w:rPr>
              <w:t>Сумма процентов: @&lt;PERCENT_NUMBER&gt;@</w:t>
            </w:r>
          </w:p>
        </w:tc>
        <w:tc>
          <w:tcPr>
            <w:tcW w:w="35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Сумма основного долга</w:t>
            </w:r>
          </w:p>
        </w:tc>
      </w:tr>
      <w:tr>
        <w:trPr>
          <w:trHeight w:val="581" w:hRule="atLeast"/>
        </w:trPr>
        <w:tc>
          <w:tcPr>
            <w:tcW w:w="576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1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5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1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" w:right="6" w:hanging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Сумма платежа</w:t>
            </w:r>
          </w:p>
        </w:tc>
        <w:tc>
          <w:tcPr>
            <w:tcW w:w="354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1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39" w:hRule="atLeas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" w:right="3" w:hanging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89" w:hanging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" w:right="6" w:hanging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7" w:hanging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>
          <w:trHeight w:val="700" w:hRule="atLeast"/>
        </w:trPr>
        <w:tc>
          <w:tcPr>
            <w:tcW w:w="19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5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ИТОГО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5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spacing w:lineRule="auto" w:line="252" w:before="0" w:after="86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Heading1"/>
        <w:tabs>
          <w:tab w:val="clear" w:pos="0"/>
          <w:tab w:val="left" w:pos="284" w:leader="none"/>
        </w:tabs>
        <w:ind w:left="10" w:hanging="10"/>
        <w:rPr>
          <w:lang w:val="ru-RU"/>
        </w:rPr>
      </w:pPr>
      <w:r>
        <w:rPr>
          <w:lang w:val="ru-RU"/>
        </w:rPr>
        <w:t>АДРЕСА И ПЛАТЕЖНЫЕ РЕКВИЗИТЫ СТОРОН</w:t>
      </w:r>
    </w:p>
    <w:p>
      <w:pPr>
        <w:pStyle w:val="Normal"/>
        <w:spacing w:lineRule="auto" w:line="259" w:before="0" w:after="54"/>
        <w:ind w:left="0" w:hanging="0"/>
        <w:jc w:val="right"/>
        <w:rPr/>
      </w:pPr>
      <w:r>
        <w:rPr/>
      </w:r>
    </w:p>
    <w:p>
      <w:pPr>
        <w:pStyle w:val="Normal"/>
        <w:spacing w:lineRule="auto" w:line="259" w:before="0" w:after="54"/>
        <w:ind w:left="0" w:hanging="0"/>
        <w:jc w:val="right"/>
        <w:rPr/>
      </w:pPr>
      <w:r>
        <w:rPr/>
      </w:r>
    </w:p>
    <w:tbl>
      <w:tblPr>
        <w:tblW w:w="9498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73"/>
        <w:gridCol w:w="4824"/>
      </w:tblGrid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11"/>
              <w:jc w:val="center"/>
              <w:rPr/>
            </w:pPr>
            <w:r>
              <w:rPr>
                <w:b/>
              </w:rPr>
              <w:t>Заёмщик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11"/>
              <w:jc w:val="center"/>
              <w:rPr/>
            </w:pPr>
            <w:r>
              <w:rPr>
                <w:b/>
              </w:rPr>
              <w:t>Займодавец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left="10" w:hanging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ООО «Русский тоннаж»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Юр.адрес</w:t>
            </w:r>
            <w:r>
              <w:rPr>
                <w:lang w:val="ru-RU"/>
              </w:rPr>
              <w:t>: 353907, Краснодарский край, город Новороссийск, улица Чкалова, дом 48, оф. 16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ОГРН</w:t>
            </w:r>
            <w:r>
              <w:rPr>
                <w:lang w:val="ru-RU"/>
              </w:rPr>
              <w:t xml:space="preserve"> 1172375061891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ИНН</w:t>
            </w:r>
            <w:r>
              <w:rPr>
                <w:lang w:val="ru-RU"/>
              </w:rPr>
              <w:t xml:space="preserve"> 2315996766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КПП</w:t>
            </w:r>
            <w:r>
              <w:rPr>
                <w:lang w:val="ru-RU"/>
              </w:rPr>
              <w:t xml:space="preserve"> 231501001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Банковские реквизиты</w:t>
            </w:r>
            <w:r>
              <w:rPr>
                <w:lang w:val="ru-RU"/>
              </w:rPr>
              <w:t>: ООО "РУСТОНН"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</w:t>
            </w:r>
            <w:r>
              <w:rPr>
                <w:lang w:val="ru-RU"/>
              </w:rPr>
              <w:t xml:space="preserve">: КРАСНОДАРСКОЕ ОТДЕЛЕНИЕ </w:t>
            </w:r>
            <w:r>
              <w:rPr/>
              <w:t>N</w:t>
            </w:r>
            <w:r>
              <w:rPr>
                <w:lang w:val="ru-RU"/>
              </w:rPr>
              <w:t>8619 ПАО СБЕРБАНК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Расчётный счёт</w:t>
            </w:r>
            <w:r>
              <w:rPr>
                <w:lang w:val="ru-RU"/>
              </w:rPr>
              <w:t>: 40702810830000030444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</w:t>
            </w:r>
            <w:r>
              <w:rPr>
                <w:lang w:val="ru-RU"/>
              </w:rPr>
              <w:t xml:space="preserve">: КРАСНОДАРСКОЕ ОТДЕЛЕНИЕ </w:t>
            </w:r>
            <w:r>
              <w:rPr/>
              <w:t>N</w:t>
            </w:r>
            <w:r>
              <w:rPr>
                <w:lang w:val="ru-RU"/>
              </w:rPr>
              <w:t>8619 ПАО СБЕРБАНК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БИК</w:t>
            </w:r>
            <w:r>
              <w:rPr>
                <w:lang w:val="ru-RU"/>
              </w:rPr>
              <w:t xml:space="preserve">: 040349602            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 xml:space="preserve">Кор. </w:t>
            </w:r>
            <w:r>
              <w:rPr>
                <w:b/>
              </w:rPr>
              <w:t>C</w:t>
            </w:r>
            <w:r>
              <w:rPr>
                <w:b/>
                <w:lang w:val="ru-RU"/>
              </w:rPr>
              <w:t>чёт</w:t>
            </w:r>
            <w:r>
              <w:rPr>
                <w:lang w:val="ru-RU"/>
              </w:rPr>
              <w:t>: 30101810100000000602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Телефон</w:t>
            </w:r>
            <w:r>
              <w:rPr>
                <w:lang w:val="ru-RU"/>
              </w:rPr>
              <w:t>: +7(928)6637556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</w:rPr>
              <w:t>E</w:t>
            </w:r>
            <w:r>
              <w:rPr>
                <w:b/>
                <w:lang w:val="ru-RU"/>
              </w:rPr>
              <w:t>-</w:t>
            </w:r>
            <w:r>
              <w:rPr>
                <w:b/>
              </w:rPr>
              <w:t>mail</w:t>
            </w:r>
            <w:r>
              <w:rPr>
                <w:lang w:val="ru-RU"/>
              </w:rPr>
              <w:t xml:space="preserve">: </w:t>
            </w:r>
            <w:r>
              <w:rPr/>
              <w:t>t</w:t>
            </w:r>
            <w:r>
              <w:rPr>
                <w:lang w:val="ru-RU"/>
              </w:rPr>
              <w:t>.</w:t>
            </w:r>
            <w:r>
              <w:rPr/>
              <w:t>pugachev</w:t>
            </w:r>
            <w:r>
              <w:rPr>
                <w:lang w:val="ru-RU"/>
              </w:rPr>
              <w:t>@</w:t>
            </w:r>
            <w:r>
              <w:rPr/>
              <w:t>gmail</w:t>
            </w:r>
            <w:r>
              <w:rPr>
                <w:lang w:val="ru-RU"/>
              </w:rPr>
              <w:t>.</w:t>
            </w:r>
            <w:r>
              <w:rPr/>
              <w:t>com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</w:r>
          </w:p>
          <w:p>
            <w:pPr>
              <w:pStyle w:val="Normal"/>
              <w:widowControl w:val="false"/>
              <w:spacing w:lineRule="auto" w:line="276" w:before="0" w:after="11"/>
              <w:ind w:left="10" w:hanging="0"/>
              <w:jc w:val="left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left="10" w:hanging="0"/>
              <w:jc w:val="center"/>
              <w:rPr>
                <w:b/>
                <w:b/>
                <w:lang w:val="ru-RU"/>
              </w:rPr>
            </w:pPr>
            <w:r>
              <w:rPr>
                <w:lang w:val="ru-RU"/>
              </w:rPr>
              <w:t>@&lt;</w:t>
            </w:r>
            <w:r>
              <w:rPr/>
              <w:t>FIO</w:t>
            </w:r>
            <w:r>
              <w:rPr>
                <w:lang w:val="ru-RU"/>
              </w:rPr>
              <w:t>_</w:t>
            </w:r>
            <w:r>
              <w:rPr/>
              <w:t>FULL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br/>
            </w:r>
            <w:r>
              <w:rPr>
                <w:lang w:val="ru-RU"/>
              </w:rPr>
              <w:t>Паспорт Серия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SERIA</w:t>
            </w:r>
            <w:r>
              <w:rPr>
                <w:lang w:val="ru-RU"/>
              </w:rPr>
              <w:t>&gt;@ номер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NUM</w:t>
            </w:r>
            <w:r>
              <w:rPr>
                <w:lang w:val="ru-RU"/>
              </w:rPr>
              <w:t>&gt;@, выдан: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WHOM</w:t>
            </w:r>
            <w:r>
              <w:rPr>
                <w:lang w:val="ru-RU"/>
              </w:rPr>
              <w:t>&gt;@, дата выдачи 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DATE</w:t>
            </w:r>
            <w:r>
              <w:rPr>
                <w:lang w:val="ru-RU"/>
              </w:rPr>
              <w:t xml:space="preserve">&gt;@ 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Адрес регистрации</w:t>
            </w:r>
            <w:r>
              <w:rPr>
                <w:lang w:val="ru-RU"/>
              </w:rPr>
              <w:t>: @&lt;ADDRESS&gt;@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ИНН</w:t>
            </w:r>
            <w:r>
              <w:rPr>
                <w:lang w:val="ru-RU"/>
              </w:rPr>
              <w:t>: @&lt;</w:t>
            </w:r>
            <w:r>
              <w:rPr/>
              <w:t>INN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</w:t>
            </w:r>
            <w:r>
              <w:rPr>
                <w:lang w:val="ru-RU"/>
              </w:rPr>
              <w:t>: @&lt;</w:t>
            </w:r>
            <w:r>
              <w:rPr/>
              <w:t>BANK</w:t>
            </w:r>
            <w:r>
              <w:rPr>
                <w:lang w:val="ru-RU"/>
              </w:rPr>
              <w:t>_</w:t>
            </w:r>
            <w:r>
              <w:rPr/>
              <w:t>NAME</w:t>
            </w:r>
            <w:r>
              <w:rPr>
                <w:lang w:val="ru-RU"/>
              </w:rPr>
              <w:t xml:space="preserve">&gt;@ 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Расчётный счёт</w:t>
            </w:r>
            <w:r>
              <w:rPr>
                <w:lang w:val="ru-RU"/>
              </w:rPr>
              <w:t>: @&lt;</w:t>
            </w:r>
            <w:r>
              <w:rPr/>
              <w:t>PAYMENT</w:t>
            </w:r>
            <w:r>
              <w:rPr>
                <w:lang w:val="ru-RU"/>
              </w:rPr>
              <w:t>_</w:t>
            </w:r>
            <w:r>
              <w:rPr/>
              <w:t>ACCOUNT</w:t>
            </w:r>
            <w:r>
              <w:rPr>
                <w:lang w:val="ru-RU"/>
              </w:rPr>
              <w:t xml:space="preserve">&gt;@ 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БИК</w:t>
            </w:r>
            <w:r>
              <w:rPr>
                <w:lang w:val="ru-RU"/>
              </w:rPr>
              <w:t>: @&lt;</w:t>
            </w:r>
            <w:r>
              <w:rPr/>
              <w:t>BIK</w:t>
            </w:r>
            <w:r>
              <w:rPr>
                <w:lang w:val="ru-RU"/>
              </w:rPr>
              <w:t xml:space="preserve">&gt;@  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Корр. счет</w:t>
            </w:r>
            <w:r>
              <w:rPr>
                <w:lang w:val="ru-RU"/>
              </w:rPr>
              <w:t>: @&lt;</w:t>
            </w:r>
            <w:r>
              <w:rPr/>
              <w:t>CORR</w:t>
            </w:r>
            <w:r>
              <w:rPr>
                <w:lang w:val="ru-RU"/>
              </w:rPr>
              <w:t>_</w:t>
            </w:r>
            <w:r>
              <w:rPr/>
              <w:t>ACCOUNT</w:t>
            </w:r>
            <w:r>
              <w:rPr>
                <w:lang w:val="ru-RU"/>
              </w:rPr>
              <w:t xml:space="preserve">&gt;@ 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Телефон</w:t>
            </w:r>
            <w:r>
              <w:rPr>
                <w:lang w:val="ru-RU"/>
              </w:rPr>
              <w:t>: @&lt;</w:t>
            </w:r>
            <w:r>
              <w:rPr/>
              <w:t>PHONE</w:t>
            </w:r>
            <w:r>
              <w:rPr>
                <w:lang w:val="ru-RU"/>
              </w:rPr>
              <w:t>_</w:t>
            </w:r>
            <w:r>
              <w:rPr/>
              <w:t>NUMBER</w:t>
            </w:r>
            <w:r>
              <w:rPr>
                <w:lang w:val="ru-RU"/>
              </w:rPr>
              <w:t xml:space="preserve">&gt;@ </w:t>
            </w:r>
          </w:p>
          <w:p>
            <w:pPr>
              <w:pStyle w:val="Normal"/>
              <w:widowControl w:val="false"/>
              <w:spacing w:lineRule="auto" w:line="276" w:before="0" w:after="11"/>
              <w:ind w:left="10" w:hanging="0"/>
              <w:jc w:val="left"/>
              <w:rPr>
                <w:lang w:val="ru-RU"/>
              </w:rPr>
            </w:pPr>
            <w:r>
              <w:rPr>
                <w:b/>
              </w:rPr>
              <w:t>E</w:t>
            </w:r>
            <w:r>
              <w:rPr>
                <w:b/>
                <w:lang w:val="ru-RU"/>
              </w:rPr>
              <w:t>-</w:t>
            </w:r>
            <w:r>
              <w:rPr>
                <w:b/>
              </w:rPr>
              <w:t>mail</w:t>
            </w:r>
            <w:r>
              <w:rPr>
                <w:lang w:val="ru-RU"/>
              </w:rPr>
              <w:t>: @&lt;</w:t>
            </w:r>
            <w:r>
              <w:rPr/>
              <w:t>EMAIL</w:t>
            </w:r>
            <w:r>
              <w:rPr>
                <w:lang w:val="ru-RU"/>
              </w:rPr>
              <w:t>&gt;@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left="10" w:hanging="0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rPr/>
            </w:pPr>
            <w:r>
              <w:rPr>
                <w:b/>
              </w:rPr>
              <w:t xml:space="preserve">Директор </w:t>
            </w:r>
            <w:r>
              <w:rPr/>
              <w:t xml:space="preserve">______________/ </w:t>
            </w:r>
            <w:r>
              <w:rPr>
                <w:b/>
              </w:rPr>
              <w:t>Пугачев Т.В.</w:t>
            </w:r>
          </w:p>
          <w:p>
            <w:pPr>
              <w:pStyle w:val="Normal"/>
              <w:widowControl w:val="false"/>
              <w:spacing w:lineRule="auto" w:line="276" w:before="0" w:after="11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76" w:before="0" w:after="11"/>
              <w:ind w:left="10" w:hanging="0"/>
              <w:rPr/>
            </w:pPr>
            <w:r>
              <w:rPr>
                <w:b/>
              </w:rPr>
              <w:t>_________________/ @&lt;FIO_SHORT&gt;@</w:t>
            </w:r>
          </w:p>
        </w:tc>
      </w:tr>
    </w:tbl>
    <w:p>
      <w:pPr>
        <w:pStyle w:val="Normal"/>
        <w:spacing w:lineRule="auto" w:line="259" w:before="0" w:after="54"/>
        <w:ind w:left="0" w:hanging="0"/>
        <w:jc w:val="left"/>
        <w:rPr/>
      </w:pPr>
      <w:r>
        <w:rPr/>
      </w:r>
    </w:p>
    <w:sectPr>
      <w:type w:val="nextPage"/>
      <w:pgSz w:w="11906" w:h="16838"/>
      <w:pgMar w:left="1134" w:right="863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284"/>
        </w:tabs>
        <w:ind w:left="28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6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81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53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1"/>
      <w:ind w:left="10" w:hanging="10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numPr>
        <w:ilvl w:val="0"/>
        <w:numId w:val="1"/>
      </w:numPr>
      <w:tabs>
        <w:tab w:val="clear" w:pos="720"/>
        <w:tab w:val="left" w:pos="0" w:leader="none"/>
      </w:tabs>
      <w:suppressAutoHyphens w:val="true"/>
      <w:bidi w:val="0"/>
      <w:spacing w:lineRule="auto" w:line="259" w:before="0" w:after="22"/>
      <w:ind w:left="10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Style13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4" w:customStyle="1">
    <w:name w:val="Заголовок таблицы"/>
    <w:basedOn w:val="Style13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Application>LibreOffice/7.3.7.2$Linux_X86_64 LibreOffice_project/30$Build-2</Application>
  <AppVersion>15.0000</AppVersion>
  <Pages>5</Pages>
  <Words>1262</Words>
  <Characters>8642</Characters>
  <CharactersWithSpaces>9949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2023-02-16T10:27:00Z</dcterms:created>
  <dc:creator>word</dc:creator>
  <dc:description/>
  <dc:language>en-US</dc:language>
  <cp:lastModifiedBy/>
  <dcterms:modified xsi:type="dcterms:W3CDTF">2023-11-23T19:07:23Z</dcterms:modified>
  <cp:revision>18</cp:revision>
  <dc:subject/>
  <dc:title>Договор займа Муратов С.И. валюта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