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Times New Roman" w:cs="Times New Roman" w:ascii="Times New Roman" w:hAnsi="Times New Roman"/>
          <w:b/>
        </w:rPr>
        <w:t>Договор поручительства №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cPr>
          <w:p>
            <w:pPr>
              <w:pStyle w:val="Normal"/>
              <w:widowControl w:val="false"/>
              <w:spacing w:before="0" w:after="160"/>
              <w:rPr/>
            </w:pPr>
            <w:r>
              <w:rPr>
                <w:rFonts w:eastAsia="Times New Roman" w:cs="Times New Roman" w:ascii="Times New Roman" w:hAnsi="Times New Roman"/>
                <w:b/>
              </w:rPr>
              <w:t>Новороссийск</w:t>
            </w:r>
          </w:p>
        </w:tc>
        <w:tc>
          <w:tcPr>
            <w:tcW w:w="4672" w:type="dxa"/>
            <w:tcBorders/>
          </w:tcPr>
          <w:p>
            <w:pPr>
              <w:pStyle w:val="Normal"/>
              <w:widowControl w:val="false"/>
              <w:spacing w:before="0" w:after="160"/>
              <w:jc w:val="right"/>
              <w:rPr/>
            </w:pPr>
            <w:r>
              <w:rPr>
                <w:rFonts w:eastAsia="Times New Roman" w:cs="Times New Roman" w:ascii="Times New Roman" w:hAnsi="Times New Roman"/>
                <w:b/>
              </w:rPr>
              <w:t>@&lt;DATE&gt;@</w:t>
            </w:r>
          </w:p>
        </w:tc>
      </w:tr>
    </w:tbl>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ind w:firstLine="567"/>
        <w:jc w:val="both"/>
        <w:rPr/>
      </w:pPr>
      <w:r>
        <w:rPr>
          <w:rFonts w:eastAsia="Times New Roman" w:cs="Times New Roman" w:ascii="Times New Roman" w:hAnsi="Times New Roman"/>
          <w:b/>
        </w:rPr>
        <w:t>Гражданин РФ Пугачев Тимофей Валерьевич</w:t>
      </w:r>
      <w:r>
        <w:rPr>
          <w:rFonts w:eastAsia="Times New Roman" w:cs="Times New Roman" w:ascii="Times New Roman" w:hAnsi="Times New Roman"/>
        </w:rPr>
        <w:t xml:space="preserve">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ind w:firstLine="567"/>
        <w:jc w:val="both"/>
        <w:rPr/>
      </w:pPr>
      <w:r>
        <w:rPr>
          <w:rFonts w:eastAsia="Times New Roman" w:cs="Times New Roman" w:ascii="Times New Roman" w:hAnsi="Times New Roman"/>
          <w:b/>
        </w:rPr>
        <w:t>Гражданин РФ</w:t>
      </w:r>
      <w:r>
        <w:rPr>
          <w:rFonts w:eastAsia="Times New Roman" w:cs="Times New Roman" w:ascii="Times New Roman" w:hAnsi="Times New Roman"/>
        </w:rPr>
        <w:t>_</w:t>
      </w:r>
      <w:r>
        <w:rPr>
          <w:rFonts w:eastAsia="Times New Roman" w:cs="Times New Roman" w:ascii="Times New Roman" w:hAnsi="Times New Roman"/>
          <w:u w:val="single"/>
        </w:rPr>
        <w:t xml:space="preserve">@&lt;FIO_FULL&gt;@ </w:t>
      </w:r>
      <w:r>
        <w:rPr>
          <w:rFonts w:eastAsia="Times New Roman" w:cs="Times New Roman" w:ascii="Times New Roman" w:hAnsi="Times New Roman"/>
        </w:rPr>
        <w:t xml:space="preserve">(паспорт серии </w:t>
      </w:r>
      <w:r>
        <w:rPr>
          <w:rFonts w:eastAsia="Times New Roman" w:cs="Times New Roman" w:ascii="Times New Roman" w:hAnsi="Times New Roman"/>
          <w:u w:val="single"/>
        </w:rPr>
        <w:t>@&lt;PASSPORT_SERIA&gt;@</w:t>
      </w:r>
      <w:r>
        <w:rPr>
          <w:rFonts w:eastAsia="Times New Roman" w:cs="Times New Roman" w:ascii="Times New Roman" w:hAnsi="Times New Roman"/>
        </w:rPr>
        <w:t xml:space="preserve">, номер </w:t>
      </w:r>
      <w:r>
        <w:rPr>
          <w:rFonts w:eastAsia="Times New Roman" w:cs="Times New Roman" w:ascii="Times New Roman" w:hAnsi="Times New Roman"/>
          <w:u w:val="single"/>
        </w:rPr>
        <w:t>@&lt;PASSPORT_NUM&gt;@</w:t>
      </w:r>
      <w:r>
        <w:rPr>
          <w:rFonts w:eastAsia="Times New Roman" w:cs="Times New Roman" w:ascii="Times New Roman" w:hAnsi="Times New Roman"/>
        </w:rPr>
        <w:t xml:space="preserve">, выдан </w:t>
      </w:r>
      <w:r>
        <w:rPr>
          <w:rFonts w:eastAsia="Times New Roman" w:cs="Times New Roman" w:ascii="Times New Roman" w:hAnsi="Times New Roman"/>
          <w:u w:val="single"/>
        </w:rPr>
        <w:t>@&lt;PASSPORT_WHOM&gt;@</w:t>
      </w:r>
      <w:r>
        <w:rPr>
          <w:rFonts w:eastAsia="Times New Roman" w:cs="Times New Roman" w:ascii="Times New Roman" w:hAnsi="Times New Roman"/>
        </w:rPr>
        <w:t>_</w:t>
      </w:r>
      <w:r>
        <w:rPr>
          <w:rFonts w:eastAsia="Times New Roman" w:cs="Times New Roman" w:ascii="Times New Roman" w:hAnsi="Times New Roman"/>
          <w:u w:val="single"/>
        </w:rPr>
        <w:t>@&lt;PASSPORT_DATE&gt;@.</w:t>
      </w:r>
      <w:r>
        <w:rPr>
          <w:rFonts w:eastAsia="Times New Roman" w:cs="Times New Roman" w:ascii="Times New Roman" w:hAnsi="Times New Roman"/>
        </w:rPr>
        <w:t>) именуемый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color w:val="000000"/>
        </w:rPr>
        <w:t>ООО «Русский тоннаж»</w:t>
      </w:r>
      <w:r>
        <w:rPr>
          <w:rFonts w:eastAsia="Times New Roman" w:cs="Times New Roman" w:ascii="Times New Roman" w:hAnsi="Times New Roman"/>
          <w:color w:val="000000"/>
        </w:rPr>
        <w:t xml:space="preserve"> (ИНН 2315996766, ОГРН 1172375061891)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его обязательств по Договору займа №@&lt;CONTRACT_NUM&gt;@</w:t>
      </w:r>
      <w:r>
        <w:rPr>
          <w:rFonts w:eastAsia="Times New Roman" w:cs="Times New Roman" w:ascii="Times New Roman" w:hAnsi="Times New Roman"/>
        </w:rPr>
        <w:t xml:space="preserve"> </w:t>
      </w:r>
      <w:r>
        <w:rPr>
          <w:rFonts w:eastAsia="Times New Roman" w:cs="Times New Roman" w:ascii="Times New Roman" w:hAnsi="Times New Roman"/>
          <w:color w:val="000000"/>
        </w:rPr>
        <w:t xml:space="preserve">от @&lt;DATE&gt;@ года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Сумма займа: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Срок возврата: не позднее @&lt;DATE&gt;@.</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Процентная ставка: </w:t>
      </w:r>
      <w:r>
        <w:rPr>
          <w:rFonts w:eastAsia="Times New Roman" w:cs="Times New Roman" w:ascii="Times New Roman" w:hAnsi="Times New Roman"/>
          <w:b/>
          <w:color w:val="000000"/>
        </w:rPr>
        <w:t>@&lt;PERCENT_NUMBER&gt;@</w:t>
      </w:r>
      <w:r>
        <w:rPr>
          <w:rFonts w:eastAsia="Times New Roman" w:cs="Times New Roman" w:ascii="Times New Roman" w:hAnsi="Times New Roman"/>
          <w:color w:val="000000"/>
        </w:rPr>
        <w:t xml:space="preserve"> % годовых.</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Договор займа подлежит пролонгации на тех же условиях и на тот же срок, в случае если сумма Займа не будет возвращена и, если ни одна из Сторон не позднее 2 недель до окончания срока действия Договора не направит письменного уведомления о прекращении Договора. </w:t>
      </w:r>
    </w:p>
    <w:p>
      <w:pPr>
        <w:pStyle w:val="Normal"/>
        <w:tabs>
          <w:tab w:val="clear" w:pos="720"/>
          <w:tab w:val="left" w:pos="426" w:leader="none"/>
        </w:tabs>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(@&lt;SUMM_TEXT&gt;@)</w:t>
      </w:r>
      <w:r>
        <w:rPr>
          <w:rFonts w:eastAsia="Times New Roman" w:cs="Times New Roman" w:ascii="Times New Roman" w:hAnsi="Times New Roman"/>
        </w:rPr>
        <w:t xml:space="preserve"> рублей</w:t>
      </w:r>
      <w:r>
        <w:rPr>
          <w:rFonts w:eastAsia="Times New Roman" w:cs="Times New Roman" w:ascii="Times New Roman" w:hAnsi="Times New Roman"/>
          <w:color w:val="000000"/>
        </w:rPr>
        <w:t xml:space="preserve">, причитающихся процентов, начисленных на сумму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w:t>
      </w:r>
      <w:r>
        <w:rPr>
          <w:rFonts w:eastAsia="Times New Roman" w:cs="Times New Roman" w:ascii="Times New Roman" w:hAnsi="Times New Roman"/>
          <w:color w:val="000000"/>
        </w:rPr>
        <w:t xml:space="preserve">,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40"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w:t>
      </w:r>
      <w:r>
        <w:rPr>
          <w:rFonts w:eastAsia="Times New Roman" w:cs="Times New Roman" w:ascii="Times New Roman" w:hAnsi="Times New Roman"/>
        </w:rPr>
        <w:t>субсидиарную</w:t>
      </w:r>
      <w:r>
        <w:rPr>
          <w:rFonts w:eastAsia="Times New Roman" w:cs="Times New Roman" w:ascii="Times New Roman" w:hAnsi="Times New Roman"/>
          <w:color w:val="000000"/>
        </w:rPr>
        <w:t xml:space="preserve">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 течение 10 (Десяти) рабочих дней известить Займодавца об инициировании в отношении Поручителя процедуры банкротства.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имеет право:</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выдвигать против требования Займодавца возражения, которые мог бы представить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Поручитель не теряет право на эти возражения даже в том случае, если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от них откажется или признает свой долг в досудебном или судебном порядке. К таким возражениям, в частности, относятся:</w:t>
      </w:r>
    </w:p>
    <w:p>
      <w:pPr>
        <w:pStyle w:val="Normal"/>
        <w:tabs>
          <w:tab w:val="clear" w:pos="720"/>
          <w:tab w:val="left" w:pos="426" w:leader="none"/>
        </w:tabs>
        <w:spacing w:lineRule="auto" w:line="240" w:before="0" w:after="0"/>
        <w:jc w:val="both"/>
        <w:rPr/>
      </w:pPr>
      <w:r>
        <w:rPr>
          <w:rFonts w:eastAsia="Times New Roman" w:cs="Times New Roman" w:ascii="Times New Roman" w:hAnsi="Times New Roman"/>
          <w:color w:val="000000"/>
        </w:rPr>
        <w:t xml:space="preserve">- 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 </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40" w:before="0" w:after="0"/>
        <w:ind w:hanging="0" w:left="0"/>
        <w:jc w:val="both"/>
        <w:rPr/>
      </w:pPr>
      <w:r>
        <w:rPr>
          <w:rFonts w:eastAsia="Times New Roman" w:cs="Times New Roman" w:ascii="Times New Roman" w:hAnsi="Times New Roman"/>
          <w:color w:val="000000"/>
        </w:rPr>
        <w:t>Займодавец обязан:</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изменении условий Основного договора не позднее 3 (Трёх) рабочих дней, следующих за днем внесения изменений, известить в письменной форме об указанных изменениях Поручителя;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numPr>
          <w:ilvl w:val="1"/>
          <w:numId w:val="1"/>
        </w:numPr>
        <w:tabs>
          <w:tab w:val="clear" w:pos="720"/>
          <w:tab w:val="left" w:pos="567" w:leader="none"/>
          <w:tab w:val="left" w:pos="993" w:leader="none"/>
        </w:tabs>
        <w:spacing w:lineRule="auto" w:line="240"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рассмотреть его и либо оплатить образовавшуюся задолженность, либо направить мотивированный отказ.</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Требование должно быть подписано Займодавцем или его уполномоченным представителем. При подписании требования представителем к требованию прикладывается надлежащим образом заверенная копия.</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 xml:space="preserve">Займодавец не вправе предъявлять требование Поручителю до возможности исполнения обязательств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в том числе в результате принудительного исполнения судебного акта о взыскании с </w:t>
      </w:r>
      <w:r>
        <w:rPr>
          <w:rFonts w:eastAsia="Times New Roman" w:cs="Times New Roman" w:ascii="Times New Roman" w:hAnsi="Times New Roman"/>
        </w:rPr>
        <w:t>Заемщик</w:t>
      </w:r>
      <w:r>
        <w:rPr>
          <w:rFonts w:eastAsia="Times New Roman" w:cs="Times New Roman" w:ascii="Times New Roman" w:hAnsi="Times New Roman"/>
          <w:color w:val="000000"/>
        </w:rPr>
        <w:t>а суммы займа по Основному договору.</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 вправе отказать Займодавцу в удовлетворении требования полностью или частично в случаях:</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если требование не соответствует требованиям п. 3.3 настоящего раздела;</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если Поручителю станет известно, что Займодавец не предпринимал действий по взысканию задолженности с </w:t>
      </w:r>
      <w:r>
        <w:rPr>
          <w:rFonts w:eastAsia="Times New Roman" w:cs="Times New Roman" w:ascii="Times New Roman" w:hAnsi="Times New Roman"/>
        </w:rPr>
        <w:t>Заемщик</w:t>
      </w:r>
      <w:r>
        <w:rPr>
          <w:rFonts w:eastAsia="Times New Roman" w:cs="Times New Roman" w:ascii="Times New Roman" w:hAnsi="Times New Roman"/>
          <w:color w:val="000000"/>
        </w:rPr>
        <w:t>а, в том числе в судебном порядке;</w:t>
      </w:r>
    </w:p>
    <w:p>
      <w:pPr>
        <w:pStyle w:val="Normal"/>
        <w:numPr>
          <w:ilvl w:val="2"/>
          <w:numId w:val="1"/>
        </w:numPr>
        <w:tabs>
          <w:tab w:val="clear" w:pos="720"/>
          <w:tab w:val="left" w:pos="426" w:leader="none"/>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при предъявлении Займодавцем требования о перечислении денежных сумм с превышением пределов ответственности Поручителя, установленных в п. 1.3 настоящим Договора.</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40"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40"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40"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40"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40"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40"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40"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Поручителя.</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ФОРС-МАЖОР</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 на период действия данных обстоятельств.</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rFonts w:eastAsia="Times New Roman" w:cs="Times New Roman" w:ascii="Times New Roman" w:hAnsi="Times New Roman"/>
        </w:rPr>
        <w:t>Whatsapp</w:t>
      </w:r>
      <w:r>
        <w:rPr>
          <w:rFonts w:eastAsia="Times New Roman" w:cs="Times New Roman" w:ascii="Times New Roman" w:hAnsi="Times New Roman"/>
          <w:color w:val="000000"/>
        </w:rPr>
        <w:t>,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40"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40"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2"/>
        <w:gridCol w:w="4672"/>
      </w:tblGrid>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Поручитель</w:t>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Займодавец</w:t>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pPr>
            <w:r>
              <w:rPr>
                <w:rFonts w:eastAsia="Times New Roman" w:cs="Times New Roman" w:ascii="Times New Roman" w:hAnsi="Times New Roman"/>
                <w:b/>
              </w:rPr>
              <w:t>Гражданин РФ</w:t>
            </w:r>
          </w:p>
          <w:p>
            <w:pPr>
              <w:pStyle w:val="Normal"/>
              <w:widowControl w:val="false"/>
              <w:spacing w:lineRule="auto" w:line="240" w:before="0" w:after="0"/>
              <w:jc w:val="center"/>
              <w:rPr/>
            </w:pPr>
            <w:r>
              <w:rPr>
                <w:rFonts w:eastAsia="Times New Roman" w:cs="Times New Roman" w:ascii="Times New Roman" w:hAnsi="Times New Roman"/>
                <w:b/>
              </w:rPr>
              <w:t>Пугачев Тимофей Валерьевич</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pPr>
            <w:bookmarkStart w:id="2" w:name="_heading=h.1fob9te"/>
            <w:bookmarkEnd w:id="2"/>
            <w:r>
              <w:rPr>
                <w:rFonts w:eastAsia="Times New Roman" w:cs="Times New Roman" w:ascii="Times New Roman" w:hAnsi="Times New Roman"/>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Адрес регистрации: г. Новороссийск, ул. Майковская, 36.</w:t>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240" w:before="0" w:after="0"/>
              <w:jc w:val="both"/>
              <w:rPr/>
            </w:pPr>
            <w:r>
              <w:rPr>
                <w:rFonts w:eastAsia="Times New Roman" w:cs="Times New Roman" w:ascii="Times New Roman" w:hAnsi="Times New Roman"/>
              </w:rPr>
              <w:t>Телефон: +7 928 6637556</w:t>
            </w:r>
          </w:p>
          <w:p>
            <w:pPr>
              <w:pStyle w:val="Normal"/>
              <w:widowControl w:val="false"/>
              <w:spacing w:lineRule="auto" w:line="240" w:before="0" w:after="0"/>
              <w:jc w:val="both"/>
              <w:rPr/>
            </w:pPr>
            <w:r>
              <w:rPr>
                <w:rFonts w:eastAsia="Times New Roman" w:cs="Times New Roman" w:ascii="Times New Roman" w:hAnsi="Times New Roman"/>
              </w:rPr>
              <w:t>E-mail: t.pugachev@gmail.com</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rFonts w:eastAsia="Times New Roman" w:cs="Times New Roman" w:ascii="Times New Roman" w:hAnsi="Times New Roman"/>
              </w:rPr>
              <w:t>@&lt;FIO_FULL&gt;@</w:t>
              <w:br/>
              <w:br/>
              <w:t>Паспорт серии @&lt;PASSPORT_SERIA&gt;@, номер @&lt;PASSPORT_NUM&gt;@, выдан @&lt;PASSPORT_WHOM&gt;@ @&lt;PASSPORT_DATE&gt;@.</w:t>
            </w:r>
          </w:p>
          <w:p>
            <w:pPr>
              <w:pStyle w:val="Normal"/>
              <w:widowControl w:val="false"/>
              <w:spacing w:lineRule="auto" w:line="240" w:before="0" w:after="0"/>
              <w:rPr/>
            </w:pPr>
            <w:r>
              <w:rPr>
                <w:rFonts w:eastAsia="Times New Roman" w:cs="Times New Roman" w:ascii="Times New Roman" w:hAnsi="Times New Roman"/>
              </w:rPr>
              <w:t>Дата рождения: @&lt;BIRTH_DATE&gt;@</w:t>
            </w:r>
          </w:p>
          <w:p>
            <w:pPr>
              <w:pStyle w:val="Normal"/>
              <w:widowControl w:val="false"/>
              <w:spacing w:lineRule="auto" w:line="240" w:before="0" w:after="0"/>
              <w:rPr/>
            </w:pPr>
            <w:r>
              <w:rPr>
                <w:rFonts w:eastAsia="Times New Roman" w:cs="Times New Roman" w:ascii="Times New Roman" w:hAnsi="Times New Roman"/>
              </w:rPr>
              <w:t>ИНН: @&lt;INN&gt;@</w:t>
              <w:br/>
              <w:t>Расчётный счёт: @&lt;PAYMENT_ACCOUNT&gt;@</w:t>
              <w:br/>
              <w:t>Банк: @&lt;BANK_NAME&gt;@</w:t>
              <w:br/>
              <w:t>БИК: @&lt;BIK&gt;@</w:t>
              <w:br/>
              <w:t>Корр. счет: @&lt;CORR_ACCOUNT&gt;@</w:t>
              <w:br/>
            </w:r>
          </w:p>
          <w:p>
            <w:pPr>
              <w:pStyle w:val="Normal"/>
              <w:widowControl w:val="false"/>
              <w:spacing w:lineRule="auto" w:line="240" w:before="0" w:after="0"/>
              <w:rPr/>
            </w:pPr>
            <w:r>
              <w:rPr>
                <w:rFonts w:eastAsia="Times New Roman" w:cs="Times New Roman" w:ascii="Times New Roman" w:hAnsi="Times New Roman"/>
              </w:rPr>
              <w:t xml:space="preserve">Телефон: @&lt;PHONE_NUMBER&gt;@ </w:t>
              <w:br/>
              <w:t>Эл. почта: @&lt;EMAIL&gt;@</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r>
      <w:tr>
        <w:trPr/>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____________________/ Пугачев Т.В.</w:t>
            </w:r>
          </w:p>
          <w:p>
            <w:pPr>
              <w:pStyle w:val="Normal"/>
              <w:widowControl w:val="false"/>
              <w:spacing w:lineRule="auto" w:line="240"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40" w:before="0" w:after="0"/>
        <w:jc w:val="both"/>
        <w:rPr/>
      </w:pPr>
      <w:r>
        <w:rPr/>
      </w:r>
    </w:p>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86425b"/>
    <w:rPr/>
  </w:style>
  <w:style w:type="character" w:styleId="Main-grid-cell-content" w:customStyle="1">
    <w:name w:val="main-grid-cell-content"/>
    <w:qFormat/>
    <w:rsid w:val="0086425b"/>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uiPriority w:val="10"/>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HDCpVT0QPTXoJ3z8/7ohbKg8Zw==">AMUW2mWpsssRTgb2GsR2y3sL0J2OlxSlRYvTeQAMqUYIkIEbK/gb+Wq7RdmLbWcxrXfqeNkCl3xJQA8lB9ISfxIJ2P75Mlq04rMvJIJfY4/YVtyPeM8tF2e56X3hZF9XpgqBVP/WNmWbuzW9ZAIUKS9eIgTwNtsh6A==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LibreOffice/7.6.1.2$Linux_X86_64 LibreOffice_project/60$Build-2</Application>
  <AppVersion>15.0000</AppVersion>
  <Pages>4</Pages>
  <Words>1508</Words>
  <Characters>10559</Characters>
  <CharactersWithSpaces>11939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2022-07-15T09:27:00Z</dcterms:created>
  <dc:creator/>
  <dc:description/>
  <dc:language>en-US</dc:language>
  <cp:lastModifiedBy/>
  <dcterms:modified xsi:type="dcterms:W3CDTF">2023-11-05T14:32:04Z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