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296"/>
        <w:ind w:hanging="0"/>
        <w:jc w:val="center"/>
        <w:rPr>
          <w:lang w:val="ru-RU"/>
        </w:rPr>
      </w:pPr>
      <w:r>
        <w:rPr>
          <w:lang w:val="ru-RU"/>
        </w:rPr>
        <w:t>ДОГОВОР ЗАЙМА №@&lt;CONTRACT_NUM&gt;@</w:t>
      </w:r>
    </w:p>
    <w:p>
      <w:pPr>
        <w:pStyle w:val="Normal"/>
        <w:tabs>
          <w:tab w:val="clear" w:pos="720"/>
          <w:tab w:val="center" w:pos="8388" w:leader="none"/>
        </w:tabs>
        <w:spacing w:before="0" w:after="313"/>
        <w:ind w:hanging="0" w:left="-15"/>
        <w:jc w:val="left"/>
        <w:rPr>
          <w:lang w:val="ru-RU"/>
        </w:rPr>
      </w:pPr>
      <w:r>
        <w:rPr>
          <w:lang w:val="ru-RU"/>
        </w:rPr>
        <w:t>Екатеринбург</w:t>
        <w:tab/>
        <w:t>@&lt;DATE&gt;@</w:t>
      </w:r>
    </w:p>
    <w:p>
      <w:pPr>
        <w:pStyle w:val="Normal"/>
        <w:tabs>
          <w:tab w:val="clear" w:pos="720"/>
          <w:tab w:val="center" w:pos="1264" w:leader="none"/>
          <w:tab w:val="center" w:pos="2173" w:leader="none"/>
          <w:tab w:val="center" w:pos="2903" w:leader="none"/>
          <w:tab w:val="center" w:pos="3899" w:leader="none"/>
          <w:tab w:val="center" w:pos="5090" w:leader="none"/>
          <w:tab w:val="center" w:pos="6530" w:leader="none"/>
          <w:tab w:val="center" w:pos="7504" w:leader="none"/>
          <w:tab w:val="center" w:pos="8283" w:leader="none"/>
          <w:tab w:val="right" w:pos="9637" w:leader="none"/>
        </w:tabs>
        <w:spacing w:lineRule="auto" w:line="259" w:before="0" w:after="49"/>
        <w:ind w:hanging="0" w:right="-3"/>
        <w:jc w:val="left"/>
        <w:rPr>
          <w:lang w:val="ru-RU"/>
        </w:rPr>
      </w:pPr>
      <w:r>
        <w:rPr>
          <w:rFonts w:eastAsia="Calibri" w:cs="Calibri" w:ascii="Calibri" w:hAnsi="Calibri"/>
          <w:lang w:val="ru-RU"/>
        </w:rPr>
        <w:tab/>
      </w:r>
      <w:r>
        <w:rPr>
          <w:b/>
          <w:lang w:val="ru-RU"/>
        </w:rPr>
        <w:t>Гражданин</w:t>
        <w:tab/>
        <w:t>РФ</w:t>
        <w:tab/>
      </w:r>
      <w:r>
        <w:rPr>
          <w:lang w:val="ru-RU"/>
        </w:rPr>
        <w:t>Пугачев</w:t>
        <w:tab/>
        <w:t>Тимофей</w:t>
        <w:tab/>
        <w:t>Валерьевич,</w:t>
        <w:tab/>
        <w:t>действующего</w:t>
        <w:tab/>
        <w:t>на</w:t>
        <w:tab/>
        <w:t>основании</w:t>
        <w:tab/>
        <w:t>Устава,</w:t>
      </w:r>
    </w:p>
    <w:p>
      <w:pPr>
        <w:pStyle w:val="Normal"/>
        <w:ind w:hanging="0" w:left="-15"/>
        <w:rPr>
          <w:lang w:val="ru-RU"/>
        </w:rPr>
      </w:pPr>
      <w:r>
        <w:rPr>
          <w:lang w:val="ru-RU"/>
        </w:rPr>
        <w:t xml:space="preserve">именуемое в дальнейшем </w:t>
      </w:r>
      <w:r>
        <w:rPr>
          <w:b/>
          <w:lang w:val="ru-RU"/>
        </w:rPr>
        <w:t>«Заемщик»</w:t>
      </w:r>
      <w:r>
        <w:rPr>
          <w:lang w:val="ru-RU"/>
        </w:rPr>
        <w:t>, с одной стороны и,</w:t>
      </w:r>
    </w:p>
    <w:p>
      <w:pPr>
        <w:pStyle w:val="Normal"/>
        <w:spacing w:before="0" w:after="254"/>
        <w:ind w:firstLine="705" w:left="-15"/>
        <w:rPr>
          <w:lang w:val="ru-RU"/>
        </w:rPr>
      </w:pPr>
      <w:r>
        <w:rPr>
          <w:b/>
          <w:lang w:val="ru-RU"/>
        </w:rPr>
        <w:t xml:space="preserve">Гражданин РФ </w:t>
      </w:r>
      <w:r>
        <w:rPr>
          <w:b/>
          <w:u w:val="single" w:color="000000"/>
          <w:lang w:val="ru-RU"/>
        </w:rPr>
        <w:t>@&lt;FIO_FULL&gt;@</w:t>
      </w:r>
      <w:r>
        <w:rPr>
          <w:lang w:val="ru-RU"/>
        </w:rPr>
        <w:t>, именуемая в дальнейшем «</w:t>
      </w:r>
      <w:r>
        <w:rPr>
          <w:b/>
          <w:lang w:val="ru-RU"/>
        </w:rPr>
        <w:t>Займодавец</w:t>
      </w:r>
      <w:r>
        <w:rPr>
          <w:lang w:val="ru-RU"/>
        </w:rPr>
        <w:t>», с другой стороны, при совместном упоминании «Стороны», заключили настоящий договор о нижеследующем:</w:t>
      </w:r>
    </w:p>
    <w:p>
      <w:pPr>
        <w:pStyle w:val="Heading1"/>
        <w:tabs>
          <w:tab w:val="clear" w:pos="720"/>
          <w:tab w:val="center" w:pos="3357" w:leader="none"/>
          <w:tab w:val="center" w:pos="4819" w:leader="none"/>
        </w:tabs>
        <w:ind w:hanging="0" w:left="0" w:right="0"/>
        <w:jc w:val="left"/>
        <w:rPr>
          <w:lang w:val="ru-RU"/>
        </w:rPr>
      </w:pPr>
      <w:r>
        <w:rPr>
          <w:rFonts w:eastAsia="Calibri" w:cs="Calibri" w:ascii="Calibri" w:hAnsi="Calibri"/>
          <w:b w:val="false"/>
          <w:lang w:val="ru-RU"/>
        </w:rPr>
        <w:tab/>
      </w:r>
      <w:r>
        <w:rPr>
          <w:lang w:val="ru-RU"/>
        </w:rPr>
        <w:t>1.</w:t>
        <w:tab/>
        <w:t>ПРЕДМЕТ ДОГОВОРА</w:t>
      </w:r>
    </w:p>
    <w:p>
      <w:pPr>
        <w:pStyle w:val="Normal"/>
        <w:spacing w:before="0" w:after="130"/>
        <w:ind w:firstLine="560" w:left="-15"/>
        <w:rPr>
          <w:lang w:val="ru-RU"/>
        </w:rPr>
      </w:pPr>
      <w:r>
        <w:rPr>
          <w:b/>
          <w:lang w:val="ru-RU"/>
        </w:rPr>
        <w:t xml:space="preserve">1.1. </w:t>
      </w:r>
      <w:r>
        <w:rPr>
          <w:lang w:val="ru-RU"/>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b/>
          <w:lang w:val="ru-RU"/>
        </w:rPr>
        <w:t xml:space="preserve">@&lt;SUMM_NUMBER&gt;@ (@&lt;SUMM_TEXT&gt;@) рублей </w:t>
      </w:r>
      <w:r>
        <w:rPr>
          <w:lang w:val="ru-RU"/>
        </w:rPr>
        <w:t>(</w:t>
      </w:r>
      <w:r>
        <w:rPr>
          <w:b/>
          <w:lang w:val="ru-RU"/>
        </w:rPr>
        <w:t>далее – «Сумма займа»</w:t>
      </w:r>
      <w:r>
        <w:rPr>
          <w:lang w:val="ru-RU"/>
        </w:rPr>
        <w:t>), а Заёмщик обязуется возвратить указанную сумму займа в обусловленный Договором срок и уплатить начисленные на нее проценты.</w:t>
      </w:r>
    </w:p>
    <w:p>
      <w:pPr>
        <w:pStyle w:val="Normal"/>
        <w:spacing w:before="0" w:after="131"/>
        <w:ind w:firstLine="560" w:left="-15"/>
        <w:rPr>
          <w:lang w:val="ru-RU"/>
        </w:rPr>
      </w:pPr>
      <w:r>
        <w:rPr>
          <w:b/>
          <w:lang w:val="ru-RU"/>
        </w:rPr>
        <w:t xml:space="preserve">1.2. </w:t>
      </w:r>
      <w:r>
        <w:rPr>
          <w:lang w:val="ru-RU"/>
        </w:rPr>
        <w:t xml:space="preserve">Сумма займа выдается сроком на 12 месяцев с даты зачисления указанных в п.1.1. Договора денежных средств на расчетный счет Заёмщика, и подлежит возврату не позднее </w:t>
      </w:r>
      <w:r>
        <w:rPr>
          <w:b/>
          <w:sz w:val="23"/>
          <w:lang w:val="ru-RU"/>
        </w:rPr>
        <w:t>@&lt;CONTRACT_TERM&gt;@</w:t>
      </w:r>
      <w:r>
        <w:rPr>
          <w:lang w:val="ru-RU"/>
        </w:rPr>
        <w:t>.</w:t>
      </w:r>
    </w:p>
    <w:p>
      <w:pPr>
        <w:pStyle w:val="Normal"/>
        <w:spacing w:before="0" w:after="131"/>
        <w:ind w:firstLine="560" w:left="-15"/>
        <w:rPr>
          <w:lang w:val="ru-RU"/>
        </w:rPr>
      </w:pPr>
      <w:r>
        <w:rPr>
          <w:b/>
          <w:lang w:val="ru-RU"/>
        </w:rPr>
        <w:t xml:space="preserve">1.3. </w:t>
      </w:r>
      <w:r>
        <w:rPr>
          <w:lang w:val="ru-RU"/>
        </w:rPr>
        <w:t>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w:t>
      </w:r>
    </w:p>
    <w:p>
      <w:pPr>
        <w:pStyle w:val="Normal"/>
        <w:spacing w:before="0" w:after="133"/>
        <w:ind w:firstLine="560" w:left="-15"/>
        <w:rPr>
          <w:lang w:val="ru-RU"/>
        </w:rPr>
      </w:pPr>
      <w:r>
        <w:rPr>
          <w:b/>
          <w:lang w:val="ru-RU"/>
        </w:rPr>
        <w:t xml:space="preserve">1.4. </w:t>
      </w:r>
      <w:r>
        <w:rPr>
          <w:lang w:val="ru-RU"/>
        </w:rPr>
        <w:t>Обязательства по возврату суммы займа считаются исполненными с даты зачисления денежных средств на расчетный счет Займодавца.</w:t>
      </w:r>
    </w:p>
    <w:p>
      <w:pPr>
        <w:pStyle w:val="Normal"/>
        <w:ind w:firstLine="560" w:left="-15"/>
        <w:rPr/>
      </w:pPr>
      <w:r>
        <w:rPr>
          <w:b/>
          <w:lang w:val="ru-RU"/>
        </w:rPr>
        <w:t xml:space="preserve">1.5. </w:t>
      </w:r>
      <w:r>
        <w:rPr>
          <w:lang w:val="ru-RU"/>
        </w:rPr>
        <w:t xml:space="preserve">За пользование Суммой займа Заёмщик обязан уплатить Займодавцу проценты в размере </w:t>
      </w:r>
      <w:r>
        <w:rPr>
          <w:b/>
          <w:lang w:val="ru-RU"/>
        </w:rPr>
        <w:t xml:space="preserve">@&lt;PERCENT_NUMBER&gt;@ </w:t>
      </w:r>
      <w:r>
        <w:rPr>
          <w:lang w:val="ru-RU"/>
        </w:rPr>
        <w:t xml:space="preserve"> (</w:t>
      </w:r>
      <w:r>
        <w:rPr>
          <w:b/>
          <w:lang w:val="ru-RU"/>
        </w:rPr>
        <w:t>@&lt;PERCENT_TEXT&gt;@</w:t>
      </w:r>
      <w:r>
        <w:rPr>
          <w:lang w:val="ru-RU"/>
        </w:rPr>
        <w:t xml:space="preserve">) % годовых от Суммы займа. Выплата процентов осуществляется </w:t>
      </w:r>
      <w:r>
        <w:rPr>
          <w:b/>
          <w:lang w:val="ru-RU"/>
        </w:rPr>
        <w:t xml:space="preserve">ежемесячно </w:t>
      </w:r>
      <w:r>
        <w:rPr>
          <w:lang w:val="ru-RU"/>
        </w:rPr>
        <w:t>равными платежами согласно графику:</w:t>
      </w:r>
    </w:p>
    <w:tbl>
      <w:tblPr>
        <w:tblStyle w:val="TableGrid"/>
        <w:tblW w:w="9660" w:type="dxa"/>
        <w:jc w:val="left"/>
        <w:tblInd w:w="-7" w:type="dxa"/>
        <w:tblLayout w:type="fixed"/>
        <w:tblCellMar>
          <w:top w:w="58" w:type="dxa"/>
          <w:left w:w="113" w:type="dxa"/>
          <w:bottom w:w="0" w:type="dxa"/>
          <w:right w:w="115" w:type="dxa"/>
        </w:tblCellMar>
        <w:tblLook w:val="04a0" w:noHBand="0" w:noVBand="1" w:firstColumn="1" w:lastRow="0" w:lastColumn="0" w:firstRow="1"/>
      </w:tblPr>
      <w:tblGrid>
        <w:gridCol w:w="570"/>
        <w:gridCol w:w="1350"/>
        <w:gridCol w:w="4197"/>
        <w:gridCol w:w="3542"/>
      </w:tblGrid>
      <w:tr>
        <w:trPr>
          <w:trHeight w:val="420" w:hRule="atLeast"/>
        </w:trPr>
        <w:tc>
          <w:tcPr>
            <w:tcW w:w="570" w:type="dxa"/>
            <w:vMerge w:val="restart"/>
            <w:tcBorders>
              <w:top w:val="single" w:sz="4" w:space="0" w:color="000000"/>
              <w:left w:val="single" w:sz="4" w:space="0" w:color="000000"/>
              <w:bottom w:val="single" w:sz="4" w:space="0" w:color="000000"/>
            </w:tcBorders>
            <w:shd w:color="auto" w:fill="F2F2F2" w:val="clear"/>
          </w:tcPr>
          <w:p>
            <w:pPr>
              <w:pStyle w:val="Normal"/>
              <w:widowControl w:val="false"/>
              <w:suppressAutoHyphens w:val="true"/>
              <w:spacing w:lineRule="auto" w:line="259" w:before="0" w:after="16"/>
              <w:ind w:hanging="0" w:left="47"/>
              <w:rPr>
                <w:kern w:val="0"/>
                <w:sz w:val="22"/>
                <w:szCs w:val="22"/>
                <w:lang w:val="en-US" w:eastAsia="en-US" w:bidi="ar-SA"/>
              </w:rPr>
            </w:pPr>
            <w:r>
              <w:rPr>
                <w:b/>
                <w:kern w:val="0"/>
                <w:sz w:val="22"/>
                <w:szCs w:val="22"/>
                <w:lang w:val="en-US" w:eastAsia="en-US" w:bidi="ar-SA"/>
              </w:rPr>
              <w:t xml:space="preserve">№ </w:t>
            </w:r>
            <w:r>
              <w:rPr>
                <w:b/>
                <w:kern w:val="0"/>
                <w:sz w:val="22"/>
                <w:szCs w:val="22"/>
                <w:lang w:val="en-US" w:eastAsia="en-US" w:bidi="ar-SA"/>
              </w:rPr>
              <w:t>п/п</w:t>
            </w:r>
          </w:p>
        </w:tc>
        <w:tc>
          <w:tcPr>
            <w:tcW w:w="1350" w:type="dxa"/>
            <w:vMerge w:val="restart"/>
            <w:tcBorders>
              <w:top w:val="single" w:sz="4" w:space="0" w:color="000000"/>
              <w:left w:val="single" w:sz="4" w:space="0" w:color="000000"/>
              <w:bottom w:val="single" w:sz="4" w:space="0" w:color="000000"/>
            </w:tcBorders>
            <w:shd w:color="auto" w:fill="F2F2F2" w:val="clear"/>
          </w:tcPr>
          <w:p>
            <w:pPr>
              <w:pStyle w:val="Normal"/>
              <w:widowControl w:val="false"/>
              <w:suppressAutoHyphens w:val="true"/>
              <w:spacing w:lineRule="auto" w:line="259" w:before="0" w:after="0"/>
              <w:ind w:hanging="0"/>
              <w:jc w:val="center"/>
              <w:rPr>
                <w:kern w:val="0"/>
                <w:sz w:val="22"/>
                <w:szCs w:val="22"/>
                <w:lang w:val="en-US" w:eastAsia="en-US" w:bidi="ar-SA"/>
              </w:rPr>
            </w:pPr>
            <w:r>
              <w:rPr>
                <w:b/>
                <w:kern w:val="0"/>
                <w:sz w:val="22"/>
                <w:szCs w:val="22"/>
                <w:lang w:val="en-US" w:eastAsia="en-US" w:bidi="ar-SA"/>
              </w:rPr>
              <w:t>Дата погашени я</w:t>
            </w:r>
          </w:p>
        </w:tc>
        <w:tc>
          <w:tcPr>
            <w:tcW w:w="4197" w:type="dxa"/>
            <w:tcBorders>
              <w:top w:val="single" w:sz="4" w:space="0" w:color="000000"/>
              <w:left w:val="single" w:sz="4" w:space="0" w:color="000000"/>
              <w:bottom w:val="single" w:sz="4" w:space="0" w:color="000000"/>
            </w:tcBorders>
            <w:shd w:color="auto" w:fill="F2F2F2" w:val="clear"/>
          </w:tcPr>
          <w:p>
            <w:pPr>
              <w:pStyle w:val="Normal"/>
              <w:widowControl w:val="false"/>
              <w:suppressAutoHyphens w:val="true"/>
              <w:spacing w:lineRule="auto" w:line="259" w:before="0" w:after="0"/>
              <w:ind w:hanging="0" w:right="6"/>
              <w:jc w:val="center"/>
              <w:rPr>
                <w:kern w:val="0"/>
                <w:sz w:val="22"/>
                <w:szCs w:val="22"/>
                <w:lang w:eastAsia="en-US" w:bidi="ar-SA"/>
              </w:rPr>
            </w:pPr>
            <w:r>
              <w:rPr>
                <w:b/>
                <w:kern w:val="0"/>
                <w:sz w:val="22"/>
                <w:szCs w:val="22"/>
                <w:lang w:val="ru-RU" w:eastAsia="en-US" w:bidi="ar-SA"/>
              </w:rPr>
              <w:t>Сумма процентов:</w:t>
            </w:r>
          </w:p>
        </w:tc>
        <w:tc>
          <w:tcPr>
            <w:tcW w:w="3542" w:type="dxa"/>
            <w:vMerge w:val="restart"/>
            <w:tcBorders>
              <w:top w:val="single" w:sz="4" w:space="0" w:color="000000"/>
              <w:left w:val="single" w:sz="4" w:space="0" w:color="000000"/>
              <w:bottom w:val="single" w:sz="4" w:space="0" w:color="000000"/>
              <w:right w:val="single" w:sz="4" w:space="0" w:color="000000"/>
            </w:tcBorders>
            <w:shd w:color="auto" w:fill="F2F2F2" w:val="clear"/>
            <w:vAlign w:val="bottom"/>
          </w:tcPr>
          <w:p>
            <w:pPr>
              <w:pStyle w:val="Normal"/>
              <w:widowControl w:val="false"/>
              <w:suppressAutoHyphens w:val="true"/>
              <w:spacing w:lineRule="auto" w:line="259" w:before="0" w:after="0"/>
              <w:ind w:hanging="0" w:left="7"/>
              <w:jc w:val="center"/>
              <w:rPr>
                <w:kern w:val="0"/>
                <w:sz w:val="22"/>
                <w:szCs w:val="22"/>
                <w:lang w:val="en-US" w:eastAsia="en-US" w:bidi="ar-SA"/>
              </w:rPr>
            </w:pPr>
            <w:r>
              <w:rPr>
                <w:b/>
                <w:kern w:val="0"/>
                <w:sz w:val="22"/>
                <w:szCs w:val="22"/>
                <w:lang w:val="en-US" w:eastAsia="en-US" w:bidi="ar-SA"/>
              </w:rPr>
              <w:t>Сумма основного долга</w:t>
            </w:r>
          </w:p>
        </w:tc>
      </w:tr>
      <w:tr>
        <w:trPr>
          <w:trHeight w:val="581" w:hRule="atLeast"/>
        </w:trPr>
        <w:tc>
          <w:tcPr>
            <w:tcW w:w="570" w:type="dxa"/>
            <w:vMerge w:val="continue"/>
            <w:tcBorders>
              <w:left w:val="single" w:sz="4" w:space="0" w:color="000000"/>
              <w:bottom w:val="single" w:sz="4"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c>
          <w:tcPr>
            <w:tcW w:w="1350" w:type="dxa"/>
            <w:vMerge w:val="continue"/>
            <w:tcBorders>
              <w:left w:val="single" w:sz="4" w:space="0" w:color="000000"/>
              <w:bottom w:val="single" w:sz="4"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c>
          <w:tcPr>
            <w:tcW w:w="4197" w:type="dxa"/>
            <w:tcBorders>
              <w:left w:val="single" w:sz="4" w:space="0" w:color="000000"/>
              <w:bottom w:val="single" w:sz="4" w:space="0" w:color="000000"/>
            </w:tcBorders>
            <w:shd w:color="auto" w:fill="F2F2F2" w:val="clear"/>
          </w:tcPr>
          <w:p>
            <w:pPr>
              <w:pStyle w:val="Normal"/>
              <w:widowControl w:val="false"/>
              <w:suppressAutoHyphens w:val="true"/>
              <w:spacing w:lineRule="auto" w:line="259" w:before="0" w:after="0"/>
              <w:ind w:hanging="0" w:right="6"/>
              <w:jc w:val="center"/>
              <w:rPr>
                <w:kern w:val="0"/>
                <w:sz w:val="22"/>
                <w:szCs w:val="22"/>
                <w:lang w:val="en-US" w:eastAsia="en-US" w:bidi="ar-SA"/>
              </w:rPr>
            </w:pPr>
            <w:r>
              <w:rPr>
                <w:b/>
                <w:kern w:val="0"/>
                <w:sz w:val="22"/>
                <w:szCs w:val="22"/>
                <w:lang w:val="en-US" w:eastAsia="en-US" w:bidi="ar-SA"/>
              </w:rPr>
              <w:t>Сумма платежа</w:t>
            </w:r>
          </w:p>
        </w:tc>
        <w:tc>
          <w:tcPr>
            <w:tcW w:w="3542"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r>
      <w:tr>
        <w:trPr>
          <w:trHeight w:val="439" w:hRule="atLeast"/>
        </w:trPr>
        <w:tc>
          <w:tcPr>
            <w:tcW w:w="570" w:type="dxa"/>
            <w:tcBorders>
              <w:left w:val="single" w:sz="4" w:space="0" w:color="000000"/>
              <w:bottom w:val="single" w:sz="4" w:space="0" w:color="000000"/>
            </w:tcBorders>
          </w:tcPr>
          <w:p>
            <w:pPr>
              <w:pStyle w:val="Normal"/>
              <w:spacing w:before="0" w:after="15"/>
              <w:jc w:val="center"/>
              <w:rPr/>
            </w:pPr>
            <w:r>
              <w:rPr>
                <w:sz w:val="22"/>
              </w:rPr>
              <w:t>1</w:t>
            </w:r>
          </w:p>
        </w:tc>
        <w:tc>
          <w:tcPr>
            <w:tcW w:w="1350" w:type="dxa"/>
            <w:tcBorders>
              <w:left w:val="single" w:sz="4" w:space="0" w:color="000000"/>
              <w:bottom w:val="single" w:sz="4" w:space="0" w:color="000000"/>
            </w:tcBorders>
          </w:tcPr>
          <w:p>
            <w:pPr>
              <w:pStyle w:val="Normal"/>
              <w:spacing w:before="0" w:after="15"/>
              <w:jc w:val="center"/>
              <w:rPr/>
            </w:pPr>
            <w:r>
              <w:rPr>
                <w:sz w:val="22"/>
              </w:rPr>
              <w:t>-</w:t>
            </w:r>
          </w:p>
        </w:tc>
        <w:tc>
          <w:tcPr>
            <w:tcW w:w="4197" w:type="dxa"/>
            <w:tcBorders>
              <w:left w:val="single" w:sz="4" w:space="0" w:color="000000"/>
              <w:bottom w:val="single" w:sz="4" w:space="0" w:color="000000"/>
            </w:tcBorders>
          </w:tcPr>
          <w:p>
            <w:pPr>
              <w:pStyle w:val="Normal"/>
              <w:spacing w:before="0" w:after="15"/>
              <w:jc w:val="center"/>
              <w:rPr/>
            </w:pPr>
            <w:r>
              <w:rPr>
                <w:sz w:val="22"/>
              </w:rPr>
              <w:t>-</w:t>
            </w:r>
          </w:p>
        </w:tc>
        <w:tc>
          <w:tcPr>
            <w:tcW w:w="3542" w:type="dxa"/>
            <w:tcBorders>
              <w:left w:val="single" w:sz="4" w:space="0" w:color="000000"/>
              <w:bottom w:val="single" w:sz="4" w:space="0" w:color="000000"/>
              <w:right w:val="single" w:sz="4" w:space="0" w:color="000000"/>
            </w:tcBorders>
          </w:tcPr>
          <w:p>
            <w:pPr>
              <w:pStyle w:val="Normal"/>
              <w:spacing w:before="0" w:after="15"/>
              <w:jc w:val="center"/>
              <w:rPr/>
            </w:pPr>
            <w:r>
              <w:rPr>
                <w:sz w:val="22"/>
              </w:rPr>
              <w:t>-</w:t>
            </w:r>
          </w:p>
        </w:tc>
      </w:tr>
      <w:tr>
        <w:trPr>
          <w:trHeight w:val="700" w:hRule="atLeast"/>
        </w:trPr>
        <w:tc>
          <w:tcPr>
            <w:tcW w:w="1920" w:type="dxa"/>
            <w:gridSpan w:val="2"/>
            <w:tcBorders>
              <w:left w:val="single" w:sz="4" w:space="0" w:color="000000"/>
              <w:bottom w:val="single" w:sz="4" w:space="0" w:color="000000"/>
            </w:tcBorders>
          </w:tcPr>
          <w:p>
            <w:pPr>
              <w:pStyle w:val="Normal"/>
              <w:widowControl w:val="false"/>
              <w:suppressAutoHyphens w:val="true"/>
              <w:spacing w:lineRule="auto" w:line="259" w:before="0" w:after="0"/>
              <w:ind w:hanging="0" w:left="15"/>
              <w:jc w:val="left"/>
              <w:rPr>
                <w:b/>
                <w:bCs/>
                <w:kern w:val="0"/>
                <w:sz w:val="22"/>
                <w:szCs w:val="22"/>
                <w:lang w:val="en-US" w:eastAsia="en-US" w:bidi="ar-SA"/>
              </w:rPr>
            </w:pPr>
            <w:r>
              <w:rPr>
                <w:b/>
                <w:bCs/>
                <w:kern w:val="0"/>
                <w:sz w:val="22"/>
                <w:szCs w:val="22"/>
                <w:lang w:val="en-US" w:eastAsia="en-US" w:bidi="ar-SA"/>
              </w:rPr>
              <w:t>ИТОГО</w:t>
            </w:r>
          </w:p>
        </w:tc>
        <w:tc>
          <w:tcPr>
            <w:tcW w:w="4197" w:type="dxa"/>
            <w:tcBorders>
              <w:left w:val="single" w:sz="4" w:space="0" w:color="000000"/>
              <w:bottom w:val="single" w:sz="4" w:space="0" w:color="000000"/>
            </w:tcBorders>
          </w:tcPr>
          <w:p>
            <w:pPr>
              <w:pStyle w:val="Normal"/>
              <w:widowControl w:val="false"/>
              <w:suppressAutoHyphens w:val="true"/>
              <w:spacing w:lineRule="auto" w:line="259" w:before="0" w:after="0"/>
              <w:ind w:hanging="0"/>
              <w:jc w:val="left"/>
              <w:rPr>
                <w:b/>
                <w:bCs/>
                <w:kern w:val="0"/>
                <w:sz w:val="22"/>
                <w:szCs w:val="22"/>
                <w:lang w:val="en-US" w:eastAsia="en-US" w:bidi="ar-SA"/>
              </w:rPr>
            </w:pPr>
            <w:r>
              <w:rPr>
                <w:b/>
                <w:bCs/>
                <w:kern w:val="0"/>
                <w:sz w:val="22"/>
                <w:szCs w:val="22"/>
                <w:lang w:val="en-US" w:eastAsia="en-US" w:bidi="ar-SA"/>
              </w:rPr>
              <w:t>-</w:t>
            </w:r>
          </w:p>
        </w:tc>
        <w:tc>
          <w:tcPr>
            <w:tcW w:w="354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hanging="0" w:left="15"/>
              <w:jc w:val="left"/>
              <w:rPr>
                <w:b/>
                <w:bCs/>
                <w:kern w:val="0"/>
                <w:sz w:val="22"/>
                <w:szCs w:val="22"/>
                <w:lang w:val="en-US" w:eastAsia="en-US" w:bidi="ar-SA"/>
              </w:rPr>
            </w:pPr>
            <w:r>
              <w:rPr>
                <w:b/>
                <w:bCs/>
                <w:kern w:val="0"/>
                <w:sz w:val="22"/>
                <w:szCs w:val="22"/>
                <w:lang w:val="en-US" w:eastAsia="en-US" w:bidi="ar-SA"/>
              </w:rPr>
              <w:t>-</w:t>
            </w:r>
          </w:p>
        </w:tc>
      </w:tr>
    </w:tbl>
    <w:p>
      <w:pPr>
        <w:pStyle w:val="Normal"/>
        <w:spacing w:before="0" w:after="254"/>
        <w:ind w:firstLine="560" w:left="-15"/>
        <w:rPr>
          <w:lang w:val="ru-RU"/>
        </w:rPr>
      </w:pPr>
      <w:r>
        <w:rPr>
          <w:b/>
          <w:lang w:val="ru-RU"/>
        </w:rPr>
        <w:t xml:space="preserve">1.6. </w:t>
      </w:r>
      <w:r>
        <w:rPr>
          <w:lang w:val="ru-RU"/>
        </w:rPr>
        <w:t>Сумма займа подлежит использованию Заемщиком для совершения сделок купли-продажи товара — приобретения товара, реализация его покупателям, сопутствующие сделкам расходы.</w:t>
      </w:r>
    </w:p>
    <w:p>
      <w:pPr>
        <w:pStyle w:val="Heading1"/>
        <w:tabs>
          <w:tab w:val="clear" w:pos="720"/>
          <w:tab w:val="center" w:pos="2792" w:leader="none"/>
          <w:tab w:val="center" w:pos="5464" w:leader="none"/>
        </w:tabs>
        <w:ind w:hanging="0" w:left="0" w:right="0"/>
        <w:jc w:val="left"/>
        <w:rPr>
          <w:lang w:val="ru-RU"/>
        </w:rPr>
      </w:pPr>
      <w:r>
        <w:rPr>
          <w:rFonts w:eastAsia="Calibri" w:cs="Calibri" w:ascii="Calibri" w:hAnsi="Calibri"/>
          <w:b w:val="false"/>
          <w:lang w:val="ru-RU"/>
        </w:rPr>
        <w:tab/>
      </w:r>
      <w:r>
        <w:rPr>
          <w:lang w:val="ru-RU"/>
        </w:rPr>
        <w:t>2.</w:t>
        <w:tab/>
        <w:t>ПОРЯДОК ИСПОЛНЕНИЯ ДОГОВОРА</w:t>
      </w:r>
    </w:p>
    <w:p>
      <w:pPr>
        <w:pStyle w:val="Normal"/>
        <w:spacing w:before="0" w:after="133"/>
        <w:ind w:firstLine="560" w:left="-15"/>
        <w:rPr>
          <w:lang w:val="ru-RU"/>
        </w:rPr>
      </w:pPr>
      <w:r>
        <w:rPr>
          <w:b/>
          <w:lang w:val="ru-RU"/>
        </w:rPr>
        <w:t xml:space="preserve">2.1. </w:t>
      </w:r>
      <w:r>
        <w:rPr>
          <w:lang w:val="ru-RU"/>
        </w:rPr>
        <w:t>Сумма займа считается предоставленной Займодавцем Заемщику в момент зачисления денег на расчетный счет Заемщика.</w:t>
      </w:r>
    </w:p>
    <w:p>
      <w:pPr>
        <w:pStyle w:val="Normal"/>
        <w:ind w:firstLine="560" w:left="-15"/>
        <w:rPr/>
      </w:pPr>
      <w:r>
        <w:rPr>
          <w:b/>
          <w:lang w:val="ru-RU"/>
        </w:rPr>
        <w:t xml:space="preserve">2.2. </w:t>
      </w:r>
      <w:r>
        <w:rPr>
          <w:lang w:val="ru-RU"/>
        </w:rPr>
        <w:t>Сумма займа может быть возвращена Заемщиком досрочно полностью или частично в соответствии с условиями настоящего Договора, как по инициативе Заемщика, так и по требованию Займодавца.</w:t>
      </w:r>
    </w:p>
    <w:p>
      <w:pPr>
        <w:pStyle w:val="Normal"/>
        <w:ind w:firstLine="560" w:left="-15"/>
        <w:rPr>
          <w:lang w:val="ru-RU"/>
        </w:rPr>
      </w:pPr>
      <w:r>
        <w:rPr>
          <w:b/>
          <w:lang w:val="ru-RU"/>
        </w:rPr>
        <w:t xml:space="preserve">2.3. </w:t>
      </w:r>
      <w:r>
        <w:rPr>
          <w:lang w:val="ru-RU"/>
        </w:rPr>
        <w:t>Проценты за пользование суммой займа начисляются с даты выдачи и до дня фактического возврата Суммы займа в полном объеме.</w:t>
      </w:r>
    </w:p>
    <w:p>
      <w:pPr>
        <w:pStyle w:val="Normal"/>
        <w:spacing w:before="0" w:after="254"/>
        <w:ind w:firstLine="560" w:left="-15"/>
        <w:rPr>
          <w:lang w:val="ru-RU"/>
        </w:rPr>
      </w:pPr>
      <w:r>
        <w:rPr>
          <w:b/>
          <w:lang w:val="ru-RU"/>
        </w:rPr>
        <w:t xml:space="preserve">2.4. </w:t>
      </w:r>
      <w:r>
        <w:rPr>
          <w:lang w:val="ru-RU"/>
        </w:rPr>
        <w:t>Банковскую комиссию за перечисление любых денежных средств по договору, и прочие связанные с банковским обслуживанием издержки Заемщик вправе удерживать за счет средств Займодавца.</w:t>
      </w:r>
    </w:p>
    <w:p>
      <w:pPr>
        <w:pStyle w:val="Normal"/>
        <w:tabs>
          <w:tab w:val="clear" w:pos="720"/>
          <w:tab w:val="center" w:pos="2917" w:leader="none"/>
          <w:tab w:val="center" w:pos="4819" w:leader="none"/>
        </w:tabs>
        <w:spacing w:lineRule="auto" w:line="259" w:before="0" w:after="22"/>
        <w:ind w:hanging="0"/>
        <w:jc w:val="left"/>
        <w:rPr>
          <w:lang w:val="ru-RU"/>
        </w:rPr>
      </w:pPr>
      <w:r>
        <w:rPr>
          <w:rFonts w:eastAsia="Calibri" w:cs="Calibri" w:ascii="Calibri" w:hAnsi="Calibri"/>
          <w:lang w:val="ru-RU"/>
        </w:rPr>
        <w:tab/>
      </w:r>
      <w:r>
        <w:rPr>
          <w:b/>
          <w:lang w:val="ru-RU"/>
        </w:rPr>
        <w:t>3.</w:t>
        <w:tab/>
        <w:t>СРОК ДЕЙСТВИЯ ДОГОВОРА.</w:t>
      </w:r>
    </w:p>
    <w:p>
      <w:pPr>
        <w:pStyle w:val="Heading1"/>
        <w:ind w:hanging="10" w:left="580" w:right="515"/>
        <w:rPr>
          <w:lang w:val="ru-RU"/>
        </w:rPr>
      </w:pPr>
      <w:r>
        <w:rPr>
          <w:lang w:val="ru-RU"/>
        </w:rPr>
        <w:t>УСЛОВИЯ ПРОДЛЕНИЯ И РАСТОРЖЕНИЯ</w:t>
      </w:r>
    </w:p>
    <w:p>
      <w:pPr>
        <w:pStyle w:val="Normal"/>
        <w:ind w:firstLine="560" w:left="-15"/>
        <w:rPr>
          <w:lang w:val="ru-RU"/>
        </w:rPr>
      </w:pPr>
      <w:r>
        <w:rPr>
          <w:b/>
          <w:lang w:val="ru-RU"/>
        </w:rPr>
        <w:t xml:space="preserve">3.1. </w:t>
      </w:r>
      <w:r>
        <w:rPr>
          <w:lang w:val="ru-RU"/>
        </w:rPr>
        <w:t>Настоящий Договор вступает в силу с момента перечисления Займодавцем Суммы займа на расчетный счет Заемщика.</w:t>
      </w:r>
    </w:p>
    <w:p>
      <w:pPr>
        <w:pStyle w:val="Normal"/>
        <w:tabs>
          <w:tab w:val="clear" w:pos="720"/>
          <w:tab w:val="center" w:pos="735" w:leader="none"/>
          <w:tab w:val="right" w:pos="9637" w:leader="none"/>
        </w:tabs>
        <w:spacing w:lineRule="auto" w:line="259" w:before="0" w:after="22"/>
        <w:ind w:hanging="0" w:right="-3"/>
        <w:jc w:val="left"/>
        <w:rPr>
          <w:lang w:val="ru-RU"/>
        </w:rPr>
      </w:pPr>
      <w:r>
        <w:rPr>
          <w:rFonts w:eastAsia="Calibri" w:cs="Calibri" w:ascii="Calibri" w:hAnsi="Calibri"/>
          <w:lang w:val="ru-RU"/>
        </w:rPr>
        <w:tab/>
      </w:r>
      <w:r>
        <w:rPr>
          <w:b/>
          <w:lang w:val="ru-RU"/>
        </w:rPr>
        <w:t>3.2.</w:t>
        <w:tab/>
      </w:r>
      <w:r>
        <w:rPr>
          <w:lang w:val="ru-RU"/>
        </w:rPr>
        <w:t>Срок действия настоящего Договора составляет 12 (двенадцать) месяцев и действует до</w:t>
      </w:r>
    </w:p>
    <w:p>
      <w:pPr>
        <w:pStyle w:val="Normal"/>
        <w:ind w:hanging="0" w:left="-15"/>
        <w:rPr>
          <w:lang w:val="ru-RU"/>
        </w:rPr>
      </w:pPr>
      <w:r>
        <w:rPr>
          <w:b/>
          <w:sz w:val="23"/>
          <w:lang w:val="ru-RU"/>
        </w:rPr>
        <w:t>@&lt;CONTRACT_TERM&gt;@</w:t>
      </w:r>
      <w:r>
        <w:rPr>
          <w:lang w:val="ru-RU"/>
        </w:rPr>
        <w:t>.</w:t>
      </w:r>
    </w:p>
    <w:p>
      <w:pPr>
        <w:pStyle w:val="Normal"/>
        <w:ind w:hanging="0" w:left="-15"/>
        <w:rPr>
          <w:lang w:val="ru-RU"/>
        </w:rPr>
      </w:pPr>
      <w:r>
        <w:rPr>
          <w:lang w:val="ru-RU"/>
        </w:rPr>
        <w:t>По истечению срока действия договора Заемщик обязуется вернуть Займодавцу Сумму займа в полном объеме, а также выплатить причитающиеся проценты.</w:t>
      </w:r>
    </w:p>
    <w:p>
      <w:pPr>
        <w:pStyle w:val="Normal"/>
        <w:ind w:firstLine="560" w:left="-15"/>
        <w:rPr>
          <w:lang w:val="ru-RU"/>
        </w:rPr>
      </w:pPr>
      <w:r>
        <w:rPr>
          <w:b/>
          <w:lang w:val="ru-RU"/>
        </w:rPr>
        <w:t xml:space="preserve">3.3. </w:t>
      </w:r>
      <w:r>
        <w:rPr>
          <w:lang w:val="ru-RU"/>
        </w:rPr>
        <w:t>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w:t>
      </w:r>
    </w:p>
    <w:p>
      <w:pPr>
        <w:pStyle w:val="Normal"/>
        <w:tabs>
          <w:tab w:val="clear" w:pos="720"/>
          <w:tab w:val="center" w:pos="735" w:leader="none"/>
          <w:tab w:val="center" w:pos="2944" w:leader="none"/>
        </w:tabs>
        <w:ind w:hanging="0"/>
        <w:jc w:val="left"/>
        <w:rPr>
          <w:lang w:val="ru-RU"/>
        </w:rPr>
      </w:pPr>
      <w:r>
        <w:rPr>
          <w:rFonts w:eastAsia="Calibri" w:cs="Calibri" w:ascii="Calibri" w:hAnsi="Calibri"/>
          <w:lang w:val="ru-RU"/>
        </w:rPr>
        <w:tab/>
      </w:r>
      <w:r>
        <w:rPr>
          <w:b/>
          <w:lang w:val="ru-RU"/>
        </w:rPr>
        <w:t>3.4.</w:t>
        <w:tab/>
      </w:r>
      <w:r>
        <w:rPr>
          <w:lang w:val="ru-RU"/>
        </w:rPr>
        <w:t>Настоящий Договор прекращается:</w:t>
      </w:r>
    </w:p>
    <w:p>
      <w:pPr>
        <w:pStyle w:val="Normal"/>
        <w:tabs>
          <w:tab w:val="clear" w:pos="720"/>
          <w:tab w:val="center" w:pos="817" w:leader="none"/>
          <w:tab w:val="center" w:pos="1483" w:leader="none"/>
          <w:tab w:val="center" w:pos="2280" w:leader="none"/>
          <w:tab w:val="center" w:pos="3421" w:leader="none"/>
          <w:tab w:val="center" w:pos="4701" w:leader="none"/>
          <w:tab w:val="center" w:pos="5785" w:leader="none"/>
          <w:tab w:val="center" w:pos="6652" w:leader="none"/>
          <w:tab w:val="center" w:pos="7448" w:leader="none"/>
          <w:tab w:val="center" w:pos="7965" w:leader="none"/>
          <w:tab w:val="center" w:pos="8621" w:leader="none"/>
          <w:tab w:val="right" w:pos="9637" w:leader="none"/>
        </w:tabs>
        <w:spacing w:lineRule="auto" w:line="259" w:before="0" w:after="22"/>
        <w:ind w:hanging="0" w:right="-3"/>
        <w:jc w:val="left"/>
        <w:rPr>
          <w:lang w:val="ru-RU"/>
        </w:rPr>
      </w:pPr>
      <w:r>
        <w:rPr>
          <w:rFonts w:eastAsia="Calibri" w:cs="Calibri" w:ascii="Calibri" w:hAnsi="Calibri"/>
          <w:lang w:val="ru-RU"/>
        </w:rPr>
        <w:tab/>
      </w:r>
      <w:r>
        <w:rPr>
          <w:b/>
          <w:lang w:val="ru-RU"/>
        </w:rPr>
        <w:t>3.4.1.</w:t>
        <w:tab/>
      </w:r>
      <w:r>
        <w:rPr>
          <w:lang w:val="ru-RU"/>
        </w:rPr>
        <w:t>При</w:t>
        <w:tab/>
        <w:t>возврате</w:t>
        <w:tab/>
        <w:t>Заемщиком</w:t>
        <w:tab/>
        <w:t>Займодавцу</w:t>
        <w:tab/>
        <w:t>полной</w:t>
        <w:tab/>
        <w:t>Суммы</w:t>
        <w:tab/>
        <w:t>займа</w:t>
        <w:tab/>
        <w:t>и</w:t>
        <w:tab/>
        <w:t>выплаты</w:t>
        <w:tab/>
        <w:t>всех</w:t>
      </w:r>
    </w:p>
    <w:p>
      <w:pPr>
        <w:pStyle w:val="Normal"/>
        <w:ind w:hanging="0" w:left="-15"/>
        <w:rPr>
          <w:lang w:val="ru-RU"/>
        </w:rPr>
      </w:pPr>
      <w:r>
        <w:rPr>
          <w:lang w:val="ru-RU"/>
        </w:rPr>
        <w:t>причитающихся процентов;</w:t>
      </w:r>
    </w:p>
    <w:p>
      <w:pPr>
        <w:pStyle w:val="Normal"/>
        <w:tabs>
          <w:tab w:val="clear" w:pos="720"/>
          <w:tab w:val="center" w:pos="817" w:leader="none"/>
          <w:tab w:val="center" w:pos="2409" w:leader="none"/>
        </w:tabs>
        <w:ind w:hanging="0"/>
        <w:jc w:val="left"/>
        <w:rPr>
          <w:lang w:val="ru-RU"/>
        </w:rPr>
      </w:pPr>
      <w:r>
        <w:rPr>
          <w:rFonts w:eastAsia="Calibri" w:cs="Calibri" w:ascii="Calibri" w:hAnsi="Calibri"/>
          <w:lang w:val="ru-RU"/>
        </w:rPr>
        <w:tab/>
      </w:r>
      <w:r>
        <w:rPr>
          <w:b/>
          <w:lang w:val="ru-RU"/>
        </w:rPr>
        <w:t>3.4.2.</w:t>
        <w:tab/>
      </w:r>
      <w:r>
        <w:rPr>
          <w:lang w:val="ru-RU"/>
        </w:rPr>
        <w:t>По соглашению сторон;</w:t>
      </w:r>
    </w:p>
    <w:p>
      <w:pPr>
        <w:pStyle w:val="Normal"/>
        <w:ind w:firstLine="560" w:left="-15"/>
        <w:rPr>
          <w:lang w:val="ru-RU"/>
        </w:rPr>
      </w:pPr>
      <w:r>
        <w:rPr>
          <w:b/>
          <w:lang w:val="ru-RU"/>
        </w:rPr>
        <w:t xml:space="preserve">3.4.3. </w:t>
      </w:r>
      <w:r>
        <w:rPr>
          <w:lang w:val="ru-RU"/>
        </w:rPr>
        <w:t>По иным основаниям, предусмотренным действующим законодательством Российской Федерации.</w:t>
      </w:r>
    </w:p>
    <w:p>
      <w:pPr>
        <w:pStyle w:val="Normal"/>
        <w:spacing w:before="0" w:after="253"/>
        <w:ind w:firstLine="560" w:left="-15"/>
        <w:rPr>
          <w:lang w:val="ru-RU"/>
        </w:rPr>
      </w:pPr>
      <w:r>
        <w:rPr>
          <w:b/>
          <w:lang w:val="ru-RU"/>
        </w:rPr>
        <w:t xml:space="preserve">3.5. </w:t>
      </w:r>
      <w:r>
        <w:rPr>
          <w:lang w:val="ru-RU"/>
        </w:rPr>
        <w:t>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w:t>
      </w:r>
    </w:p>
    <w:p>
      <w:pPr>
        <w:pStyle w:val="Heading1"/>
        <w:tabs>
          <w:tab w:val="clear" w:pos="720"/>
          <w:tab w:val="center" w:pos="1068" w:leader="none"/>
          <w:tab w:val="center" w:pos="4819" w:leader="none"/>
        </w:tabs>
        <w:spacing w:before="0" w:after="169"/>
        <w:ind w:hanging="0" w:left="0" w:right="0"/>
        <w:jc w:val="left"/>
        <w:rPr>
          <w:lang w:val="ru-RU"/>
        </w:rPr>
      </w:pPr>
      <w:r>
        <w:rPr>
          <w:rFonts w:eastAsia="Calibri" w:cs="Calibri" w:ascii="Calibri" w:hAnsi="Calibri"/>
          <w:b w:val="false"/>
          <w:lang w:val="ru-RU"/>
        </w:rPr>
        <w:tab/>
      </w:r>
      <w:r>
        <w:rPr>
          <w:lang w:val="ru-RU"/>
        </w:rPr>
        <w:t>4.</w:t>
        <w:tab/>
        <w:t>ОБЕСПЕЧЕНИЕ ИСПОЛНЕНИЯ ОБЯЗАТЕЛЬСТВ ПО ДОГОВОРУ</w:t>
      </w:r>
    </w:p>
    <w:p>
      <w:pPr>
        <w:pStyle w:val="Normal"/>
        <w:ind w:firstLine="560" w:left="-15"/>
        <w:rPr>
          <w:lang w:val="ru-RU"/>
        </w:rPr>
      </w:pPr>
      <w:r>
        <w:rPr>
          <w:b/>
          <w:lang w:val="ru-RU"/>
        </w:rPr>
        <w:t xml:space="preserve">4.1. </w:t>
      </w:r>
      <w:r>
        <w:rPr>
          <w:lang w:val="ru-RU"/>
        </w:rPr>
        <w:t>В целях обеспечения надлежащего исполнения своих обязательств по возврату Суммы займа Заемщик по требованию Займодавца, на основании дополнительного соглашения, предоставляет в залог Займодавца товары в обороте, которые будут приобретены за заемные денежные средства. В случае оформления соответствующего дополнительного соглашения товар, передаваемый в залог для обеспечения исполнения обязательств Заемщика по Договору, остается у Заемщика и не выводится из оборота. Таким образом, требования Займодавца удовлетворяются за счет заложенного товара, либо за счет денежных средств, полученных путем его реализации.</w:t>
      </w:r>
    </w:p>
    <w:p>
      <w:pPr>
        <w:pStyle w:val="Normal"/>
        <w:ind w:firstLine="560" w:left="-15"/>
        <w:rPr>
          <w:lang w:val="ru-RU"/>
        </w:rPr>
      </w:pPr>
      <w:r>
        <w:rPr>
          <w:b/>
          <w:lang w:val="ru-RU"/>
        </w:rPr>
        <w:t xml:space="preserve">4.2. </w:t>
      </w:r>
      <w:r>
        <w:rPr>
          <w:lang w:val="ru-RU"/>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p>
    <w:p>
      <w:pPr>
        <w:pStyle w:val="Normal"/>
        <w:ind w:firstLine="560" w:left="-15"/>
        <w:rPr>
          <w:lang w:val="ru-RU"/>
        </w:rPr>
      </w:pPr>
      <w:r>
        <w:rPr>
          <w:b/>
          <w:lang w:val="ru-RU"/>
        </w:rPr>
        <w:t xml:space="preserve">4.3. </w:t>
      </w:r>
      <w:r>
        <w:rPr>
          <w:lang w:val="ru-RU"/>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p>
    <w:p>
      <w:pPr>
        <w:pStyle w:val="Normal"/>
        <w:ind w:firstLine="560" w:left="-15"/>
        <w:rPr>
          <w:lang w:val="ru-RU"/>
        </w:rPr>
      </w:pPr>
      <w:r>
        <w:rPr>
          <w:b/>
          <w:lang w:val="ru-RU"/>
        </w:rPr>
        <w:t xml:space="preserve">4.4. </w:t>
      </w:r>
      <w:r>
        <w:rPr>
          <w:lang w:val="ru-RU"/>
        </w:rPr>
        <w:t>Возмещение убытков не освобождает Сторону, нарушившую Договор, от исполнения обязательств по настоящему Договору.</w:t>
      </w:r>
    </w:p>
    <w:p>
      <w:pPr>
        <w:pStyle w:val="Normal"/>
        <w:spacing w:before="0" w:after="256"/>
        <w:ind w:firstLine="560" w:left="-15"/>
        <w:rPr>
          <w:lang w:val="ru-RU"/>
        </w:rPr>
      </w:pPr>
      <w:r>
        <w:rPr>
          <w:b/>
          <w:lang w:val="ru-RU"/>
        </w:rPr>
        <w:t>4.5.</w:t>
        <w:tab/>
      </w:r>
      <w:r>
        <w:rPr>
          <w:lang w:val="ru-RU"/>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p>
    <w:p>
      <w:pPr>
        <w:pStyle w:val="Heading1"/>
        <w:ind w:hanging="10" w:left="1942" w:right="0"/>
        <w:jc w:val="left"/>
        <w:rPr>
          <w:lang w:val="ru-RU"/>
        </w:rPr>
      </w:pPr>
      <w:r>
        <w:rPr>
          <w:lang w:val="ru-RU"/>
        </w:rPr>
        <w:t>5.</w:t>
        <w:tab/>
        <w:t>ОБСТОЯТЕЛЬСТВА НЕПРЕОДОЛИМОЙ СИЛЫ (ФОРС-МАЖОР)</w:t>
      </w:r>
    </w:p>
    <w:p>
      <w:pPr>
        <w:pStyle w:val="Normal"/>
        <w:ind w:firstLine="560" w:left="-15"/>
        <w:rPr>
          <w:lang w:val="ru-RU"/>
        </w:rPr>
      </w:pPr>
      <w:r>
        <w:rPr>
          <w:b/>
          <w:lang w:val="ru-RU"/>
        </w:rPr>
        <w:t xml:space="preserve">5.1. </w:t>
      </w:r>
      <w:r>
        <w:rPr>
          <w:lang w:val="ru-RU"/>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w:t>
      </w:r>
    </w:p>
    <w:p>
      <w:pPr>
        <w:pStyle w:val="Normal"/>
        <w:ind w:firstLine="560" w:left="-15"/>
        <w:rPr>
          <w:lang w:val="ru-RU"/>
        </w:rPr>
      </w:pPr>
      <w:r>
        <w:rPr>
          <w:b/>
          <w:lang w:val="ru-RU"/>
        </w:rPr>
        <w:t xml:space="preserve">5.2. </w:t>
      </w:r>
      <w:r>
        <w:rPr>
          <w:lang w:val="ru-RU"/>
        </w:rPr>
        <w:t>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w:t>
      </w:r>
    </w:p>
    <w:p>
      <w:pPr>
        <w:pStyle w:val="Normal"/>
        <w:ind w:firstLine="560" w:left="-15"/>
        <w:rPr>
          <w:lang w:val="ru-RU"/>
        </w:rPr>
      </w:pPr>
      <w:r>
        <w:rPr>
          <w:b/>
          <w:lang w:val="ru-RU"/>
        </w:rPr>
        <w:t xml:space="preserve">5.3. </w:t>
      </w:r>
      <w:r>
        <w:rPr>
          <w:lang w:val="ru-RU"/>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p>
    <w:p>
      <w:pPr>
        <w:pStyle w:val="Normal"/>
        <w:ind w:firstLine="560" w:left="-15"/>
        <w:rPr>
          <w:lang w:val="ru-RU"/>
        </w:rPr>
      </w:pPr>
      <w:r>
        <w:rPr>
          <w:b/>
          <w:lang w:val="ru-RU"/>
        </w:rPr>
        <w:t xml:space="preserve">5.4. </w:t>
      </w:r>
      <w:r>
        <w:rPr>
          <w:lang w:val="ru-RU"/>
        </w:rPr>
        <w:t>Если Сторона не направит извещение, предусмотренное в п. 5.3, то она обязана возместить второй Стороне понесенные ею убытки.</w:t>
      </w:r>
    </w:p>
    <w:p>
      <w:pPr>
        <w:pStyle w:val="Normal"/>
        <w:ind w:firstLine="560" w:left="-15"/>
        <w:rPr>
          <w:lang w:val="ru-RU"/>
        </w:rPr>
      </w:pPr>
      <w:r>
        <w:rPr>
          <w:b/>
          <w:lang w:val="ru-RU"/>
        </w:rPr>
        <w:t xml:space="preserve">5.5. </w:t>
      </w:r>
      <w:r>
        <w:rPr>
          <w:lang w:val="ru-RU"/>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pStyle w:val="Normal"/>
        <w:spacing w:before="0" w:after="254"/>
        <w:ind w:firstLine="560" w:left="-15"/>
        <w:rPr>
          <w:lang w:val="ru-RU"/>
        </w:rPr>
      </w:pPr>
      <w:r>
        <w:rPr>
          <w:b/>
          <w:lang w:val="ru-RU"/>
        </w:rPr>
        <w:t xml:space="preserve">5.6. </w:t>
      </w:r>
      <w:r>
        <w:rPr>
          <w:lang w:val="ru-RU"/>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p>
    <w:p>
      <w:pPr>
        <w:pStyle w:val="Heading1"/>
        <w:tabs>
          <w:tab w:val="clear" w:pos="720"/>
          <w:tab w:val="center" w:pos="3076" w:leader="none"/>
          <w:tab w:val="center" w:pos="4819" w:leader="none"/>
        </w:tabs>
        <w:ind w:hanging="0" w:left="0" w:right="0"/>
        <w:jc w:val="left"/>
        <w:rPr>
          <w:lang w:val="ru-RU"/>
        </w:rPr>
      </w:pPr>
      <w:r>
        <w:rPr>
          <w:rFonts w:eastAsia="Calibri" w:cs="Calibri" w:ascii="Calibri" w:hAnsi="Calibri"/>
          <w:b w:val="false"/>
          <w:lang w:val="ru-RU"/>
        </w:rPr>
        <w:tab/>
      </w:r>
      <w:r>
        <w:rPr>
          <w:lang w:val="ru-RU"/>
        </w:rPr>
        <w:t>6.</w:t>
        <w:tab/>
        <w:t>КОНФИДЕНЦИАЛЬНОСТЬ</w:t>
      </w:r>
    </w:p>
    <w:p>
      <w:pPr>
        <w:pStyle w:val="Normal"/>
        <w:ind w:firstLine="560" w:left="-15"/>
        <w:rPr>
          <w:lang w:val="ru-RU"/>
        </w:rPr>
      </w:pPr>
      <w:r>
        <w:rPr>
          <w:b/>
          <w:lang w:val="ru-RU"/>
        </w:rPr>
        <w:t xml:space="preserve">6.1. </w:t>
      </w:r>
      <w:r>
        <w:rPr>
          <w:lang w:val="ru-RU"/>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p>
    <w:p>
      <w:pPr>
        <w:pStyle w:val="Normal"/>
        <w:spacing w:before="0" w:after="254"/>
        <w:ind w:firstLine="560" w:left="-15"/>
        <w:rPr>
          <w:lang w:val="ru-RU"/>
        </w:rPr>
      </w:pPr>
      <w:r>
        <w:rPr>
          <w:b/>
          <w:lang w:val="ru-RU"/>
        </w:rPr>
        <w:t xml:space="preserve">6.2. </w:t>
      </w:r>
      <w:r>
        <w:rPr>
          <w:lang w:val="ru-RU"/>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p>
    <w:p>
      <w:pPr>
        <w:pStyle w:val="Heading1"/>
        <w:tabs>
          <w:tab w:val="clear" w:pos="720"/>
          <w:tab w:val="center" w:pos="3124" w:leader="none"/>
          <w:tab w:val="center" w:pos="4819" w:leader="none"/>
        </w:tabs>
        <w:ind w:hanging="0" w:left="0" w:right="0"/>
        <w:jc w:val="left"/>
        <w:rPr>
          <w:lang w:val="ru-RU"/>
        </w:rPr>
      </w:pPr>
      <w:r>
        <w:rPr>
          <w:rFonts w:eastAsia="Calibri" w:cs="Calibri" w:ascii="Calibri" w:hAnsi="Calibri"/>
          <w:b w:val="false"/>
          <w:lang w:val="ru-RU"/>
        </w:rPr>
        <w:tab/>
      </w:r>
      <w:r>
        <w:rPr>
          <w:lang w:val="ru-RU"/>
        </w:rPr>
        <w:t>7.</w:t>
        <w:tab/>
        <w:t>ПОЛНОТА СОГЛАШЕНИЯ</w:t>
      </w:r>
    </w:p>
    <w:p>
      <w:pPr>
        <w:pStyle w:val="Normal"/>
        <w:ind w:firstLine="560" w:left="-15"/>
        <w:rPr>
          <w:lang w:val="ru-RU"/>
        </w:rPr>
      </w:pPr>
      <w:r>
        <w:rPr>
          <w:b/>
          <w:lang w:val="ru-RU"/>
        </w:rPr>
        <w:t xml:space="preserve">7.1. </w:t>
      </w:r>
      <w:r>
        <w:rPr>
          <w:lang w:val="ru-RU"/>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p>
    <w:p>
      <w:pPr>
        <w:pStyle w:val="Normal"/>
        <w:ind w:firstLine="560" w:left="-15"/>
        <w:rPr>
          <w:lang w:val="ru-RU"/>
        </w:rPr>
      </w:pPr>
      <w:r>
        <w:rPr>
          <w:b/>
          <w:lang w:val="ru-RU"/>
        </w:rPr>
        <w:t xml:space="preserve">7.2. </w:t>
      </w:r>
      <w:r>
        <w:rPr>
          <w:lang w:val="ru-RU"/>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p>
    <w:p>
      <w:pPr>
        <w:pStyle w:val="Normal"/>
        <w:spacing w:before="0" w:after="333"/>
        <w:ind w:firstLine="560" w:left="-15"/>
        <w:rPr>
          <w:lang w:val="ru-RU"/>
        </w:rPr>
      </w:pPr>
      <w:r>
        <w:rPr>
          <w:b/>
          <w:lang w:val="ru-RU"/>
        </w:rPr>
        <w:t xml:space="preserve">7.3. </w:t>
      </w:r>
      <w:r>
        <w:rPr>
          <w:lang w:val="ru-RU"/>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p>
    <w:p>
      <w:pPr>
        <w:pStyle w:val="Heading1"/>
        <w:tabs>
          <w:tab w:val="clear" w:pos="720"/>
          <w:tab w:val="center" w:pos="2029" w:leader="none"/>
          <w:tab w:val="center" w:pos="4819" w:leader="none"/>
        </w:tabs>
        <w:spacing w:before="0" w:after="169"/>
        <w:ind w:hanging="0" w:left="0" w:right="0"/>
        <w:jc w:val="left"/>
        <w:rPr>
          <w:lang w:val="ru-RU"/>
        </w:rPr>
      </w:pPr>
      <w:r>
        <w:rPr>
          <w:rFonts w:eastAsia="Calibri" w:cs="Calibri" w:ascii="Calibri" w:hAnsi="Calibri"/>
          <w:b w:val="false"/>
          <w:lang w:val="ru-RU"/>
        </w:rPr>
        <w:tab/>
      </w:r>
      <w:r>
        <w:rPr>
          <w:lang w:val="ru-RU"/>
        </w:rPr>
        <w:t>8.</w:t>
        <w:tab/>
        <w:t>ПОРЯДОК РЕШЕНИЯ СПОРОВ ПО ДОГОВОРУ</w:t>
      </w:r>
    </w:p>
    <w:p>
      <w:pPr>
        <w:pStyle w:val="Normal"/>
        <w:spacing w:before="0" w:after="333"/>
        <w:ind w:firstLine="560" w:left="-15"/>
        <w:rPr>
          <w:lang w:val="ru-RU"/>
        </w:rPr>
      </w:pPr>
      <w:r>
        <w:rPr>
          <w:b/>
          <w:lang w:val="ru-RU"/>
        </w:rPr>
        <w:t xml:space="preserve">8.1. </w:t>
      </w:r>
      <w:r>
        <w:rPr>
          <w:lang w:val="ru-RU"/>
        </w:rPr>
        <w:t>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Ответчика, в порядке, предусмотренном законом РФ.</w:t>
      </w:r>
    </w:p>
    <w:p>
      <w:pPr>
        <w:pStyle w:val="Heading1"/>
        <w:tabs>
          <w:tab w:val="clear" w:pos="720"/>
          <w:tab w:val="center" w:pos="3643" w:leader="none"/>
          <w:tab w:val="center" w:pos="4819" w:leader="none"/>
        </w:tabs>
        <w:ind w:hanging="0" w:left="0" w:right="0"/>
        <w:jc w:val="left"/>
        <w:rPr>
          <w:lang w:val="ru-RU"/>
        </w:rPr>
      </w:pPr>
      <w:r>
        <w:rPr>
          <w:rFonts w:eastAsia="Calibri" w:cs="Calibri" w:ascii="Calibri" w:hAnsi="Calibri"/>
          <w:b w:val="false"/>
          <w:lang w:val="ru-RU"/>
        </w:rPr>
        <w:tab/>
      </w:r>
      <w:r>
        <w:rPr>
          <w:lang w:val="ru-RU"/>
        </w:rPr>
        <w:t>9.</w:t>
        <w:tab/>
        <w:t>УВЕДОМЛЕНИЯ</w:t>
      </w:r>
    </w:p>
    <w:p>
      <w:pPr>
        <w:pStyle w:val="Normal"/>
        <w:ind w:firstLine="560" w:left="-15"/>
        <w:rPr>
          <w:lang w:val="ru-RU"/>
        </w:rPr>
      </w:pPr>
      <w:r>
        <w:rPr>
          <w:b/>
          <w:lang w:val="ru-RU"/>
        </w:rPr>
        <w:t xml:space="preserve">9.1. </w:t>
      </w:r>
      <w:r>
        <w:rPr>
          <w:lang w:val="ru-RU"/>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pStyle w:val="Normal"/>
        <w:ind w:firstLine="545"/>
        <w:rPr>
          <w:lang w:val="ru-RU"/>
        </w:rPr>
      </w:pPr>
      <w:r>
        <w:rPr>
          <w:b/>
          <w:lang w:val="ru-RU"/>
        </w:rPr>
        <w:t xml:space="preserve">9.1.1. </w:t>
      </w:r>
      <w:r>
        <w:rPr>
          <w:lang w:val="ru-RU"/>
        </w:rPr>
        <w:t>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w:t>
      </w:r>
    </w:p>
    <w:p>
      <w:pPr>
        <w:pStyle w:val="Normal"/>
        <w:tabs>
          <w:tab w:val="clear" w:pos="720"/>
          <w:tab w:val="center" w:pos="142" w:leader="none"/>
          <w:tab w:val="center" w:pos="4842" w:leader="none"/>
        </w:tabs>
        <w:ind w:hanging="0"/>
        <w:jc w:val="left"/>
        <w:rPr>
          <w:lang w:val="ru-RU"/>
        </w:rPr>
      </w:pPr>
      <w:r>
        <w:rPr>
          <w:rFonts w:eastAsia="Calibri" w:cs="Calibri" w:ascii="Calibri" w:hAnsi="Calibri"/>
          <w:lang w:val="ru-RU"/>
        </w:rPr>
        <w:tab/>
        <w:t xml:space="preserve">           </w:t>
      </w:r>
      <w:r>
        <w:rPr>
          <w:b/>
          <w:lang w:val="ru-RU"/>
        </w:rPr>
        <w:t>9.1.2.</w:t>
      </w:r>
      <w:r>
        <w:rPr>
          <w:lang w:val="ru-RU"/>
        </w:rPr>
        <w:t>отправлены по почте, заказным письмом с уведомлением о вручении;</w:t>
      </w:r>
    </w:p>
    <w:p>
      <w:pPr>
        <w:pStyle w:val="Normal"/>
        <w:spacing w:before="0" w:after="256"/>
        <w:ind w:hanging="0"/>
        <w:rPr>
          <w:lang w:val="ru-RU"/>
        </w:rPr>
      </w:pPr>
      <w:r>
        <w:rPr>
          <w:b/>
          <w:lang w:val="ru-RU"/>
        </w:rPr>
        <w:t xml:space="preserve">          </w:t>
      </w:r>
      <w:r>
        <w:rPr>
          <w:b/>
          <w:lang w:val="ru-RU"/>
        </w:rPr>
        <w:t xml:space="preserve">9.1.3. </w:t>
      </w:r>
      <w:r>
        <w:rPr>
          <w:lang w:val="ru-RU"/>
        </w:rPr>
        <w:t>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w:t>
      </w:r>
    </w:p>
    <w:p>
      <w:pPr>
        <w:pStyle w:val="Normal"/>
        <w:spacing w:before="0" w:after="256"/>
        <w:rPr>
          <w:lang w:val="ru-RU"/>
        </w:rPr>
      </w:pPr>
      <w:r>
        <w:rPr>
          <w:lang w:val="ru-RU"/>
        </w:rPr>
      </w:r>
    </w:p>
    <w:p>
      <w:pPr>
        <w:pStyle w:val="Heading1"/>
        <w:ind w:hanging="10" w:left="580" w:right="647"/>
        <w:rPr>
          <w:lang w:val="ru-RU"/>
        </w:rPr>
      </w:pPr>
      <w:r>
        <w:rPr>
          <w:lang w:val="ru-RU"/>
        </w:rPr>
        <w:t>10. ЗАКЛЮЧИТЕЛЬНЫЕ ПОЛОЖЕНИЯ</w:t>
      </w:r>
    </w:p>
    <w:p>
      <w:pPr>
        <w:pStyle w:val="Normal"/>
        <w:rPr>
          <w:lang w:val="ru-RU"/>
        </w:rPr>
      </w:pPr>
      <w:r>
        <w:rPr>
          <w:b/>
          <w:lang w:val="ru-RU"/>
        </w:rPr>
        <w:t xml:space="preserve">10.1. </w:t>
      </w:r>
      <w:r>
        <w:rPr>
          <w:lang w:val="ru-RU"/>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t>Whats</w:t>
      </w:r>
      <w:r>
        <w:rPr>
          <w:lang w:val="ru-RU"/>
        </w:rPr>
        <w:t>А</w:t>
      </w:r>
      <w:r>
        <w:rPr/>
        <w:t>pp</w:t>
      </w:r>
      <w:r>
        <w:rPr>
          <w:lang w:val="ru-RU"/>
        </w:rPr>
        <w:t xml:space="preserve">, </w:t>
      </w:r>
      <w:r>
        <w:rPr/>
        <w:t>Telegram</w:t>
      </w:r>
      <w:r>
        <w:rPr>
          <w:lang w:val="ru-RU"/>
        </w:rPr>
        <w:t xml:space="preserve">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w:t>
      </w:r>
    </w:p>
    <w:p>
      <w:pPr>
        <w:pStyle w:val="Normal"/>
        <w:ind w:hanging="0"/>
        <w:rPr>
          <w:lang w:val="ru-RU"/>
        </w:rPr>
      </w:pPr>
      <w:r>
        <w:rPr>
          <w:lang w:val="ru-RU"/>
        </w:rPr>
        <w:t>неполучение явилось результатом неисправности систем связи, действия или бездействия провайдеров получающей стороны.</w:t>
      </w:r>
    </w:p>
    <w:p>
      <w:pPr>
        <w:pStyle w:val="Normal"/>
        <w:ind w:firstLine="560" w:left="-15"/>
        <w:rPr>
          <w:lang w:val="ru-RU"/>
        </w:rPr>
      </w:pPr>
      <w:r>
        <w:rPr>
          <w:b/>
          <w:lang w:val="ru-RU"/>
        </w:rPr>
        <w:t xml:space="preserve">10.2. </w:t>
      </w:r>
      <w:r>
        <w:rPr>
          <w:lang w:val="ru-RU"/>
        </w:rPr>
        <w:t>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w:t>
      </w:r>
    </w:p>
    <w:p>
      <w:pPr>
        <w:pStyle w:val="Normal"/>
        <w:tabs>
          <w:tab w:val="clear" w:pos="720"/>
          <w:tab w:val="center" w:pos="790" w:leader="none"/>
          <w:tab w:val="center" w:pos="4947" w:leader="none"/>
        </w:tabs>
        <w:ind w:hanging="0"/>
        <w:jc w:val="left"/>
        <w:rPr>
          <w:lang w:val="ru-RU"/>
        </w:rPr>
      </w:pPr>
      <w:r>
        <w:rPr>
          <w:rFonts w:eastAsia="Calibri" w:cs="Calibri" w:ascii="Calibri" w:hAnsi="Calibri"/>
          <w:lang w:val="ru-RU"/>
        </w:rPr>
        <w:tab/>
      </w:r>
      <w:r>
        <w:rPr>
          <w:b/>
          <w:lang w:val="ru-RU"/>
        </w:rPr>
        <w:t>10.3.</w:t>
        <w:tab/>
      </w:r>
      <w:r>
        <w:rPr>
          <w:lang w:val="ru-RU"/>
        </w:rPr>
        <w:t>Все Приложения к настоящему Договору являются его неотъемлемой частью.</w:t>
      </w:r>
    </w:p>
    <w:p>
      <w:pPr>
        <w:pStyle w:val="Normal"/>
        <w:spacing w:before="0" w:after="256"/>
        <w:ind w:firstLine="560" w:left="-15"/>
        <w:rPr>
          <w:lang w:val="ru-RU"/>
        </w:rPr>
      </w:pPr>
      <w:r>
        <w:rPr>
          <w:b/>
          <w:lang w:val="ru-RU"/>
        </w:rPr>
        <w:t>10.4.</w:t>
        <w:tab/>
      </w:r>
      <w:r>
        <w:rPr>
          <w:lang w:val="ru-RU"/>
        </w:rPr>
        <w:t>Договор составлен на русском языке, в двух экземплярах, равной юридической силы, по одному экземпляру для каждой из сторон.</w:t>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Heading1"/>
        <w:spacing w:before="0" w:after="0"/>
        <w:ind w:hanging="10" w:left="1746" w:right="0"/>
        <w:jc w:val="left"/>
        <w:rPr/>
      </w:pPr>
      <w:r>
        <w:drawing>
          <wp:anchor behindDoc="0" distT="0" distB="0" distL="114300" distR="114300" simplePos="0" locked="0" layoutInCell="0" allowOverlap="1" relativeHeight="2">
            <wp:simplePos x="0" y="0"/>
            <wp:positionH relativeFrom="page">
              <wp:posOffset>1080135</wp:posOffset>
            </wp:positionH>
            <wp:positionV relativeFrom="page">
              <wp:posOffset>457200</wp:posOffset>
            </wp:positionV>
            <wp:extent cx="5857875" cy="219075"/>
            <wp:effectExtent l="0" t="0" r="0" b="0"/>
            <wp:wrapTopAndBottom/>
            <wp:docPr id="1" name="Picture 14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41" descr=""/>
                    <pic:cNvPicPr>
                      <a:picLocks noChangeAspect="1" noChangeArrowheads="1"/>
                    </pic:cNvPicPr>
                  </pic:nvPicPr>
                  <pic:blipFill>
                    <a:blip r:embed="rId2"/>
                    <a:stretch>
                      <a:fillRect/>
                    </a:stretch>
                  </pic:blipFill>
                  <pic:spPr bwMode="auto">
                    <a:xfrm>
                      <a:off x="0" y="0"/>
                      <a:ext cx="5857875" cy="219075"/>
                    </a:xfrm>
                    <a:prstGeom prst="rect">
                      <a:avLst/>
                    </a:prstGeom>
                  </pic:spPr>
                </pic:pic>
              </a:graphicData>
            </a:graphic>
          </wp:anchor>
        </w:drawing>
      </w:r>
      <w:r>
        <w:rPr>
          <w:lang w:val="ru-RU"/>
        </w:rPr>
        <w:t>11. АДРЕСА И ПЛАТЕЖНЫЕ РЕКВИЗИТЫ СТОРОН</w:t>
      </w:r>
    </w:p>
    <w:tbl>
      <w:tblPr>
        <w:tblStyle w:val="TableGrid"/>
        <w:tblW w:w="8847" w:type="dxa"/>
        <w:jc w:val="left"/>
        <w:tblInd w:w="135" w:type="dxa"/>
        <w:tblLayout w:type="fixed"/>
        <w:tblCellMar>
          <w:top w:w="0" w:type="dxa"/>
          <w:left w:w="0" w:type="dxa"/>
          <w:bottom w:w="0" w:type="dxa"/>
          <w:right w:w="0" w:type="dxa"/>
        </w:tblCellMar>
        <w:tblLook w:val="04a0" w:noHBand="0" w:noVBand="1" w:firstColumn="1" w:lastRow="0" w:lastColumn="0" w:firstRow="1"/>
      </w:tblPr>
      <w:tblGrid>
        <w:gridCol w:w="4499"/>
        <w:gridCol w:w="4347"/>
      </w:tblGrid>
      <w:tr>
        <w:trPr>
          <w:trHeight w:val="314" w:hRule="atLeast"/>
        </w:trPr>
        <w:tc>
          <w:tcPr>
            <w:tcW w:w="4499" w:type="dxa"/>
            <w:tcBorders/>
          </w:tcPr>
          <w:p>
            <w:pPr>
              <w:pStyle w:val="Normal"/>
              <w:widowControl w:val="false"/>
              <w:suppressAutoHyphens w:val="true"/>
              <w:spacing w:lineRule="auto" w:line="259" w:before="0" w:after="0"/>
              <w:ind w:hanging="0" w:right="225"/>
              <w:jc w:val="center"/>
              <w:rPr>
                <w:kern w:val="0"/>
                <w:sz w:val="22"/>
                <w:szCs w:val="22"/>
                <w:lang w:val="en-US" w:eastAsia="en-US" w:bidi="ar-SA"/>
              </w:rPr>
            </w:pPr>
            <w:r>
              <w:rPr>
                <w:b/>
                <w:kern w:val="0"/>
                <w:sz w:val="22"/>
                <w:szCs w:val="22"/>
                <w:lang w:val="en-US" w:eastAsia="en-US" w:bidi="ar-SA"/>
              </w:rPr>
              <w:t>Заемщик</w:t>
            </w:r>
          </w:p>
        </w:tc>
        <w:tc>
          <w:tcPr>
            <w:tcW w:w="4347" w:type="dxa"/>
            <w:tcBorders/>
          </w:tcPr>
          <w:p>
            <w:pPr>
              <w:pStyle w:val="Normal"/>
              <w:widowControl w:val="false"/>
              <w:suppressAutoHyphens w:val="true"/>
              <w:spacing w:lineRule="auto" w:line="259" w:before="0" w:after="0"/>
              <w:ind w:hanging="0" w:left="228"/>
              <w:jc w:val="center"/>
              <w:rPr>
                <w:kern w:val="0"/>
                <w:sz w:val="22"/>
                <w:szCs w:val="22"/>
                <w:lang w:val="en-US" w:eastAsia="en-US" w:bidi="ar-SA"/>
              </w:rPr>
            </w:pPr>
            <w:r>
              <w:rPr>
                <w:b/>
                <w:kern w:val="0"/>
                <w:sz w:val="22"/>
                <w:szCs w:val="22"/>
                <w:lang w:val="en-US" w:eastAsia="en-US" w:bidi="ar-SA"/>
              </w:rPr>
              <w:t>Займодавец</w:t>
            </w:r>
          </w:p>
          <w:p>
            <w:pPr>
              <w:pStyle w:val="Normal"/>
              <w:widowControl w:val="false"/>
              <w:suppressAutoHyphens w:val="true"/>
              <w:spacing w:lineRule="auto" w:line="259" w:before="0" w:after="0"/>
              <w:ind w:hanging="0" w:left="228"/>
              <w:jc w:val="center"/>
              <w:rPr>
                <w:kern w:val="0"/>
                <w:sz w:val="22"/>
                <w:szCs w:val="22"/>
                <w:lang w:val="en-US" w:eastAsia="en-US" w:bidi="ar-SA"/>
              </w:rPr>
            </w:pPr>
            <w:r>
              <w:rPr>
                <w:kern w:val="0"/>
                <w:sz w:val="22"/>
                <w:szCs w:val="22"/>
                <w:lang w:val="en-US" w:eastAsia="en-US" w:bidi="ar-SA"/>
              </w:rPr>
            </w:r>
          </w:p>
        </w:tc>
      </w:tr>
      <w:tr>
        <w:trPr>
          <w:trHeight w:val="5271" w:hRule="atLeast"/>
        </w:trPr>
        <w:tc>
          <w:tcPr>
            <w:tcW w:w="4499" w:type="dxa"/>
            <w:tcBorders/>
          </w:tcPr>
          <w:p>
            <w:pPr>
              <w:pStyle w:val="Normal"/>
              <w:widowControl w:val="false"/>
              <w:suppressAutoHyphens w:val="true"/>
              <w:spacing w:lineRule="auto" w:line="259" w:before="0" w:after="258"/>
              <w:ind w:hanging="0" w:left="621"/>
              <w:jc w:val="left"/>
              <w:rPr>
                <w:lang w:val="ru-RU"/>
              </w:rPr>
            </w:pPr>
            <w:r>
              <w:rPr>
                <w:b/>
                <w:kern w:val="0"/>
                <w:sz w:val="22"/>
                <w:szCs w:val="22"/>
                <w:lang w:val="ru-RU" w:eastAsia="en-US" w:bidi="ar-SA"/>
              </w:rPr>
              <w:t>Пугачев Тимофей Валерьевич</w:t>
            </w:r>
          </w:p>
          <w:p>
            <w:pPr>
              <w:pStyle w:val="Normal"/>
              <w:widowControl w:val="false"/>
              <w:suppressAutoHyphens w:val="true"/>
              <w:spacing w:lineRule="auto" w:line="259" w:before="0" w:after="256"/>
              <w:ind w:hanging="0" w:right="244"/>
              <w:rPr>
                <w:lang w:val="ru-RU"/>
              </w:rPr>
            </w:pPr>
            <w:r>
              <w:rPr>
                <w:kern w:val="0"/>
                <w:sz w:val="22"/>
                <w:szCs w:val="22"/>
                <w:lang w:val="ru-RU" w:eastAsia="en-US" w:bidi="ar-SA"/>
              </w:rPr>
              <w:t>Паспорт серии 03 05, номер 437014, выдан: Отделом Внутренних Дел Приморского округа гор. Новороссийска Краснодарского края, дата выдачи 09.06.2004</w:t>
            </w:r>
          </w:p>
          <w:p>
            <w:pPr>
              <w:pStyle w:val="Normal"/>
              <w:widowControl w:val="false"/>
              <w:suppressAutoHyphens w:val="true"/>
              <w:spacing w:lineRule="auto" w:line="240" w:before="0" w:after="21"/>
              <w:ind w:hanging="0"/>
              <w:rPr>
                <w:kern w:val="0"/>
                <w:sz w:val="22"/>
                <w:szCs w:val="22"/>
                <w:lang w:eastAsia="en-US" w:bidi="ar-SA"/>
              </w:rPr>
            </w:pPr>
            <w:r>
              <w:rPr>
                <w:kern w:val="0"/>
                <w:sz w:val="22"/>
                <w:szCs w:val="22"/>
                <w:lang w:val="ru-RU" w:eastAsia="en-US" w:bidi="ar-SA"/>
              </w:rPr>
              <w:t>Адрес регистрации: г. Новороссийск, ул. Майковская, 36.</w:t>
            </w:r>
          </w:p>
          <w:p>
            <w:pPr>
              <w:pStyle w:val="Normal"/>
              <w:widowControl w:val="false"/>
              <w:suppressAutoHyphens w:val="true"/>
              <w:spacing w:lineRule="auto" w:line="259" w:before="0" w:after="11"/>
              <w:ind w:hanging="0"/>
              <w:jc w:val="left"/>
              <w:rPr>
                <w:lang w:val="ru-RU"/>
              </w:rPr>
            </w:pPr>
            <w:r>
              <w:rPr>
                <w:kern w:val="0"/>
                <w:sz w:val="22"/>
                <w:szCs w:val="22"/>
                <w:lang w:val="ru-RU" w:eastAsia="en-US" w:bidi="ar-SA"/>
              </w:rPr>
              <w:t>Валюта получаемого перевода: Рубли (</w:t>
            </w:r>
            <w:r>
              <w:rPr>
                <w:kern w:val="0"/>
                <w:sz w:val="22"/>
                <w:szCs w:val="22"/>
                <w:lang w:val="en-US" w:eastAsia="en-US" w:bidi="ar-SA"/>
              </w:rPr>
              <w:t>RUB</w:t>
            </w:r>
            <w:r>
              <w:rPr>
                <w:kern w:val="0"/>
                <w:sz w:val="22"/>
                <w:szCs w:val="22"/>
                <w:lang w:val="ru-RU" w:eastAsia="en-US" w:bidi="ar-SA"/>
              </w:rPr>
              <w:t>)</w:t>
            </w:r>
          </w:p>
          <w:p>
            <w:pPr>
              <w:pStyle w:val="Normal"/>
              <w:widowControl w:val="false"/>
              <w:tabs>
                <w:tab w:val="clear" w:pos="720"/>
                <w:tab w:val="center" w:pos="2141" w:leader="none"/>
                <w:tab w:val="center" w:pos="3688" w:leader="none"/>
              </w:tabs>
              <w:suppressAutoHyphens w:val="true"/>
              <w:spacing w:lineRule="auto" w:line="259" w:before="0" w:after="0"/>
              <w:ind w:hanging="0"/>
              <w:jc w:val="left"/>
              <w:rPr>
                <w:lang w:val="ru-RU"/>
              </w:rPr>
            </w:pPr>
            <w:r>
              <w:rPr>
                <w:kern w:val="0"/>
                <w:sz w:val="22"/>
                <w:szCs w:val="22"/>
                <w:lang w:val="ru-RU" w:eastAsia="en-US" w:bidi="ar-SA"/>
              </w:rPr>
              <w:t>Получатель:</w:t>
              <w:tab/>
              <w:t>ПУГАЧЕВ</w:t>
              <w:tab/>
              <w:t>ТИМОФЕЙ</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ВАЛЕРЬЕВИЧ</w:t>
            </w:r>
          </w:p>
          <w:p>
            <w:pPr>
              <w:pStyle w:val="Normal"/>
              <w:widowControl w:val="false"/>
              <w:suppressAutoHyphens w:val="true"/>
              <w:spacing w:lineRule="auto" w:line="259" w:before="0" w:after="5"/>
              <w:ind w:hanging="0"/>
              <w:jc w:val="left"/>
              <w:rPr>
                <w:lang w:val="ru-RU"/>
              </w:rPr>
            </w:pPr>
            <w:r>
              <w:rPr>
                <w:kern w:val="0"/>
                <w:sz w:val="22"/>
                <w:szCs w:val="22"/>
                <w:lang w:val="ru-RU" w:eastAsia="en-US" w:bidi="ar-SA"/>
              </w:rPr>
              <w:t>Номер счёта: 40817810430005730076</w:t>
            </w:r>
          </w:p>
          <w:p>
            <w:pPr>
              <w:pStyle w:val="Normal"/>
              <w:widowControl w:val="false"/>
              <w:tabs>
                <w:tab w:val="clear" w:pos="720"/>
                <w:tab w:val="center" w:pos="1419" w:leader="none"/>
                <w:tab w:val="center" w:pos="3319" w:leader="none"/>
              </w:tabs>
              <w:suppressAutoHyphens w:val="true"/>
              <w:spacing w:lineRule="auto" w:line="259" w:before="0" w:after="0"/>
              <w:ind w:hanging="0"/>
              <w:jc w:val="left"/>
              <w:rPr>
                <w:lang w:val="ru-RU"/>
              </w:rPr>
            </w:pPr>
            <w:r>
              <w:rPr>
                <w:kern w:val="0"/>
                <w:sz w:val="22"/>
                <w:szCs w:val="22"/>
                <w:lang w:val="ru-RU" w:eastAsia="en-US" w:bidi="ar-SA"/>
              </w:rPr>
              <w:t>Банк</w:t>
              <w:tab/>
              <w:t>получателя:</w:t>
              <w:tab/>
              <w:t>КРАСНОДАРСКОЕ</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 xml:space="preserve">ОТДЕЛЕНИЕ </w:t>
            </w:r>
            <w:r>
              <w:rPr>
                <w:kern w:val="0"/>
                <w:sz w:val="22"/>
                <w:szCs w:val="22"/>
                <w:lang w:val="en-US" w:eastAsia="en-US" w:bidi="ar-SA"/>
              </w:rPr>
              <w:t>N</w:t>
            </w:r>
            <w:r>
              <w:rPr>
                <w:kern w:val="0"/>
                <w:sz w:val="22"/>
                <w:szCs w:val="22"/>
                <w:lang w:val="ru-RU" w:eastAsia="en-US" w:bidi="ar-SA"/>
              </w:rPr>
              <w:t>8619 ПАО СБЕРБАНК</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БИК: 040349602</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Корр. счёт: 30101810100000000602</w:t>
            </w:r>
          </w:p>
          <w:p>
            <w:pPr>
              <w:pStyle w:val="Normal"/>
              <w:widowControl w:val="false"/>
              <w:suppressAutoHyphens w:val="true"/>
              <w:spacing w:lineRule="auto" w:line="259" w:before="0" w:after="5"/>
              <w:ind w:hanging="0"/>
              <w:jc w:val="left"/>
              <w:rPr>
                <w:lang w:val="ru-RU"/>
              </w:rPr>
            </w:pPr>
            <w:r>
              <w:rPr>
                <w:kern w:val="0"/>
                <w:sz w:val="22"/>
                <w:szCs w:val="22"/>
                <w:lang w:val="ru-RU" w:eastAsia="en-US" w:bidi="ar-SA"/>
              </w:rPr>
              <w:t>Телефон: +7 928 6637556</w:t>
            </w:r>
          </w:p>
          <w:p>
            <w:pPr>
              <w:pStyle w:val="Normal"/>
              <w:widowControl w:val="false"/>
              <w:suppressAutoHyphens w:val="true"/>
              <w:spacing w:lineRule="auto" w:line="259" w:before="0" w:after="0"/>
              <w:ind w:hanging="0"/>
              <w:jc w:val="left"/>
              <w:rPr>
                <w:lang w:val="ru-RU"/>
              </w:rPr>
            </w:pPr>
            <w:r>
              <w:rPr>
                <w:kern w:val="0"/>
                <w:sz w:val="22"/>
                <w:szCs w:val="22"/>
                <w:lang w:val="en-US" w:eastAsia="en-US" w:bidi="ar-SA"/>
              </w:rPr>
              <w:t>E</w:t>
            </w:r>
            <w:r>
              <w:rPr>
                <w:kern w:val="0"/>
                <w:sz w:val="22"/>
                <w:szCs w:val="22"/>
                <w:lang w:val="ru-RU" w:eastAsia="en-US" w:bidi="ar-SA"/>
              </w:rPr>
              <w:t>-</w:t>
            </w:r>
            <w:r>
              <w:rPr>
                <w:kern w:val="0"/>
                <w:sz w:val="22"/>
                <w:szCs w:val="22"/>
                <w:lang w:val="en-US" w:eastAsia="en-US" w:bidi="ar-SA"/>
              </w:rPr>
              <w:t>mail</w:t>
            </w:r>
            <w:r>
              <w:rPr>
                <w:kern w:val="0"/>
                <w:sz w:val="22"/>
                <w:szCs w:val="22"/>
                <w:lang w:val="ru-RU" w:eastAsia="en-US" w:bidi="ar-SA"/>
              </w:rPr>
              <w:t xml:space="preserve">: </w:t>
            </w:r>
            <w:r>
              <w:rPr>
                <w:color w:val="1155CC"/>
                <w:kern w:val="0"/>
                <w:sz w:val="22"/>
                <w:szCs w:val="22"/>
                <w:u w:val="single" w:color="1155CC"/>
                <w:lang w:val="en-US" w:eastAsia="en-US" w:bidi="ar-SA"/>
              </w:rPr>
              <w:t>t</w:t>
            </w:r>
            <w:r>
              <w:rPr>
                <w:color w:val="1155CC"/>
                <w:kern w:val="0"/>
                <w:sz w:val="22"/>
                <w:szCs w:val="22"/>
                <w:u w:val="single" w:color="1155CC"/>
                <w:lang w:val="ru-RU" w:eastAsia="en-US" w:bidi="ar-SA"/>
              </w:rPr>
              <w:t>.</w:t>
            </w:r>
            <w:r>
              <w:rPr>
                <w:color w:val="1155CC"/>
                <w:kern w:val="0"/>
                <w:sz w:val="22"/>
                <w:szCs w:val="22"/>
                <w:u w:val="single" w:color="1155CC"/>
                <w:lang w:val="en-US" w:eastAsia="en-US" w:bidi="ar-SA"/>
              </w:rPr>
              <w:t>pugachev</w:t>
            </w:r>
            <w:r>
              <w:rPr>
                <w:color w:val="1155CC"/>
                <w:kern w:val="0"/>
                <w:sz w:val="22"/>
                <w:szCs w:val="22"/>
                <w:u w:val="single" w:color="1155CC"/>
                <w:lang w:val="ru-RU" w:eastAsia="en-US" w:bidi="ar-SA"/>
              </w:rPr>
              <w:t>@</w:t>
            </w:r>
            <w:r>
              <w:rPr>
                <w:color w:val="1155CC"/>
                <w:kern w:val="0"/>
                <w:sz w:val="22"/>
                <w:szCs w:val="22"/>
                <w:u w:val="single" w:color="1155CC"/>
                <w:lang w:val="en-US" w:eastAsia="en-US" w:bidi="ar-SA"/>
              </w:rPr>
              <w:t>gmail</w:t>
            </w:r>
            <w:r>
              <w:rPr>
                <w:color w:val="1155CC"/>
                <w:kern w:val="0"/>
                <w:sz w:val="22"/>
                <w:szCs w:val="22"/>
                <w:u w:val="single" w:color="1155CC"/>
                <w:lang w:val="ru-RU" w:eastAsia="en-US" w:bidi="ar-SA"/>
              </w:rPr>
              <w:t>.</w:t>
            </w:r>
            <w:r>
              <w:rPr>
                <w:color w:val="1155CC"/>
                <w:kern w:val="0"/>
                <w:sz w:val="22"/>
                <w:szCs w:val="22"/>
                <w:u w:val="single" w:color="1155CC"/>
                <w:lang w:val="en-US" w:eastAsia="en-US" w:bidi="ar-SA"/>
              </w:rPr>
              <w:t>com</w:t>
            </w:r>
          </w:p>
        </w:tc>
        <w:tc>
          <w:tcPr>
            <w:tcW w:w="4347" w:type="dxa"/>
            <w:tcBorders/>
          </w:tcPr>
          <w:p>
            <w:pPr>
              <w:pStyle w:val="Normal"/>
              <w:widowControl w:val="false"/>
              <w:suppressAutoHyphens w:val="true"/>
              <w:spacing w:lineRule="auto" w:line="235" w:before="0" w:after="0"/>
              <w:ind w:hanging="0" w:right="252"/>
              <w:jc w:val="left"/>
              <w:rPr>
                <w:lang w:val="ru-RU"/>
              </w:rPr>
            </w:pPr>
            <w:r>
              <w:rPr>
                <w:kern w:val="0"/>
                <w:sz w:val="22"/>
                <w:szCs w:val="22"/>
                <w:lang w:val="ru-RU" w:eastAsia="en-US" w:bidi="ar-SA"/>
              </w:rPr>
              <w:t>@&lt;FIO_FULL&gt;@ паспорт РФ @&lt;PASSPORT_SERIA&gt;@  @&lt;PASSPORT_NUM&gt;@, выдан @&lt;PASSPORT_WHOM&gt;@,  код подразделения @&lt;PASSPORT_SEP_CODE&gt;@, зарегистрированная по адресу: @&lt;ADDRESS&gt;@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Банковские реквизиты</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Номер счета: @&lt;PAYMENT_ACCOUNT&gt;@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БИК: @&lt;BIK&gt;@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Банк-получатель: @&lt;BANK_NAME&gt;@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Корр. счет: @&lt;CORR_ACCOUNT&gt;@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Телефон: @&lt;PHONE_NUMBER&gt;@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Эл. почта: @&lt;EMAIL&gt;@</w:t>
            </w:r>
          </w:p>
        </w:tc>
      </w:tr>
      <w:tr>
        <w:trPr>
          <w:trHeight w:val="1181" w:hRule="atLeast"/>
        </w:trPr>
        <w:tc>
          <w:tcPr>
            <w:tcW w:w="4499" w:type="dxa"/>
            <w:tcBorders/>
            <w:vAlign w:val="bottom"/>
          </w:tcPr>
          <w:p>
            <w:pPr>
              <w:pStyle w:val="Normal"/>
              <w:widowControl w:val="false"/>
              <w:suppressAutoHyphens w:val="true"/>
              <w:spacing w:lineRule="auto" w:line="259" w:before="0" w:after="0"/>
              <w:ind w:hanging="0"/>
              <w:jc w:val="left"/>
              <w:rPr>
                <w:kern w:val="0"/>
                <w:sz w:val="22"/>
                <w:szCs w:val="22"/>
                <w:lang w:val="en-US" w:eastAsia="en-US" w:bidi="ar-SA"/>
              </w:rPr>
            </w:pPr>
            <w:r>
              <w:rPr>
                <w:b/>
                <w:kern w:val="0"/>
                <w:sz w:val="22"/>
                <w:szCs w:val="22"/>
                <w:lang w:val="en-US" w:eastAsia="en-US" w:bidi="ar-SA"/>
              </w:rPr>
              <w:t>_______________________/ Пугачев Т.В.</w:t>
            </w:r>
          </w:p>
        </w:tc>
        <w:tc>
          <w:tcPr>
            <w:tcW w:w="4347" w:type="dxa"/>
            <w:tcBorders/>
            <w:vAlign w:val="bottom"/>
          </w:tcPr>
          <w:p>
            <w:pPr>
              <w:pStyle w:val="Normal"/>
              <w:widowControl w:val="false"/>
              <w:suppressAutoHyphens w:val="true"/>
              <w:spacing w:lineRule="auto" w:line="259" w:before="0" w:after="0"/>
              <w:ind w:hanging="0"/>
              <w:jc w:val="left"/>
              <w:rPr>
                <w:kern w:val="0"/>
                <w:sz w:val="22"/>
                <w:szCs w:val="22"/>
                <w:lang w:eastAsia="en-US" w:bidi="ar-SA"/>
              </w:rPr>
            </w:pPr>
            <w:r>
              <w:rPr>
                <w:kern w:val="0"/>
                <w:sz w:val="22"/>
                <w:szCs w:val="22"/>
                <w:lang w:val="en-US" w:eastAsia="en-US" w:bidi="ar-SA"/>
              </w:rPr>
              <w:t>_________________________/</w:t>
            </w:r>
            <w:r>
              <w:rPr>
                <w:kern w:val="0"/>
                <w:sz w:val="22"/>
                <w:szCs w:val="22"/>
                <w:lang w:val="ru-RU" w:eastAsia="en-US" w:bidi="ar-SA"/>
              </w:rPr>
              <w:t>@&lt;FIO_SHORT&gt;@</w:t>
            </w:r>
          </w:p>
        </w:tc>
      </w:tr>
    </w:tbl>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pPr>
      <w:r>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701" w:right="868" w:gutter="0" w:header="72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88" w:before="0" w:after="15"/>
      <w:ind w:firstLine="560"/>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suppressAutoHyphens w:val="true"/>
      <w:bidi w:val="0"/>
      <w:spacing w:lineRule="auto" w:line="259" w:before="0" w:after="166"/>
      <w:ind w:hanging="10" w:left="10" w:right="360"/>
      <w:jc w:val="center"/>
      <w:outlineLvl w:val="0"/>
    </w:pPr>
    <w:rPr>
      <w:rFonts w:ascii="Times New Roman" w:hAnsi="Times New Roman" w:eastAsia="Times New Roman" w:cs="Times New Roman"/>
      <w:b/>
      <w:color w:val="000000"/>
      <w:kern w:val="0"/>
      <w:sz w:val="22"/>
      <w:szCs w:val="22"/>
      <w:lang w:val="en-US" w:eastAsia="en-US" w:bidi="ar-SA"/>
    </w:rPr>
  </w:style>
  <w:style w:type="paragraph" w:styleId="Heading2">
    <w:name w:val="Heading 2"/>
    <w:next w:val="Normal"/>
    <w:link w:val="2"/>
    <w:uiPriority w:val="9"/>
    <w:unhideWhenUsed/>
    <w:qFormat/>
    <w:pPr>
      <w:keepNext w:val="true"/>
      <w:keepLines/>
      <w:widowControl/>
      <w:suppressAutoHyphens w:val="true"/>
      <w:bidi w:val="0"/>
      <w:spacing w:lineRule="auto" w:line="259" w:before="0" w:after="512"/>
      <w:ind w:hanging="0" w:left="4"/>
      <w:jc w:val="center"/>
      <w:outlineLvl w:val="1"/>
    </w:pPr>
    <w:rPr>
      <w:rFonts w:ascii="Arial" w:hAnsi="Arial" w:eastAsia="Arial" w:cs="Arial"/>
      <w:color w:val="767171"/>
      <w:kern w:val="0"/>
      <w:sz w:val="20"/>
      <w:szCs w:val="22"/>
      <w:lang w:val="en-US" w:eastAsia="en-US" w:bidi="ar-SA"/>
    </w:rPr>
  </w:style>
  <w:style w:type="character" w:styleId="DefaultParagraphFont" w:default="1">
    <w:name w:val="Default Paragraph Font"/>
    <w:uiPriority w:val="1"/>
    <w:semiHidden/>
    <w:unhideWhenUsed/>
    <w:qFormat/>
    <w:rPr/>
  </w:style>
  <w:style w:type="character" w:styleId="2" w:customStyle="1">
    <w:name w:val="Заголовок 2 Знак"/>
    <w:qFormat/>
    <w:rPr>
      <w:rFonts w:ascii="Arial" w:hAnsi="Arial" w:eastAsia="Arial" w:cs="Arial"/>
      <w:color w:val="767171"/>
      <w:sz w:val="20"/>
    </w:rPr>
  </w:style>
  <w:style w:type="character" w:styleId="1" w:customStyle="1">
    <w:name w:val="Заголовок 1 Знак"/>
    <w:qFormat/>
    <w:rPr>
      <w:rFonts w:ascii="Times New Roman" w:hAnsi="Times New Roman" w:eastAsia="Times New Roman" w:cs="Times New Roman"/>
      <w:b/>
      <w:color w:val="000000"/>
      <w:sz w:val="22"/>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Noto Sans Devanagari"/>
    </w:rPr>
  </w:style>
  <w:style w:type="paragraph" w:styleId="Style12">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Style13">
    <w:name w:val="Указатель"/>
    <w:basedOn w:val="Normal"/>
    <w:qFormat/>
    <w:pPr>
      <w:suppressLineNumbers/>
    </w:pPr>
    <w:rPr>
      <w:rFonts w:cs="Arial"/>
    </w:rPr>
  </w:style>
  <w:style w:type="paragraph" w:styleId="Title">
    <w:name w:val="Titl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Caption1">
    <w:name w:val="caption1"/>
    <w:basedOn w:val="Normal"/>
    <w:qFormat/>
    <w:pPr>
      <w:suppressLineNumbers/>
      <w:spacing w:before="120" w:after="120"/>
    </w:pPr>
    <w:rPr>
      <w:rFonts w:cs="Noto Sans Devanagari"/>
      <w:i/>
      <w:iCs/>
      <w:sz w:val="24"/>
      <w:szCs w:val="24"/>
    </w:rPr>
  </w:style>
  <w:style w:type="paragraph" w:styleId="Indexheading">
    <w:name w:val="index heading"/>
    <w:basedOn w:val="Normal"/>
    <w:qFormat/>
    <w:pPr>
      <w:suppressLineNumbers/>
    </w:pPr>
    <w:rPr>
      <w:rFonts w:cs="Noto Sans Devanagari"/>
    </w:rPr>
  </w:style>
  <w:style w:type="paragraph" w:styleId="Style14" w:customStyle="1">
    <w:name w:val="Колонтитул"/>
    <w:basedOn w:val="Normal"/>
    <w:qFormat/>
    <w:pPr/>
    <w:rPr/>
  </w:style>
  <w:style w:type="paragraph" w:styleId="HeaderandFooter">
    <w:name w:val="Header and Footer"/>
    <w:basedOn w:val="Normal"/>
    <w:qFormat/>
    <w:pPr/>
    <w:rPr/>
  </w:style>
  <w:style w:type="paragraph" w:styleId="Header">
    <w:name w:val="Header"/>
    <w:basedOn w:val="Style14"/>
    <w:pPr/>
    <w:rPr/>
  </w:style>
  <w:style w:type="paragraph" w:styleId="Footer">
    <w:name w:val="Footer"/>
    <w:basedOn w:val="Style14"/>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LibreOffice/7.6.1.2$Linux_X86_64 LibreOffice_project/60$Build-2</Application>
  <AppVersion>15.0000</AppVersion>
  <Pages>6</Pages>
  <Words>1514</Words>
  <Characters>10552</Characters>
  <CharactersWithSpaces>12007</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2023-02-16T11:41:00Z</dcterms:created>
  <dc:creator>word</dc:creator>
  <dc:description/>
  <dc:language>en-US</dc:language>
  <cp:lastModifiedBy/>
  <dcterms:modified xsi:type="dcterms:W3CDTF">2023-10-26T10:27:20Z</dcterms:modified>
  <cp:revision>17</cp:revision>
  <dc:subject/>
  <dc:title>ДОГОВОР ЗАЙМА Статин Н.В..docx</dc:title>
</cp:coreProperties>
</file>

<file path=docProps/custom.xml><?xml version="1.0" encoding="utf-8"?>
<Properties xmlns="http://schemas.openxmlformats.org/officeDocument/2006/custom-properties" xmlns:vt="http://schemas.openxmlformats.org/officeDocument/2006/docPropsVTypes"/>
</file>