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Abstract class that all the user types are built from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abstract class User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 variables to store employee information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String login;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String password;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String fName;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String lName;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String Address;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String EID; //employee ID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String jobTitle;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Summary getSummary(String EID); //gets scores for selected employee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Training Manager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class T_Manager extends User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String[] employees; //array of employees under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String department;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Government Auditor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class Auditor extends User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Employee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class Employe extends User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String department;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T_Manager manager;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Lesson[] lessons;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Builds stores information and builds lesson plans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class Lesson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String[] paragraphs;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Picture[] diagrams;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Simulation sim;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difficulty;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String[] question;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String[] goals;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boolean completed;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Simulation getSimResults();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Lesson generateLesson(goals);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Launches simulation and captures scores and time spent to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class Simulation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launchSim();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gatherResults();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Holds all lesson plans and simulation information for each employee for reporting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class Summary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