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SYNAPSE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Centralised Healthcare Data Platform: R&amp;D Requirement and Proposed Direction</w:t>
      </w:r>
    </w:p>
    <w:p>
      <w:pPr>
        <w:pBdr>
          <w:bottom w:val="single" w:color="1F3A5F" w:sz="8" w:space="4"/>
        </w:pBd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Prepared by: Tejaswi Gawai, IT Software &amp; Application Specialist  |  Lifecare Diagnostics  |  Status: Proposal for review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Purpose of this note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note summarises my understanding of the Synapse requirement, the system flow I propose to prove through a proof of concept (POC), and the decisions I need from leadership before moving beyond R&amp;D.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Patient reports today are scattered across sources and formats (digital PDFs, scanned PDFs, images, lab values). Staff cannot easily see one patient's history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Synapse aims to collect these reports, keep the original, extract the key data, organise it by patient and date, make it searchable, and use AI to summarise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initial report-ingestion R&amp;D/POC has been completed. The next step is to extend it into a full end-to-end POC, using synthetic or de-identified data only, as directed.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production deployment is proposed at this stage. Several points (Section 8) need to be confirmed first.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turn scattered, unstructured healthcare information into a structured, searchable and traceable data repository that authorised users can query and that an AI layer can summarise.</w:t>
      </w:r>
    </w:p>
    <w:p>
      <w:pPr>
        <w:spacing w:after="120"/>
        <w:rPr>
          <w:b/>
          <w:bCs/>
          <w:color w:val="1F3A5F"/>
        </w:rPr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flow:  Collect  →  Store  →  Extract  →  Structure  →  Organise  →  Search  →  Summarise  →  Interpret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Proposed system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26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226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Reports enter from Lifecare and external sources; the original file is stored unchanged.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Keeps the source of truth.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Format detection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decides: digital PDF, scanned PDF/image, text, or numeric data.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type needs different handling.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Extraction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extraction for digital PDFs; OCR for scans.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Converts documents into readable text.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Structuring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fields (patient, date, report type, test, result, unit, reference range, source) are extracted into a fixed schema and validated.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Makes data searchable and comparable.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Storage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Structured data in a database, linked to the original report.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Enables traceability.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 Chronology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patient's results are arranged by date (e.g. Hemoglobin over 2024–2026).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Gives history, not isolated reports.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 Search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Search by patient, test, date, source, or plain-language question.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 report library.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 AI layer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Summaries, trends and assisted interpretation on retrieved data only.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Saves time; always traceable to source.</w:t>
            </w:r>
          </w:p>
        </w:tc>
      </w:tr>
    </w:tbl>
    <w:p>
      <w:pPr>
        <w:pStyle w:val="Heading1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Flowchart: how a report moves through Synapse</w:t>
      </w:r>
    </w:p>
    <w:p>
      <w:pPr>
        <w:spacing w:after="120"/>
        <w:rPr>
          <w:color w:val="555555"/>
          <w:sz w:val="19"/>
          <w:szCs w:val="19"/>
        </w:rPr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Yellow = original file kept. Red = validation step. Green = end user. The dashed line shows that every result can be traced back to its original report.</w:t>
      </w:r>
    </w:p>
    <w:p>
      <w:pPr>
        <w:jc w:val="center"/>
      </w:pPr>
      <w:r>
        <w:drawing>
          <wp:inline distT="0" distB="0" distL="0" distR="0">
            <wp:extent cx="3810000" cy="4867275"/>
            <wp:effectExtent t="0" r="0" b="0" l="0"/>
            <wp:docPr id="1" name="flow" descr="Synapse report flow" title="Synaps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Traceability: </w:t>
      </w:r>
      <w:r>
        <w:rPr>
          <w:rFonts w:ascii="Calibri" w:cs="Calibri" w:eastAsia="Calibri" w:hAnsi="Calibri"/>
          <w:sz w:val="22"/>
          <w:szCs w:val="22"/>
        </w:rPr>
        <w:t xml:space="preserve">every extracted value and AI statement links back to the original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layers of data: </w:t>
      </w:r>
      <w:r>
        <w:rPr>
          <w:rFonts w:ascii="Calibri" w:cs="Calibri" w:eastAsia="Calibri" w:hAnsi="Calibri"/>
          <w:sz w:val="22"/>
          <w:szCs w:val="22"/>
        </w:rPr>
        <w:t xml:space="preserve">original source file plus structured extracted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validation: </w:t>
      </w:r>
      <w:r>
        <w:rPr>
          <w:rFonts w:ascii="Calibri" w:cs="Calibri" w:eastAsia="Calibri" w:hAnsi="Calibri"/>
          <w:sz w:val="22"/>
          <w:szCs w:val="22"/>
        </w:rPr>
        <w:t xml:space="preserve">AI interpretation is decision support only and is subject to clinical validation and safeguards.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Privacy first: </w:t>
      </w:r>
      <w:r>
        <w:rPr>
          <w:rFonts w:ascii="Calibri" w:cs="Calibri" w:eastAsia="Calibri" w:hAnsi="Calibri"/>
          <w:sz w:val="22"/>
          <w:szCs w:val="22"/>
        </w:rPr>
        <w:t xml:space="preserve">no real patient data in R&amp;D; access control and encryption to be designed before any real data is used.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Proposed POC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Upload report → PDF/OCR processing → extract information → structure data → store → search → generate summary.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Success will be judged on: extraction accuracy on synthetic reports, correct patient/date linking, search returning the right records, and summaries that match the source. Target figures and timelines will be agreed with leadership.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Possible later phases (after POC is validated)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data sources and automated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/ LIMS (Sufalam) integration, subject to confirmation of technical feasibility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Patient timelines and parameter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search and AI-assisted analysis; workflow automation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Decisions and validation needed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26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5226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to be answered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Which Lifecare and external sources come first?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formats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Which PDF / image formats must be supported?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Patient identification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will reports be linked to the correct patient (ID, name, phone, other)?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fields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Which fields must be structured first?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Where will databases and original files be hosted (cloud / on-premise)?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scope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Summary only, or also trends and interpretation?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 verifies extracted data and AI output, and how?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 control, encryption, and review under applicable data-protection requirements.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are the LIMS/Sufalam integration needs and constraints?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Extraction errors on poor scans or varied lab formats could produce wrong values; mitigated by validation and traceability.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Patient mismatch across reports; mitigated by defining patient identification rules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output may be mistaken for medical advice; mitigated by clinical review and clear labelling.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privacy; mitigated by synthetic data now and a security design before real data.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 Request to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 to extend the existing POC to the end-to-end flow above, using synthetic/de-identified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short discussion to confirm the decisions in Section 8, especially data sources, patient identification and AI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Nominated clinical and operations contacts to review sample report formats and validate outputs.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632427268c05a77fe14452d95148cbb6d19f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2026-09-30T04:17:23.438Z</dcterms:created>
  <dcterms:modified xsi:type="dcterms:W3CDTF">2026-09-30T04:17:23.438Z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