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Milestone Two: Enhancement One: Software Design and Engineering</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Lacey Mikolon</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CS-499-19739-M01</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Bolton</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24th, 2026</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Engineering and Design Artifact Narrative</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for the software engineering and design category is the Travlr Getaways full-stack web application that I originally developed during CS-465. This project is a MEAN stack application designed for travel booking and trip management functionality. It includes a customer-facing website and an Angular single-page administrative application (SPA). The system integrates MongoDB, Express, Angular, and Node.js to support full-stack functionality, including RESTful API communication, database interaction, authentication, and CRUD operations.</w:t>
      </w:r>
    </w:p>
    <w:p w:rsidR="00000000" w:rsidDel="00000000" w:rsidP="00000000" w:rsidRDefault="00000000" w:rsidRPr="00000000" w14:paraId="0000001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 demonstrates my ability to design and implement a full-stack software solution using modern development frameworks. It reflects key software engineering concepts such as modular architecture, separation of concerns, reusable services, secure API design, and client-server communication. The original system included functional CRUD operations, JWT-based authentication, and Angular service integration for frontend-backend communication.</w:t>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enhancement I implemented was the addition of role-based authorization to improve application security and access control. In the original version, authenticated users had broader access to administrative endpoints. In the enhanced version, I introduced user roles within the authentication model, embedded role data into JWT tokens, and implemented middleware to enforce role-based route protection. This modification restricts administrative CRUD operations to authorized users only, improving the system’s security posture and aligning it with standard secure development practices.</w:t>
      </w:r>
    </w:p>
    <w:p w:rsidR="00000000" w:rsidDel="00000000" w:rsidP="00000000" w:rsidRDefault="00000000" w:rsidRPr="00000000" w14:paraId="0000001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improved both the security and maintainability of the application. By separating authentication from authorization and enforcing role-based access at the middleware level, the system now better protects sensitive operations and reduces the risk of unauthorized data modification. It also improves scalability by making access rules reusable across routes.</w:t>
      </w:r>
    </w:p>
    <w:p w:rsidR="00000000" w:rsidDel="00000000" w:rsidP="00000000" w:rsidRDefault="00000000" w:rsidRPr="00000000" w14:paraId="0000001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directly aligns with key Computer Science program outcomes, particularly the ability to design and evaluate computing solutions using industry-standard practices and to apply security principles in software design. The implementation of JWT-based role validation and middleware-based access control demonstrates a security-conscious development approach and reinforces defensive programming practices.</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enhancing this artifact strengthened my understanding of secure full-stack application development. While I was previously familiar with authentication, this project deepened my understanding of authorization layers and how role-based access control can be enforced in backend systems. One challenge I encountered was ensuring that JWT validation and role verification worked together correctly without disrupting existing API functionality. Debugging these interactions using Postman improved my understanding of backend request handling and authentication flows.</w:t>
      </w:r>
    </w:p>
    <w:p w:rsidR="00000000" w:rsidDel="00000000" w:rsidP="00000000" w:rsidRDefault="00000000" w:rsidRPr="00000000" w14:paraId="0000001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enhancement demonstrates my ability to evolve a functional application into a more secure and professionally structured system. It reflects growth in both software engineering design and security implementation practices.</w:t>
      </w:r>
    </w:p>
    <w:p w:rsidR="00000000" w:rsidDel="00000000" w:rsidP="00000000" w:rsidRDefault="00000000" w:rsidRPr="00000000" w14:paraId="00000020">
      <w:pPr>
        <w:spacing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right"/>
      <w:rPr/>
    </w:pPr>
    <w:r w:rsidDel="00000000" w:rsidR="00000000" w:rsidRPr="00000000">
      <w:rPr>
        <w:rFonts w:ascii="Times New Roman" w:cs="Times New Roman" w:eastAsia="Times New Roman" w:hAnsi="Times New Roman"/>
        <w:sz w:val="24"/>
        <w:szCs w:val="24"/>
        <w:rtl w:val="0"/>
      </w:rPr>
      <w:t xml:space="preserve">Mikolon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