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Human Resources Policy Document</w:t>
      </w:r>
    </w:p>
    <w:p/>
    <w:p>
      <w:pPr>
        <w:pStyle w:val="Heading2"/>
      </w:pPr>
      <w:r>
        <w:t>Employee Benefits</w:t>
      </w:r>
    </w:p>
    <w:p>
      <w:r>
        <w:t>Our company offers a comprehensive benefits package to all full-time employees including:</w:t>
      </w:r>
    </w:p>
    <w:p>
      <w:pPr>
        <w:pStyle w:val="ListBullet"/>
      </w:pPr>
      <w:r>
        <w:t>Health insurance (medical, dental, vision)</w:t>
      </w:r>
    </w:p>
    <w:p>
      <w:pPr>
        <w:pStyle w:val="ListBullet"/>
      </w:pPr>
      <w:r>
        <w:t>Life insurance</w:t>
      </w:r>
    </w:p>
    <w:p>
      <w:pPr>
        <w:pStyle w:val="ListBullet"/>
      </w:pPr>
      <w:r>
        <w:t>Retirement savings plan with company match</w:t>
      </w:r>
    </w:p>
    <w:p>
      <w:pPr>
        <w:pStyle w:val="ListBullet"/>
      </w:pPr>
      <w:r>
        <w:t>Paid time off (vacation, sick leave, holidays)</w:t>
      </w:r>
    </w:p>
    <w:p>
      <w:pPr>
        <w:pStyle w:val="ListBullet"/>
      </w:pPr>
      <w:r>
        <w:t>Professional development opportunities</w:t>
      </w:r>
    </w:p>
    <w:p/>
    <w:p>
      <w:pPr>
        <w:pStyle w:val="Heading2"/>
      </w:pPr>
      <w:r>
        <w:t>Leave Policies</w:t>
      </w:r>
    </w:p>
    <w:p>
      <w:pPr>
        <w:pStyle w:val="Heading3"/>
      </w:pPr>
      <w:r>
        <w:t>Vacation Leave</w:t>
      </w:r>
    </w:p>
    <w:p>
      <w:r>
        <w:t>Full-time employees are entitled to 15 days of paid vacation leave per year, accrued monthly. Vacation leave requests must be submitted at least two weeks in advance for approval.</w:t>
      </w:r>
    </w:p>
    <w:p/>
    <w:p>
      <w:pPr>
        <w:pStyle w:val="Heading3"/>
      </w:pPr>
      <w:r>
        <w:t>Sick Leave</w:t>
      </w:r>
    </w:p>
    <w:p>
      <w:r>
        <w:t>Employees receive 10 days of paid sick leave per year. Sick leave can be used for personal illness or to care for immediate family members.</w:t>
      </w:r>
    </w:p>
    <w:p/>
    <w:p>
      <w:pPr>
        <w:pStyle w:val="Heading3"/>
      </w:pPr>
      <w:r>
        <w:t>Parental Leave</w:t>
      </w:r>
    </w:p>
    <w:p>
      <w:r>
        <w:t>New parents are eligible for up to 12 weeks of paid parental leave following the birth or adoption of a child.</w:t>
      </w:r>
    </w:p>
    <w:p/>
    <w:p>
      <w:pPr>
        <w:pStyle w:val="Heading2"/>
      </w:pPr>
      <w:r>
        <w:t>Performance Management</w:t>
      </w:r>
    </w:p>
    <w:p>
      <w:r>
        <w:t>Performance reviews are conducted annually. Employees will receive feedback from their managers and have the opportunity to discuss career goals and development plans.</w:t>
      </w:r>
    </w:p>
    <w:p/>
    <w:p>
      <w:pPr>
        <w:pStyle w:val="Heading2"/>
      </w:pPr>
      <w:r>
        <w:t>Workplace Conduct</w:t>
      </w:r>
    </w:p>
    <w:p>
      <w:r>
        <w:t>All employees are expected to maintain a professional and respectful work environment. Harassment or discrimination of any kind will not be tolerated.</w:t>
      </w:r>
    </w:p>
    <w:p/>
    <w:p>
      <w:pPr>
        <w:pStyle w:val="Heading2"/>
      </w:pPr>
      <w:r>
        <w:t>Contact Information</w:t>
      </w:r>
    </w:p>
    <w:p>
      <w:r>
        <w:t>For HR-related questions, please contact the HR department at hr@company.com or extension 1234.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