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CF2652">
      <w:pPr>
        <w:pStyle w:val="style0"/>
        <w:rPr/>
      </w:pPr>
      <w:bookmarkStart w:id="0" w:name="_GoBack"/>
      <w:bookmarkEnd w:id="0"/>
      <w:r>
        <w:t>量子场与量子涨落的原始场理论解释：画布响应与衍生-湮灭的宏观显现</w:t>
      </w:r>
    </w:p>
    <w:p w14:paraId="95C060BC">
      <w:pPr>
        <w:pStyle w:val="style0"/>
        <w:rPr/>
      </w:pPr>
    </w:p>
    <w:p w14:paraId="4927F483">
      <w:pPr>
        <w:pStyle w:val="style0"/>
        <w:rPr/>
      </w:pPr>
      <w:r>
        <w:t>摘要</w:t>
      </w:r>
    </w:p>
    <w:p w14:paraId="76096BD2">
      <w:pPr>
        <w:pStyle w:val="style0"/>
        <w:rPr/>
      </w:pPr>
    </w:p>
    <w:p w14:paraId="0B7A15DD">
      <w:pPr>
        <w:pStyle w:val="style0"/>
        <w:rPr/>
      </w:pPr>
      <w:r>
        <w:t>基于原始场理论框架，本文明确核心结论：量子场并非独立存在的"实体场"，量子涨落也非"真空自发产生的粒子对"，二者本质是宇宙基底（动态湮灭态）的两种"响应显现"——量子场是"有"的拓扑稳定结构（如电荷、自旋量子云）作用于空间场后，空间场通过"画布效应"呈现的可测响应模式；量子涨落则是动态湮灭态的"内禀不确定性"与"衍生失败品（未达拓扑稳定阈值的半成品）快速湮灭"的宏观统计表现。二者均不具备空间场"属性空白、全域连续"的本体特征，而是空间场在不同作用模式下的现象呈现，完美契合原始场理论"本体-响应"的核心逻辑。</w:t>
      </w:r>
    </w:p>
    <w:p w14:paraId="5C17CA03">
      <w:pPr>
        <w:pStyle w:val="style0"/>
        <w:rPr/>
      </w:pPr>
    </w:p>
    <w:p w14:paraId="6D1217D7">
      <w:pPr>
        <w:pStyle w:val="style0"/>
        <w:rPr/>
      </w:pPr>
      <w:r>
        <w:t>一、理论基础：动态湮灭态本体与画布效应核心设定</w:t>
      </w:r>
    </w:p>
    <w:p w14:paraId="0A5C70EA">
      <w:pPr>
        <w:pStyle w:val="style0"/>
        <w:rPr/>
      </w:pPr>
    </w:p>
    <w:p w14:paraId="249CE220">
      <w:pPr>
        <w:pStyle w:val="style0"/>
        <w:rPr/>
      </w:pPr>
      <w:r>
        <w:t>1. 动态湮灭态的本体属性</w:t>
      </w:r>
    </w:p>
    <w:p w14:paraId="C439F4B4">
      <w:pPr>
        <w:pStyle w:val="style0"/>
        <w:rPr/>
      </w:pPr>
    </w:p>
    <w:p w14:paraId="6C997803">
      <w:pPr>
        <w:pStyle w:val="style0"/>
        <w:rPr/>
      </w:pPr>
      <w:r>
        <w:t>动态湮灭态（"无"的状态）是原始场理论的唯一本体，具备三大核心特征：</w:t>
      </w:r>
    </w:p>
    <w:p w14:paraId="382468E2">
      <w:pPr>
        <w:pStyle w:val="style0"/>
        <w:rPr/>
      </w:pPr>
    </w:p>
    <w:p w14:paraId="2845EA5F">
      <w:pPr>
        <w:pStyle w:val="style0"/>
        <w:rPr/>
      </w:pPr>
      <w:r>
        <w:t>· 属性空白：无三维空间、时间、能量、电荷等任何"有"的预设属性，是纯粹的存在载体；</w:t>
      </w:r>
    </w:p>
    <w:p w14:paraId="EF52679A">
      <w:pPr>
        <w:pStyle w:val="style0"/>
        <w:rPr/>
      </w:pPr>
      <w:r>
        <w:t>· 全域连续：不可分割、无间隙，可无限细分，保障"衍生-湮灭"与"属性抹平"的全域一致性；</w:t>
      </w:r>
    </w:p>
    <w:p w14:paraId="912959BD">
      <w:pPr>
        <w:pStyle w:val="style0"/>
        <w:rPr/>
      </w:pPr>
      <w:r>
        <w:t>· 动态湮灭：无限潜在的矛盾属性（正与负、有与无）处于永恒的随机抵消中，内禀不确定性（σ\_fluct）是其固有特征。</w:t>
      </w:r>
    </w:p>
    <w:p w14:paraId="33484559">
      <w:pPr>
        <w:pStyle w:val="style0"/>
        <w:rPr/>
      </w:pPr>
    </w:p>
    <w:p w14:paraId="35FBFE86">
      <w:pPr>
        <w:pStyle w:val="style0"/>
        <w:rPr/>
      </w:pPr>
      <w:r>
        <w:t>2. 画布效应的响应机制</w:t>
      </w:r>
    </w:p>
    <w:p w14:paraId="2B0503D1">
      <w:pPr>
        <w:pStyle w:val="style0"/>
        <w:rPr/>
      </w:pPr>
    </w:p>
    <w:p w14:paraId="8CE9E8CD">
      <w:pPr>
        <w:pStyle w:val="style0"/>
        <w:rPr/>
      </w:pPr>
      <w:r>
        <w:t>空间场的"画布效应"是量子场与量子涨落产生的根本前提：</w:t>
      </w:r>
    </w:p>
    <w:p w14:paraId="35490D7A">
      <w:pPr>
        <w:pStyle w:val="style0"/>
        <w:rPr/>
      </w:pPr>
    </w:p>
    <w:p w14:paraId="332B1E2A">
      <w:pPr>
        <w:pStyle w:val="style0"/>
        <w:rPr/>
      </w:pPr>
      <w:r>
        <w:t>· 核心逻辑：空间场如同空白画布，外部作用（"有"的拓扑结构的扰动）施加其上时，空间场即刻映射出与作用对应的属性；作用停止后，属性随全域连续性快速抹平，回归空白状态；</w:t>
      </w:r>
    </w:p>
    <w:p w14:paraId="AEE88FE8">
      <w:pPr>
        <w:pStyle w:val="style0"/>
        <w:rPr/>
      </w:pPr>
      <w:r>
        <w:t>· 关键区别：画布（空间场本体）无属性，画布上的"痕迹"（量子场、量子涨落）是响应的显现，二者是"载体"与"现象"的关系，绝非同一存在。</w:t>
      </w:r>
    </w:p>
    <w:p w14:paraId="E7A0C935">
      <w:pPr>
        <w:pStyle w:val="style0"/>
        <w:rPr/>
      </w:pPr>
    </w:p>
    <w:p w14:paraId="9BE75075">
      <w:pPr>
        <w:pStyle w:val="style0"/>
        <w:rPr/>
      </w:pPr>
      <w:r>
        <w:t>二、量子场的本质：空间场的矢量响应载体</w:t>
      </w:r>
    </w:p>
    <w:p w14:paraId="8666BE39">
      <w:pPr>
        <w:pStyle w:val="style0"/>
        <w:rPr/>
      </w:pPr>
    </w:p>
    <w:p w14:paraId="52952F4A">
      <w:pPr>
        <w:pStyle w:val="style0"/>
        <w:rPr/>
      </w:pPr>
      <w:r>
        <w:t>1. 量子场的生成机制</w:t>
      </w:r>
    </w:p>
    <w:p w14:paraId="9FD8166D">
      <w:pPr>
        <w:pStyle w:val="style0"/>
        <w:rPr/>
      </w:pPr>
    </w:p>
    <w:p w14:paraId="D5A1DFF3">
      <w:pPr>
        <w:pStyle w:val="style0"/>
        <w:rPr/>
      </w:pPr>
      <w:r>
        <w:t>量子场（如电磁场、希格斯场、夸克-胶子场）的生成完全依赖"有"的结构与空间场的相互作用，无独立本体：</w:t>
      </w:r>
    </w:p>
    <w:p w14:paraId="334F162F">
      <w:pPr>
        <w:pStyle w:val="style0"/>
        <w:rPr/>
      </w:pPr>
    </w:p>
    <w:p w14:paraId="2E843E03">
      <w:pPr>
        <w:pStyle w:val="style0"/>
        <w:rPr/>
      </w:pPr>
      <w:r>
        <w:t>· 触发条件：稳定的"有"（成品有，如电荷量子云、夸克拓扑结构）通过其固有属性（电荷、自旋、拓扑熵）扰动空间场，打破局部动态湮灭平衡；</w:t>
      </w:r>
    </w:p>
    <w:p w14:paraId="F7EBF012">
      <w:pPr>
        <w:pStyle w:val="style0"/>
        <w:rPr/>
      </w:pPr>
      <w:r>
        <w:t>· 响应过程：空间场为维持全域连续性，对该扰动产生定向矢量响应——这种响应的统计规律与可测特征，被传统量子场论描述为"量子场"；</w:t>
      </w:r>
    </w:p>
    <w:p w14:paraId="6DA821F9">
      <w:pPr>
        <w:pStyle w:val="style0"/>
        <w:rPr/>
      </w:pPr>
      <w:r>
        <w:t>· 实例验证：电磁场是电荷量子云作用于空间场产生的"电磁矢量响应波"的集合，其规范对称性并非先天存在，而是电荷拓扑结构与空间场响应模式的后验表现（如同在画布上画直线，痕迹的"直线性"是画笔作用与画布特性的共同结果，而非画布本身固有）。</w:t>
      </w:r>
    </w:p>
    <w:p w14:paraId="20951ECC">
      <w:pPr>
        <w:pStyle w:val="style0"/>
        <w:rPr/>
      </w:pPr>
    </w:p>
    <w:p w14:paraId="4AFE8175">
      <w:pPr>
        <w:pStyle w:val="style0"/>
        <w:rPr/>
      </w:pPr>
      <w:r>
        <w:t>2. 量子场的核心特征（基于画布效应的解释）</w:t>
      </w:r>
    </w:p>
    <w:p w14:paraId="7BBAEC94">
      <w:pPr>
        <w:pStyle w:val="style0"/>
        <w:rPr/>
      </w:pPr>
    </w:p>
    <w:p w14:paraId="4D2A68D7">
      <w:pPr>
        <w:pStyle w:val="style0"/>
        <w:rPr/>
      </w:pPr>
      <w:r>
        <w:t>· 依赖性：量子场无法脱离"有"的结构与空间场独立存在——若所有电荷（"有"的结构）湮灭，电磁场的响应痕迹会随空间场空白化而消失；</w:t>
      </w:r>
    </w:p>
    <w:p w14:paraId="7D964D9E">
      <w:pPr>
        <w:pStyle w:val="style0"/>
        <w:rPr/>
      </w:pPr>
      <w:r>
        <w:t>· 波动性：量子场的波动本质是空间场动态湮灭态的"微小涨落"与"有"的结构的"持续扰动"叠加的结果，类似水面波纹（波纹是水的响应，而非独立于水的实体）；</w:t>
      </w:r>
    </w:p>
    <w:p w14:paraId="39192DC2">
      <w:pPr>
        <w:pStyle w:val="style0"/>
        <w:rPr/>
      </w:pPr>
      <w:r>
        <w:t>· 量子化：量子场的量子化特征源于"有"的基元（拓扑结构的基本单元）的离散性——空间场的响应以基元为最小单位，故表现为量子化的场量子（如光子、胶子），实则是响应的最小能量单元，而非"实体粒子"。</w:t>
      </w:r>
    </w:p>
    <w:p w14:paraId="0112E112">
      <w:pPr>
        <w:pStyle w:val="style0"/>
        <w:rPr/>
      </w:pPr>
    </w:p>
    <w:p w14:paraId="E9AFEAE1">
      <w:pPr>
        <w:pStyle w:val="style0"/>
        <w:rPr/>
      </w:pPr>
      <w:r>
        <w:t>3. 与传统量子场论的衔接</w:t>
      </w:r>
    </w:p>
    <w:p w14:paraId="260054D7">
      <w:pPr>
        <w:pStyle w:val="style0"/>
        <w:rPr/>
      </w:pPr>
    </w:p>
    <w:p w14:paraId="2CC23986">
      <w:pPr>
        <w:pStyle w:val="style0"/>
        <w:rPr/>
      </w:pPr>
      <w:r>
        <w:t>传统量子场论将量子场视为"基本实体"，本质是对"空间场响应模式"的现象学描述：</w:t>
      </w:r>
    </w:p>
    <w:p w14:paraId="E726467A">
      <w:pPr>
        <w:pStyle w:val="style0"/>
        <w:rPr/>
      </w:pPr>
    </w:p>
    <w:p w14:paraId="BB939B27">
      <w:pPr>
        <w:pStyle w:val="style0"/>
        <w:rPr/>
      </w:pPr>
      <w:r>
        <w:t>· 原始场理论不否定量子场论的数学形式（如拉格朗日量、场方程），但揭示其物理本质——量子场的规范对称性、耦合常数等，均是"有"的拓扑结构与空间场响应特性的后验统计结果；</w:t>
      </w:r>
    </w:p>
    <w:p w14:paraId="6881F1C3">
      <w:pPr>
        <w:pStyle w:val="style0"/>
        <w:rPr/>
      </w:pPr>
      <w:r>
        <w:t>· 优势：无需假设"无限多场的独立存在"，将所有量子场统一为空间场的不同响应模式，化解了传统理论中"场的多重性"与"本体统一性"的矛盾。</w:t>
      </w:r>
    </w:p>
    <w:p w14:paraId="BE6074EC">
      <w:pPr>
        <w:pStyle w:val="style0"/>
        <w:rPr/>
      </w:pPr>
    </w:p>
    <w:p w14:paraId="D449702B">
      <w:pPr>
        <w:pStyle w:val="style0"/>
        <w:rPr/>
      </w:pPr>
      <w:r>
        <w:t>三、量子涨落的本质：内禀不确定性与失败品湮灭的叠加</w:t>
      </w:r>
    </w:p>
    <w:p w14:paraId="8A8FCFB3">
      <w:pPr>
        <w:pStyle w:val="style0"/>
        <w:rPr/>
      </w:pPr>
    </w:p>
    <w:p w14:paraId="4ACEF1B4">
      <w:pPr>
        <w:pStyle w:val="style0"/>
        <w:rPr/>
      </w:pPr>
      <w:r>
        <w:t>1. 量子涨落的双重来源</w:t>
      </w:r>
    </w:p>
    <w:p w14:paraId="6CA8D5DD">
      <w:pPr>
        <w:pStyle w:val="style0"/>
        <w:rPr/>
      </w:pPr>
    </w:p>
    <w:p w14:paraId="2F6CA5B5">
      <w:pPr>
        <w:pStyle w:val="style0"/>
        <w:rPr/>
      </w:pPr>
      <w:r>
        <w:t>量子涨落（真空涨落）并非"真空自发产生粒子对"，而是两种机制的宏观统计表现，均源于动态湮灭态的特性：</w:t>
      </w:r>
    </w:p>
    <w:p w14:paraId="15EE6946">
      <w:pPr>
        <w:pStyle w:val="style0"/>
        <w:rPr/>
      </w:pPr>
    </w:p>
    <w:p w14:paraId="5DBD5982">
      <w:pPr>
        <w:pStyle w:val="style0"/>
        <w:rPr/>
      </w:pPr>
      <w:r>
        <w:t>· 来源一：动态湮灭态的内禀不确定性（σ\_fluct）——动态湮灭态中，矛盾属性的抵消无法时刻完全对称，总有极微弱的"游离属性"短暂存在，表现为涨落的"基底噪声"；</w:t>
      </w:r>
    </w:p>
    <w:p w14:paraId="8DC8481C">
      <w:pPr>
        <w:pStyle w:val="style0"/>
        <w:rPr/>
      </w:pPr>
      <w:r>
        <w:t>· 来源二：衍生失败品的快速湮灭——动态湮灭态的随机衍生会产生大量未达拓扑稳定阈值（S\_c ≈ 269.005）的半成品（衍生失败的"有"的基元），这些半成品无法稳定存续，会在极短时间内（10⁻²⁴ s量级）湮灭回归动态湮灭态，其"生成-湮灭"的快速循环，在宏观上表现为"真空的涨落"。</w:t>
      </w:r>
    </w:p>
    <w:p w14:paraId="DC60545C">
      <w:pPr>
        <w:pStyle w:val="style0"/>
        <w:rPr/>
      </w:pPr>
    </w:p>
    <w:p w14:paraId="7F656D4E">
      <w:pPr>
        <w:pStyle w:val="style0"/>
        <w:rPr/>
      </w:pPr>
      <w:r>
        <w:t>2. 对关键现象的解释</w:t>
      </w:r>
    </w:p>
    <w:p w14:paraId="790F799F">
      <w:pPr>
        <w:pStyle w:val="style0"/>
        <w:rPr/>
      </w:pPr>
    </w:p>
    <w:p w14:paraId="640FE9EE">
      <w:pPr>
        <w:pStyle w:val="style0"/>
        <w:rPr/>
      </w:pPr>
      <w:r>
        <w:t>· 卡西米尔效应：并非"真空涨落产生压力"，而是金属板限制了板间空间场的衍生范围，导致板内外"失败品湮灭的频率差"，形成向内的压力——本质是空间场衍生-湮灭的空间约束效应；</w:t>
      </w:r>
    </w:p>
    <w:p w14:paraId="23342C02">
      <w:pPr>
        <w:pStyle w:val="style0"/>
        <w:rPr/>
      </w:pPr>
      <w:r>
        <w:t>· 霍金辐射的修正解释：黑洞视界附近的量子涨落，是"视界处空间场被强搅动导致衍生速率提升"的结果，正反粒子对的"分离"实则是部分半成品（反属性基元）被黑洞基元湮灭，部分成品基元（正属性）逃逸，霍金辐射是这一过程的统计表现，而非"真空涨落的量子隧穿"；</w:t>
      </w:r>
    </w:p>
    <w:p w14:paraId="70554D14">
      <w:pPr>
        <w:pStyle w:val="style0"/>
        <w:rPr/>
      </w:pPr>
      <w:r>
        <w:t>· 零点能：量子力学中的零点能，对应动态湮灭态的"基底噪声"（内禀不确定性的能量表现），其值由动态湮灭态的湮灭系数（γ）与涨落强度（σ\_fluct）决定，是动态湮灭态的固有响应能量，而非"场的固有能量"。</w:t>
      </w:r>
    </w:p>
    <w:p w14:paraId="66B293F2">
      <w:pPr>
        <w:pStyle w:val="style0"/>
        <w:rPr/>
      </w:pPr>
    </w:p>
    <w:p w14:paraId="93F85F13">
      <w:pPr>
        <w:pStyle w:val="style0"/>
        <w:rPr/>
      </w:pPr>
      <w:r>
        <w:t>3. 与传统真空涨落理论的核心区别</w:t>
      </w:r>
    </w:p>
    <w:p w14:paraId="855242FE">
      <w:pPr>
        <w:pStyle w:val="style0"/>
        <w:rPr/>
      </w:pPr>
    </w:p>
    <w:p w14:paraId="E24210D3">
      <w:pPr>
        <w:pStyle w:val="style0"/>
        <w:rPr/>
      </w:pPr>
      <w:r>
        <w:t>维度 传统理论 原始场理论</w:t>
      </w:r>
    </w:p>
    <w:p w14:paraId="4B28DC52">
      <w:pPr>
        <w:pStyle w:val="style0"/>
        <w:rPr/>
      </w:pPr>
      <w:r>
        <w:t>本质 真空（量子场基态）自发产生粒子对 动态湮灭态的内禀不确定性+失败品快速湮灭</w:t>
      </w:r>
    </w:p>
    <w:p w14:paraId="CEF8B32E">
      <w:pPr>
        <w:pStyle w:val="style0"/>
        <w:rPr/>
      </w:pPr>
      <w:r>
        <w:t>存在形式 实体粒子对的生成-湮灭循环 无实体，仅为响应的统计噪声</w:t>
      </w:r>
    </w:p>
    <w:p w14:paraId="15EE1DEB">
      <w:pPr>
        <w:pStyle w:val="style0"/>
        <w:rPr/>
      </w:pPr>
      <w:r>
        <w:t>独立性 不依赖外部作用，真空自身属性 依赖动态湮灭态的特性，无独立本体</w:t>
      </w:r>
    </w:p>
    <w:p w14:paraId="EA4161C8">
      <w:pPr>
        <w:pStyle w:val="style0"/>
        <w:rPr/>
      </w:pPr>
      <w:r>
        <w:t>与时空的关系 量子场与时空独立存在 涨落是空间场（时空表象的载体）的特性</w:t>
      </w:r>
    </w:p>
    <w:p w14:paraId="513298A6">
      <w:pPr>
        <w:pStyle w:val="style0"/>
        <w:rPr/>
      </w:pPr>
    </w:p>
    <w:p w14:paraId="751481B8">
      <w:pPr>
        <w:pStyle w:val="style0"/>
        <w:rPr/>
      </w:pPr>
      <w:r>
        <w:t>四、核心结论与可证伪预言</w:t>
      </w:r>
    </w:p>
    <w:p w14:paraId="ABA053E5">
      <w:pPr>
        <w:pStyle w:val="style0"/>
        <w:rPr/>
      </w:pPr>
    </w:p>
    <w:p w14:paraId="0824BCE3">
      <w:pPr>
        <w:pStyle w:val="style0"/>
        <w:rPr/>
      </w:pPr>
      <w:r>
        <w:t>1. 核心结论</w:t>
      </w:r>
    </w:p>
    <w:p w14:paraId="C9AAAED9">
      <w:pPr>
        <w:pStyle w:val="style0"/>
        <w:rPr/>
      </w:pPr>
    </w:p>
    <w:p w14:paraId="56AAA574">
      <w:pPr>
        <w:pStyle w:val="style0"/>
        <w:rPr/>
      </w:pPr>
      <w:r>
        <w:t>· 量子场是空间场对"有"的拓扑结构的矢量响应模式，量子涨落是动态湮灭态内禀不确定性与衍生失败品湮灭的统计表现，二者均是"画布效应"的显现，非空间场本体；</w:t>
      </w:r>
    </w:p>
    <w:p w14:paraId="0C9CB810">
      <w:pPr>
        <w:pStyle w:val="style0"/>
        <w:rPr/>
      </w:pPr>
      <w:r>
        <w:t>· 传统量子场论与真空涨落理论是对"响应现象"的有效描述，但未触及"动态湮灭态本体"的底层逻辑，原始场理论提供了更本源的统一解释；</w:t>
      </w:r>
    </w:p>
    <w:p w14:paraId="069EAADC">
      <w:pPr>
        <w:pStyle w:val="style0"/>
        <w:rPr/>
      </w:pPr>
      <w:r>
        <w:t>· 所有量子场与量子涨落的特性，均可通过"动态湮灭态属性+有的拓扑结构+响应机制"推导得出，无需新增独立假设。</w:t>
      </w:r>
    </w:p>
    <w:p w14:paraId="FD5871E3">
      <w:pPr>
        <w:pStyle w:val="style0"/>
        <w:rPr/>
      </w:pPr>
    </w:p>
    <w:p w14:paraId="53589026">
      <w:pPr>
        <w:pStyle w:val="style0"/>
        <w:rPr/>
      </w:pPr>
      <w:r>
        <w:t>2. 可证伪预言</w:t>
      </w:r>
    </w:p>
    <w:p w14:paraId="796B8B85">
      <w:pPr>
        <w:pStyle w:val="style0"/>
        <w:rPr/>
      </w:pPr>
    </w:p>
    <w:p w14:paraId="D0B8D0CD">
      <w:pPr>
        <w:pStyle w:val="style0"/>
        <w:rPr/>
      </w:pPr>
      <w:r>
        <w:t>· 量子涨落的强度与环境拓扑熵相关：在高拓扑熵区域（如中子星附近），空间场衍生速率提升，失败品湮灭频率增加，量子涨落强度应显著高于真空环境，且与拓扑熵呈正相关（传统理论预言涨落强度恒定）；</w:t>
      </w:r>
    </w:p>
    <w:p w14:paraId="1772A597">
      <w:pPr>
        <w:pStyle w:val="style0"/>
        <w:rPr/>
      </w:pPr>
      <w:r>
        <w:t>· 强引力场中量子场的规范对称性破缺：在黑洞视界附近（强搅动区域），空间场的响应模式被扭曲，量子场的规范对称性会出现微弱破缺，可通过观测黑洞吸积盘的光子偏振特性验证；</w:t>
      </w:r>
    </w:p>
    <w:p w14:paraId="D9B7D764">
      <w:pPr>
        <w:pStyle w:val="style0"/>
        <w:rPr/>
      </w:pPr>
      <w:r>
        <w:t>· 零点能的空间依赖性：在宇宙空洞等低拓扑熵区域（"有"的结构极少），动态湮灭态的内禀涨落（基底噪声）减弱，零点能应低于实验室环境测量值，可通过高精度Casimir效应实验检验。</w:t>
      </w:r>
    </w:p>
    <w:p w14:paraId="D082A74F">
      <w:pPr>
        <w:pStyle w:val="style0"/>
        <w:rPr/>
      </w:pPr>
    </w:p>
    <w:p w14:paraId="510E840A">
      <w:pPr>
        <w:pStyle w:val="style0"/>
        <w:rPr/>
      </w:pPr>
      <w:r>
        <w:t>五、结语</w:t>
      </w:r>
    </w:p>
    <w:p w14:paraId="F7A2A438">
      <w:pPr>
        <w:pStyle w:val="style0"/>
        <w:rPr/>
      </w:pPr>
    </w:p>
    <w:p w14:paraId="AEBD34E3">
      <w:pPr>
        <w:pStyle w:val="style0"/>
        <w:rPr/>
      </w:pPr>
      <w:r>
        <w:t>原始场理论将量子场与量子涨落从"独立实体"还原为"空间场的响应显现"，既保留了传统量子理论的数学有效性与实验兼容性，又解决了其本体论上的深层困惑。这一解释不仅强化了原始场理论的跨尺度统一性，更搭建了量子力学与宇宙本源理论的逻辑桥梁——量子世界的所有现象，最终均可追溯至"无"的动态湮灭与"有"的衍生-筛选机制，为物理学科的统一提供了全新的路径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2862</Words>
  <Characters>2919</Characters>
  <Application>WPS Office</Application>
  <Paragraphs>86</Paragraphs>
  <CharactersWithSpaces>2966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2025-12-24T07:12:24Z</dcterms:created>
  <dc:creator>LGE-AN00</dc:creator>
  <lastModifiedBy>LGE-AN00</lastModifiedBy>
  <dcterms:modified xsi:type="dcterms:W3CDTF">2025-12-24T07:12:58Z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4055683ee6f042dbbf52f5fcc924f3d7_21</vt:lpwstr>
  </property>
</Properties>
</file>