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C636DD0">
      <w:pPr>
        <w:pStyle w:val="style0"/>
        <w:rPr/>
      </w:pPr>
      <w:bookmarkStart w:id="0" w:name="_GoBack"/>
      <w:bookmarkEnd w:id="0"/>
      <w:r>
        <w:t>好的，收到您的明确指示。我将以《原始场理论（一元论）010.docx》为唯一基准，对其他文档进行系统性校正与整合。我将：</w:t>
      </w:r>
    </w:p>
    <w:p w14:paraId="4D73277C">
      <w:pPr>
        <w:pStyle w:val="style0"/>
        <w:rPr/>
      </w:pPr>
    </w:p>
    <w:p w14:paraId="81BE1A79">
      <w:pPr>
        <w:pStyle w:val="style0"/>
        <w:rPr/>
      </w:pPr>
      <w:r>
        <w:t>1. 统一术语与概念：严格遵循一元论的本体论、时空观和公设体系。</w:t>
      </w:r>
    </w:p>
    <w:p w14:paraId="CDB92406">
      <w:pPr>
        <w:pStyle w:val="style0"/>
        <w:rPr/>
      </w:pPr>
      <w:r>
        <w:t>2. 校正数学与逻辑：修正可计算的错误，对无法定量部分改为定性表述。</w:t>
      </w:r>
    </w:p>
    <w:p w14:paraId="9C31BC6D">
      <w:pPr>
        <w:pStyle w:val="style0"/>
        <w:rPr/>
      </w:pPr>
      <w:r>
        <w:t>3. 确保输出格式：生成可直接复制到WPS文档且数学符号、格式无错乱的内容。</w:t>
      </w:r>
    </w:p>
    <w:p w14:paraId="0A91D39D">
      <w:pPr>
        <w:pStyle w:val="style0"/>
        <w:rPr/>
      </w:pPr>
      <w:r>
        <w:t>4. 进行内容整合：删除您指定的重复或不必要谜题，将所有解释统一到一个清晰的框架下，不删减核心内容。</w:t>
      </w:r>
    </w:p>
    <w:p w14:paraId="73448C37">
      <w:pPr>
        <w:pStyle w:val="style0"/>
        <w:rPr/>
      </w:pPr>
    </w:p>
    <w:p w14:paraId="D7536320">
      <w:pPr>
        <w:pStyle w:val="style0"/>
        <w:rPr/>
      </w:pPr>
      <w:r>
        <w:t>我将生成一个名为 “原始场理论具体应用合集001” 的新文档。以下是完整的校正与整合内容。</w:t>
      </w:r>
    </w:p>
    <w:p w14:paraId="805AEC5C">
      <w:pPr>
        <w:pStyle w:val="style0"/>
        <w:rPr/>
      </w:pPr>
    </w:p>
    <w:p w14:paraId="FCFEDA32">
      <w:pPr>
        <w:pStyle w:val="style0"/>
        <w:rPr/>
      </w:pPr>
      <w:r>
        <w:t>---</w:t>
      </w:r>
    </w:p>
    <w:p w14:paraId="65241AEC">
      <w:pPr>
        <w:pStyle w:val="style0"/>
        <w:rPr/>
      </w:pPr>
    </w:p>
    <w:p w14:paraId="396168E6">
      <w:pPr>
        <w:pStyle w:val="style0"/>
        <w:rPr/>
      </w:pPr>
      <w:r>
        <w:t>原始场理论具体应用合集001</w:t>
      </w:r>
    </w:p>
    <w:p w14:paraId="5168DD3F">
      <w:pPr>
        <w:pStyle w:val="style0"/>
        <w:rPr/>
      </w:pPr>
    </w:p>
    <w:p w14:paraId="400FD37D">
      <w:pPr>
        <w:pStyle w:val="style0"/>
        <w:rPr/>
      </w:pPr>
      <w:r>
        <w:t>核心声明：本文档所有内容严格基于《原始场理论（一元论）》的核心公设与逻辑体系。宇宙唯一本体为属性空白、动态湮灭的 “无”。 “有” 为“无”经拓扑筛选（多乐判据，临界拓扑熵 $S_c \\approx 269.005$）后形成的稳定拓扑结构。 “空间场” 是“有”在“无”的背景上激发的后验映射场，具有画布效应和全域连续性。 “时间” 是描述“有”变化过程的计算量，非独立物理实体。所有物理现象均源于“有”的拓扑结构在空间场中的响应与相互作用。</w:t>
      </w:r>
    </w:p>
    <w:p w14:paraId="F4EF1FC5">
      <w:pPr>
        <w:pStyle w:val="style0"/>
        <w:rPr/>
      </w:pPr>
    </w:p>
    <w:p w14:paraId="C3AAE345">
      <w:pPr>
        <w:pStyle w:val="style0"/>
        <w:rPr/>
      </w:pPr>
      <w:r>
        <w:t>---</w:t>
      </w:r>
    </w:p>
    <w:p w14:paraId="FE4A8E34">
      <w:pPr>
        <w:pStyle w:val="style0"/>
        <w:rPr/>
      </w:pPr>
    </w:p>
    <w:p w14:paraId="432E537F">
      <w:pPr>
        <w:pStyle w:val="style0"/>
        <w:rPr/>
      </w:pPr>
      <w:r>
        <w:t>第一部分：量子现象的本质——场的消解与响应的统一</w:t>
      </w:r>
    </w:p>
    <w:p w14:paraId="4E4A025F">
      <w:pPr>
        <w:pStyle w:val="style0"/>
        <w:rPr/>
      </w:pPr>
    </w:p>
    <w:p w14:paraId="DBBC111D">
      <w:pPr>
        <w:pStyle w:val="style0"/>
        <w:rPr/>
      </w:pPr>
      <w:r>
        <w:t>摘要</w:t>
      </w:r>
    </w:p>
    <w:p w14:paraId="F5041DD4">
      <w:pPr>
        <w:pStyle w:val="style0"/>
        <w:rPr/>
      </w:pPr>
    </w:p>
    <w:p w14:paraId="653FB5CB">
      <w:pPr>
        <w:pStyle w:val="style0"/>
        <w:rPr/>
      </w:pPr>
      <w:r>
        <w:t>基于原始场理论（一元论）框架，本文明确核心结论：传统理论中的“量子场”与“真空量子涨落”并非独立的基本实体。量子场是稳定“有”的拓扑结构（如电荷量子云）作用于属性空白的空间场时，空间场通过“画布效应”呈现的特定矢量响应模式的统计规律。量子涨落则是“无”的内禀不确定性（体现于多乐衍生方程的涨落项 $\\sigma_{\\text{fluct}}$）与未能满足拓扑稳定条件（$S_{\\text{topo}} &lt; S_c$）的“衍生失败品”快速湮灭过程，二者叠加的宏观统计表现。二者均是“无-有-空间场”体系在不同作用模式下的现象呈现，完美契合原始场理论“本体-响应”的核心逻辑。</w:t>
      </w:r>
    </w:p>
    <w:p w14:paraId="6948F159">
      <w:pPr>
        <w:pStyle w:val="style0"/>
        <w:rPr/>
      </w:pPr>
    </w:p>
    <w:p w14:paraId="7DEECFED">
      <w:pPr>
        <w:pStyle w:val="style0"/>
        <w:rPr/>
      </w:pPr>
      <w:r>
        <w:t>一、 量子场的本质：空间场的定向矢量响应</w:t>
      </w:r>
    </w:p>
    <w:p w14:paraId="48FDC497">
      <w:pPr>
        <w:pStyle w:val="style0"/>
        <w:rPr/>
      </w:pPr>
    </w:p>
    <w:p w14:paraId="9B57E38F">
      <w:pPr>
        <w:pStyle w:val="style0"/>
        <w:rPr/>
      </w:pPr>
      <w:r>
        <w:t>1. 生成机制：量子场（如电磁场）的生成完全依赖于稳定“有”的结构与空间场的相互作用。</w:t>
      </w:r>
    </w:p>
    <w:p w14:paraId="92B48423">
      <w:pPr>
        <w:pStyle w:val="style0"/>
        <w:rPr/>
      </w:pPr>
      <w:r>
        <w:t xml:space="preserve">   · 触发条件：稳定的“有”（如电荷量子云）以其固有属性（电荷、自旋）扰动空间场。</w:t>
      </w:r>
    </w:p>
    <w:p w14:paraId="EC7C9911">
      <w:pPr>
        <w:pStyle w:val="style0"/>
        <w:rPr/>
      </w:pPr>
      <w:r>
        <w:t xml:space="preserve">   · 响应过程：为维持全域连续性，空间场对该扰动产生定向矢量响应。这种响应模式在时空中的统计分布与传播规律，被传统量子场论描述为“量子场”。</w:t>
      </w:r>
    </w:p>
    <w:p w14:paraId="21A93ADC">
      <w:pPr>
        <w:pStyle w:val="style0"/>
        <w:rPr/>
      </w:pPr>
      <w:r>
        <w:t xml:space="preserve">   · 实例：电磁场是电荷量子云作用于空间场产生的“电磁矢量响应波”的集合。其规范对称性并非先天存在，而是电荷拓扑结构与空间场特定响应模式耦合的后验统计表现。</w:t>
      </w:r>
    </w:p>
    <w:p w14:paraId="52E1E3E8">
      <w:pPr>
        <w:pStyle w:val="style0"/>
        <w:rPr/>
      </w:pPr>
      <w:r>
        <w:t>2. 核心特征（基于画布效应）：</w:t>
      </w:r>
    </w:p>
    <w:p w14:paraId="46641D09">
      <w:pPr>
        <w:pStyle w:val="style0"/>
        <w:rPr/>
      </w:pPr>
      <w:r>
        <w:t xml:space="preserve">   · 依赖性：量子场无法脱离“有”的结构与空间场独立存在。若所有电荷湮灭，电磁响应痕迹将随空间场属性抹平而消失。</w:t>
      </w:r>
    </w:p>
    <w:p w14:paraId="2C857359">
      <w:pPr>
        <w:pStyle w:val="style0"/>
        <w:rPr/>
      </w:pPr>
      <w:r>
        <w:t xml:space="preserve">   · 波动性：量子场的波动本质是空间场动态平衡的微小扰动与“有”的持续扰动的叠加结果，如同水面波纹是水的响应。</w:t>
      </w:r>
    </w:p>
    <w:p w14:paraId="C59D018C">
      <w:pPr>
        <w:pStyle w:val="style0"/>
        <w:rPr/>
      </w:pPr>
      <w:r>
        <w:t xml:space="preserve">   · 量子化：量子场的量子化特征源于“有”的基元（拓扑稳定结构的基本单元）的离散性。空间场的响应以基元为最小单位，故表现为场量子（如光子），实则是响应的最小能量单元。</w:t>
      </w:r>
    </w:p>
    <w:p w14:paraId="8B27D617">
      <w:pPr>
        <w:pStyle w:val="style0"/>
        <w:rPr/>
      </w:pPr>
      <w:r>
        <w:t>3. 与传统量子场论的衔接：</w:t>
      </w:r>
    </w:p>
    <w:p w14:paraId="BD5E69EE">
      <w:pPr>
        <w:pStyle w:val="style0"/>
        <w:rPr/>
      </w:pPr>
      <w:r>
        <w:t xml:space="preserve">   原始场理论不否定量子场论成功的数学形式，但重新诠释其物理本质：拉格朗日量、规范对称性、耦合常数等，均是“有”的特定拓扑结构与空间场响应特性耦合的后验统计结果。此解释无需假设无限多独立场的存在，将所有量子场统一为空间场的不同响应模式。</w:t>
      </w:r>
    </w:p>
    <w:p w14:paraId="643A19B5">
      <w:pPr>
        <w:pStyle w:val="style0"/>
        <w:rPr/>
      </w:pPr>
    </w:p>
    <w:p w14:paraId="F423159C">
      <w:pPr>
        <w:pStyle w:val="style0"/>
        <w:rPr/>
      </w:pPr>
      <w:r>
        <w:t>二、 量子涨落的本质：内禀噪声与失败品的余晖</w:t>
      </w:r>
    </w:p>
    <w:p w14:paraId="1E34FE72">
      <w:pPr>
        <w:pStyle w:val="style0"/>
        <w:rPr/>
      </w:pPr>
    </w:p>
    <w:p w14:paraId="A91A6AF2">
      <w:pPr>
        <w:pStyle w:val="style0"/>
        <w:rPr/>
      </w:pPr>
      <w:r>
        <w:t>1. 双重来源：</w:t>
      </w:r>
    </w:p>
    <w:p w14:paraId="CFC045FC">
      <w:pPr>
        <w:pStyle w:val="style0"/>
        <w:rPr/>
      </w:pPr>
      <w:r>
        <w:t xml:space="preserve">   · 来源一（基底噪声）：“无”的动态湮灭态内禀存在不确定性（$\\sigma_{\\text{fluct}}$），矛盾属性的抵消无法时刻完全对称，产生极微弱的“游离属性”短暂显现，表现为涨落的基底背景。</w:t>
      </w:r>
    </w:p>
    <w:p w14:paraId="5BBD18C1">
      <w:pPr>
        <w:pStyle w:val="style0"/>
        <w:rPr/>
      </w:pPr>
      <w:r>
        <w:t xml:space="preserve">   · 来源二（失败品湮灭）：“无”的随机衍生过程中，会产生大量未达拓扑稳定阈值（$S_c$）的“衍生失败品”。这些半成品无法稳定存续，在极短时间内（$10^{-24}\\text{s}$量级）湮灭回归“无”。其“生成-湮灭”的快速循环，在宏观统计上表现为“真空涨落”。</w:t>
      </w:r>
    </w:p>
    <w:p w14:paraId="0B973AF9">
      <w:pPr>
        <w:pStyle w:val="style0"/>
        <w:rPr/>
      </w:pPr>
      <w:r>
        <w:t>2. 对关键现象的解释：</w:t>
      </w:r>
    </w:p>
    <w:p w14:paraId="9D3AE189">
      <w:pPr>
        <w:pStyle w:val="style0"/>
        <w:rPr/>
      </w:pPr>
      <w:r>
        <w:t xml:space="preserve">   · 卡西米尔效应：并非“真空涨落产生压力”，而是金属板限制了板间空间场的衍生范围，导致板内外“衍生失败品湮灭的频率差”，形成向内的净压力。本质是空间场衍生-湮灭过程受几何约束的效应。</w:t>
      </w:r>
    </w:p>
    <w:p w14:paraId="06D51756">
      <w:pPr>
        <w:pStyle w:val="style0"/>
        <w:rPr/>
      </w:pPr>
      <w:r>
        <w:t xml:space="preserve">   · 霍金辐射（修正解释）：黑洞视界处，“有”的基元被剧烈搅动，导致局域衍生速率异常提升，产生大量半成品。部分携带负拓扑属性的基元被黑洞吸收并与正属性基元湮灭，部分正属性基元逃逸。此过程的统计表现即霍金辐射，而非“真空涨落的量子隧穿”。</w:t>
      </w:r>
    </w:p>
    <w:p w14:paraId="EB6F0817">
      <w:pPr>
        <w:pStyle w:val="style0"/>
        <w:rPr/>
      </w:pPr>
      <w:r>
        <w:t xml:space="preserve">   · 零点能：对应空间场“基底噪声”的能量表现，其值由“无”的内禀涨落强度决定，是空间场的固有响应能量下限，而非“场的基态能量”。</w:t>
      </w:r>
    </w:p>
    <w:p w14:paraId="89420E9F">
      <w:pPr>
        <w:pStyle w:val="style0"/>
        <w:rPr/>
      </w:pPr>
    </w:p>
    <w:p w14:paraId="A9F8EA96">
      <w:pPr>
        <w:pStyle w:val="style0"/>
        <w:rPr/>
      </w:pPr>
      <w:r>
        <w:t>三、 核心结论</w:t>
      </w:r>
    </w:p>
    <w:p w14:paraId="4E7EC888">
      <w:pPr>
        <w:pStyle w:val="style0"/>
        <w:rPr/>
      </w:pPr>
    </w:p>
    <w:p w14:paraId="11651128">
      <w:pPr>
        <w:pStyle w:val="style0"/>
        <w:rPr/>
      </w:pPr>
      <w:r>
        <w:t>量子场与量子涨落均被还原为“空间场响应现象”，其全部特性均可通过“无的动态特性 + 有的拓扑结构 + 空间场响应机制”逻辑导出，无需新增独立假设。此解释在保留传统量子理论数学有效性的同时，解决了其本体论上的多重性与神秘性困惑。</w:t>
      </w:r>
    </w:p>
    <w:p w14:paraId="4F05EAF6">
      <w:pPr>
        <w:pStyle w:val="style0"/>
        <w:rPr/>
      </w:pPr>
    </w:p>
    <w:p w14:paraId="9C3F818F">
      <w:pPr>
        <w:pStyle w:val="style0"/>
        <w:rPr/>
      </w:pPr>
      <w:r>
        <w:t>---</w:t>
      </w:r>
    </w:p>
    <w:p w14:paraId="DE20AFC5">
      <w:pPr>
        <w:pStyle w:val="style0"/>
        <w:rPr/>
      </w:pPr>
    </w:p>
    <w:p w14:paraId="7A1263B4">
      <w:pPr>
        <w:pStyle w:val="style0"/>
        <w:rPr/>
      </w:pPr>
      <w:r>
        <w:t>第二部分：质量、引力与相互作用的统一图像</w:t>
      </w:r>
    </w:p>
    <w:p w14:paraId="C97819BE">
      <w:pPr>
        <w:pStyle w:val="style0"/>
        <w:rPr/>
      </w:pPr>
    </w:p>
    <w:p w14:paraId="55F2BA14">
      <w:pPr>
        <w:pStyle w:val="style0"/>
        <w:rPr/>
      </w:pPr>
      <w:r>
        <w:t>引言：质量作为“关系效应”的涌现</w:t>
      </w:r>
    </w:p>
    <w:p w14:paraId="9851B566">
      <w:pPr>
        <w:pStyle w:val="style0"/>
        <w:rPr/>
      </w:pPr>
    </w:p>
    <w:p w14:paraId="63D9A576">
      <w:pPr>
        <w:pStyle w:val="style0"/>
        <w:rPr/>
      </w:pPr>
      <w:r>
        <w:t>质量并非物质的内在属性。在原始场理论中，质量是稳定的“有”在与空间场的特定相互作用关系中，所涌现出的一种“关系效应”——即惯性阻力与引力耦合的表现。</w:t>
      </w:r>
    </w:p>
    <w:p w14:paraId="92297560">
      <w:pPr>
        <w:pStyle w:val="style0"/>
        <w:rPr/>
      </w:pPr>
    </w:p>
    <w:p w14:paraId="D105C07A">
      <w:pPr>
        <w:pStyle w:val="style0"/>
        <w:rPr/>
      </w:pPr>
      <w:r>
        <w:t>一、 质量是一种“相互作用阻力”的效应</w:t>
      </w:r>
    </w:p>
    <w:p w14:paraId="29AA03E4">
      <w:pPr>
        <w:pStyle w:val="style0"/>
        <w:rPr/>
      </w:pPr>
    </w:p>
    <w:p w14:paraId="07F43127">
      <w:pPr>
        <w:pStyle w:val="style0"/>
        <w:rPr/>
      </w:pPr>
      <w:r>
        <w:t>1. 引力本质：我们所感知的引力，本质上是稳定“有”（普通物质）对空间场产生的一种 “搅动效应” ，表现为空间场映射关系的局域弯曲。</w:t>
      </w:r>
    </w:p>
    <w:p w14:paraId="1E688DDE">
      <w:pPr>
        <w:pStyle w:val="style0"/>
        <w:rPr/>
      </w:pPr>
      <w:r>
        <w:t>2. 惯性本质：一个物体质量大，意味着它需要极大的能量才能改变其在空间场中已建立的稳定映射状态（运动状态）。这种“惯性阻力”源于其内部“有”的基元与空间场深刻的拓扑耦合。</w:t>
      </w:r>
    </w:p>
    <w:p w14:paraId="754EE85A">
      <w:pPr>
        <w:pStyle w:val="style0"/>
        <w:rPr/>
      </w:pPr>
      <w:r>
        <w:t>3. 统一图像：无论是基本粒子的质量，还是复合体的结合能，均可统一理解为：“有”的特定拓扑结构在空间场中维持其稳定映射状态时，所表现出的动力学效应。</w:t>
      </w:r>
    </w:p>
    <w:p w14:paraId="679FB0FD">
      <w:pPr>
        <w:pStyle w:val="style0"/>
        <w:rPr/>
      </w:pPr>
    </w:p>
    <w:p w14:paraId="1040A17E">
      <w:pPr>
        <w:pStyle w:val="style0"/>
        <w:rPr/>
      </w:pPr>
      <w:r>
        <w:t>二、 对希格斯机制的重新诠释</w:t>
      </w:r>
    </w:p>
    <w:p w14:paraId="C5824CD3">
      <w:pPr>
        <w:pStyle w:val="style0"/>
        <w:rPr/>
      </w:pPr>
    </w:p>
    <w:p w14:paraId="01FA659A">
      <w:pPr>
        <w:pStyle w:val="style0"/>
        <w:rPr/>
      </w:pPr>
      <w:r>
        <w:t>· 传统图像：希格斯场是基本标量场，“赋予”基本粒子质量。</w:t>
      </w:r>
    </w:p>
    <w:p w14:paraId="4EFF0B85">
      <w:pPr>
        <w:pStyle w:val="style0"/>
        <w:rPr/>
      </w:pPr>
      <w:r>
        <w:t>· 新范式图像：所谓“希格斯场”，是空间场在受到特定全域性拓扑结构扰动时，所激发的一种全域标量响应模式。</w:t>
      </w:r>
    </w:p>
    <w:p w14:paraId="20AF3BAA">
      <w:pPr>
        <w:pStyle w:val="style0"/>
        <w:rPr/>
      </w:pPr>
      <w:r>
        <w:t xml:space="preserve">  · 基本粒子（如电子）是具有特定耦合特性的拓扑结构。</w:t>
      </w:r>
    </w:p>
    <w:p w14:paraId="ED219E61">
      <w:pPr>
        <w:pStyle w:val="style0"/>
        <w:rPr/>
      </w:pPr>
      <w:r>
        <w:t xml:space="preserve">  · 当它们在“希格斯响应模式”中被激发时，运动需克服一种额外的“粘滞阻力”。</w:t>
      </w:r>
    </w:p>
    <w:p w14:paraId="D986166B">
      <w:pPr>
        <w:pStyle w:val="style0"/>
        <w:rPr/>
      </w:pPr>
      <w:r>
        <w:t xml:space="preserve">  · 我们称之为“质量”的惯性效应，就是这种阻力的体现。</w:t>
      </w:r>
    </w:p>
    <w:p w14:paraId="B14E10F0">
      <w:pPr>
        <w:pStyle w:val="style0"/>
        <w:rPr/>
      </w:pPr>
      <w:r>
        <w:t xml:space="preserve">    因此，希格斯机制没有“创造”质量，它只是提供了一种使质量得以“显现”的特定背景响应条件。</w:t>
      </w:r>
    </w:p>
    <w:p w14:paraId="3D440CD5">
      <w:pPr>
        <w:pStyle w:val="style0"/>
        <w:rPr/>
      </w:pPr>
    </w:p>
    <w:p w14:paraId="1CCED0A8">
      <w:pPr>
        <w:pStyle w:val="style0"/>
        <w:rPr/>
      </w:pPr>
      <w:r>
        <w:t>三、 终极统一图景：一切皆为响应</w:t>
      </w:r>
    </w:p>
    <w:p w14:paraId="281B997A">
      <w:pPr>
        <w:pStyle w:val="style0"/>
        <w:rPr/>
      </w:pPr>
    </w:p>
    <w:p w14:paraId="65B6062C">
      <w:pPr>
        <w:pStyle w:val="style0"/>
        <w:rPr/>
      </w:pPr>
      <w:r>
        <w:t>在原始场理论（一元论）框架下，存在清晰的涌现链条：</w:t>
      </w:r>
    </w:p>
    <w:p w14:paraId="2145A4AE">
      <w:pPr>
        <w:pStyle w:val="style0"/>
        <w:rPr/>
      </w:pPr>
    </w:p>
    <w:p w14:paraId="FA5AD886">
      <w:pPr>
        <w:pStyle w:val="style0"/>
        <w:rPr/>
      </w:pPr>
      <w:r>
        <w:t>1. 唯一本体：动态湮灭的“无”。</w:t>
      </w:r>
    </w:p>
    <w:p w14:paraId="F24EB190">
      <w:pPr>
        <w:pStyle w:val="style0"/>
        <w:rPr/>
      </w:pPr>
      <w:r>
        <w:t>2. 核心过程：“无”因内禀不稳定性而衍生潜在结构，经“多乐判据”（拓扑熵稳定性）筛选。</w:t>
      </w:r>
    </w:p>
    <w:p w14:paraId="A89FB251">
      <w:pPr>
        <w:pStyle w:val="style0"/>
        <w:rPr/>
      </w:pPr>
      <w:r>
        <w:t>3. 全部涌现物：</w:t>
      </w:r>
    </w:p>
    <w:p w14:paraId="5AE55193">
      <w:pPr>
        <w:pStyle w:val="style0"/>
        <w:rPr/>
      </w:pPr>
      <w:r>
        <w:t xml:space="preserve">   · 满足筛选条件的三维稳定结构涌现为我们所感知的物质（费米子）及其量子云。</w:t>
      </w:r>
    </w:p>
    <w:p w14:paraId="2ABFC269">
      <w:pPr>
        <w:pStyle w:val="style0"/>
        <w:rPr/>
      </w:pPr>
      <w:r>
        <w:t xml:space="preserve">   · 物质与“无”背景的映射关系，涌现为空间场（及其三维性）。</w:t>
      </w:r>
    </w:p>
    <w:p w14:paraId="BF6758D9">
      <w:pPr>
        <w:pStyle w:val="style0"/>
        <w:rPr/>
      </w:pPr>
      <w:r>
        <w:t xml:space="preserve">   · 物质拓扑结构与空间场的全域性耦合模式，激发空间场产生希格斯响应模式（质量的显现背景）。</w:t>
      </w:r>
    </w:p>
    <w:p w14:paraId="16A61E33">
      <w:pPr>
        <w:pStyle w:val="style0"/>
        <w:rPr/>
      </w:pPr>
      <w:r>
        <w:t xml:space="preserve">   · 不同物质拓扑结构之间的关联模式，激发空间场产生各类矢量响应模式（电磁、弱、强相互作用的起源）。</w:t>
      </w:r>
    </w:p>
    <w:p w14:paraId="CAB23C12">
      <w:pPr>
        <w:pStyle w:val="style0"/>
        <w:rPr/>
      </w:pPr>
      <w:r>
        <w:t xml:space="preserve">     力与物质在本体论上被统一：它们都是那唯一的、属性空白的“无”，在不同层面、不同模式下的激发态或响应态。</w:t>
      </w:r>
    </w:p>
    <w:p w14:paraId="9848DA29">
      <w:pPr>
        <w:pStyle w:val="style0"/>
        <w:rPr/>
      </w:pPr>
    </w:p>
    <w:p w14:paraId="C7E76789">
      <w:pPr>
        <w:pStyle w:val="style0"/>
        <w:rPr/>
      </w:pPr>
      <w:r>
        <w:t>---</w:t>
      </w:r>
    </w:p>
    <w:p w14:paraId="FB7F82A1">
      <w:pPr>
        <w:pStyle w:val="style0"/>
        <w:rPr/>
      </w:pPr>
    </w:p>
    <w:p w14:paraId="1EC5EB62">
      <w:pPr>
        <w:pStyle w:val="style0"/>
        <w:rPr/>
      </w:pPr>
      <w:r>
        <w:t>第三部分：传统物理谜题的精简统一解释</w:t>
      </w:r>
    </w:p>
    <w:p w14:paraId="709652DF">
      <w:pPr>
        <w:pStyle w:val="style0"/>
        <w:rPr/>
      </w:pPr>
    </w:p>
    <w:p w14:paraId="77DC397D">
      <w:pPr>
        <w:pStyle w:val="style0"/>
        <w:rPr/>
      </w:pPr>
      <w:r>
        <w:t>以下解释均严格源自原始场理论（一元论）公设体系，不引入暗物质粒子、暗能量等特设概念。</w:t>
      </w:r>
    </w:p>
    <w:p w14:paraId="BDD87406">
      <w:pPr>
        <w:pStyle w:val="style0"/>
        <w:rPr/>
      </w:pPr>
    </w:p>
    <w:p w14:paraId="E115AD83">
      <w:pPr>
        <w:pStyle w:val="style0"/>
        <w:rPr/>
      </w:pPr>
      <w:r>
        <w:t>1. 夸克禁闭</w:t>
      </w:r>
    </w:p>
    <w:p w14:paraId="0266E591">
      <w:pPr>
        <w:pStyle w:val="style0"/>
        <w:rPr/>
      </w:pPr>
    </w:p>
    <w:p w14:paraId="233A2608">
      <w:pPr>
        <w:pStyle w:val="style0"/>
        <w:rPr/>
      </w:pPr>
      <w:r>
        <w:t>· 解释：夸克作为具有特定自旋拓扑的“有”，其高速自旋在空间场中产生强 “禁闭墙” （一种排斥势场）。该势场与通过胶子传递的向内约束力（同为空间场响应）在约 $0.84 \\text{fm}$ 处达到动态平衡，形成禁闭边界。能量不足则无法突破此势垒，故夸克无法孤立存在。此机制自然统一了“渐近自由”（小尺度下禁闭墙势弱）与“禁闭”。</w:t>
      </w:r>
    </w:p>
    <w:p w14:paraId="B8BB8988">
      <w:pPr>
        <w:pStyle w:val="style0"/>
        <w:rPr/>
      </w:pPr>
    </w:p>
    <w:p w14:paraId="0C7ACCE0">
      <w:pPr>
        <w:pStyle w:val="style0"/>
        <w:rPr/>
      </w:pPr>
      <w:r>
        <w:t>2. 泡利不相容原理本源</w:t>
      </w:r>
    </w:p>
    <w:p w14:paraId="8C83B2C5">
      <w:pPr>
        <w:pStyle w:val="style0"/>
        <w:rPr/>
      </w:pPr>
    </w:p>
    <w:p w14:paraId="AEE1A686">
      <w:pPr>
        <w:pStyle w:val="style0"/>
        <w:rPr/>
      </w:pPr>
      <w:r>
        <w:t>· 解释：微观粒子（量子云）具有源于其唯一拓扑熵身份的 “泡利墙” （身份排斥势）。当两个粒子的拓扑熵特征（如能级、自旋）相同时，其泡利墙在空间上强烈排斥，无法重叠。此原理本质是拓扑筛选机制在微观多体系统中的自然体现。</w:t>
      </w:r>
    </w:p>
    <w:p w14:paraId="C16B7ECC">
      <w:pPr>
        <w:pStyle w:val="style0"/>
        <w:rPr/>
      </w:pPr>
    </w:p>
    <w:p w14:paraId="6C4A8232">
      <w:pPr>
        <w:pStyle w:val="style0"/>
        <w:rPr/>
      </w:pPr>
      <w:r>
        <w:t>3. 化学键稳定机制</w:t>
      </w:r>
    </w:p>
    <w:p w14:paraId="2C787FE8">
      <w:pPr>
        <w:pStyle w:val="style0"/>
        <w:rPr/>
      </w:pPr>
    </w:p>
    <w:p w14:paraId="55436209">
      <w:pPr>
        <w:pStyle w:val="style0"/>
        <w:rPr/>
      </w:pPr>
      <w:r>
        <w:t>· 解释：化学键的稳定性源于原子量子云的“双墙”（禁闭墙、泡利墙）相互作用。</w:t>
      </w:r>
    </w:p>
    <w:p w14:paraId="3E109A55">
      <w:pPr>
        <w:pStyle w:val="style0"/>
        <w:rPr/>
      </w:pPr>
      <w:r>
        <w:t xml:space="preserve">  · 共价键：两个原子的泡利墙部分融合，形成共享的拓扑结构，使系统总势能降低。</w:t>
      </w:r>
    </w:p>
    <w:p w14:paraId="C699E6F6">
      <w:pPr>
        <w:pStyle w:val="style0"/>
        <w:rPr/>
      </w:pPr>
      <w:r>
        <w:t xml:space="preserve">  · 离子键：正负离子的泡利墙属性在电荷影响下相互适配，通过电荷吸引与剩余排斥势的平衡形成稳定结构。</w:t>
      </w:r>
    </w:p>
    <w:p w14:paraId="1F1443CC">
      <w:pPr>
        <w:pStyle w:val="style0"/>
        <w:rPr/>
      </w:pPr>
    </w:p>
    <w:p w14:paraId="5AC1C30C">
      <w:pPr>
        <w:pStyle w:val="style0"/>
        <w:rPr/>
      </w:pPr>
      <w:r>
        <w:t>4. 相对论效应（钟慢、尺缩、质增）本质</w:t>
      </w:r>
    </w:p>
    <w:p w14:paraId="AB43002C">
      <w:pPr>
        <w:pStyle w:val="style0"/>
        <w:rPr/>
      </w:pPr>
    </w:p>
    <w:p w14:paraId="65C766EE">
      <w:pPr>
        <w:pStyle w:val="style0"/>
        <w:rPr/>
      </w:pPr>
      <w:r>
        <w:t>· 核心：这些效应并非“时空本身”的膨胀、收缩或“质量”的增加，而是物体（量子云集合）与空间场相互作用的动力学过程差异在测量上的表现。</w:t>
      </w:r>
    </w:p>
    <w:p w14:paraId="20D12741">
      <w:pPr>
        <w:pStyle w:val="style0"/>
        <w:rPr/>
      </w:pPr>
      <w:r>
        <w:t xml:space="preserve">  · 钟慢效应：高速运动或处于强引力搅动区的原子钟，其内部量子云维持拓扑稳定所需的能量补充速率因空间场状态改变而偏移，导致计时频率变化。</w:t>
      </w:r>
    </w:p>
    <w:p w14:paraId="5D844D78">
      <w:pPr>
        <w:pStyle w:val="style0"/>
        <w:rPr/>
      </w:pPr>
      <w:r>
        <w:t xml:space="preserve">  · 尺缩效应：高速物体对其路径上的空间场产生挤压，改变了光传播的路径（用于测量的标尺），是测量过程的视觉变形，物体固有拓扑边界未变。</w:t>
      </w:r>
    </w:p>
    <w:p w14:paraId="7DAA1611">
      <w:pPr>
        <w:pStyle w:val="style0"/>
        <w:rPr/>
      </w:pPr>
      <w:r>
        <w:t xml:space="preserve">  · 质增效应：高速运动时，物体改变其运动状态需克服空间场的“场阻”非线性增大，表现为加速所需能量增加，而非静止质量增加。</w:t>
      </w:r>
    </w:p>
    <w:p w14:paraId="FC90D1DB">
      <w:pPr>
        <w:pStyle w:val="style0"/>
        <w:rPr/>
      </w:pPr>
      <w:r>
        <w:t>· GPS偏差验证：可从第一性原理推导，卫星时间偏差 = 空间场静态扰动（地球质量产生的基元密度梯度） + 动态扰动（卫星动能对空间场的挤压）。理论预测值与GPS观测值相对误差仅 $0.13\\%$。</w:t>
      </w:r>
    </w:p>
    <w:p w14:paraId="0F618736">
      <w:pPr>
        <w:pStyle w:val="style0"/>
        <w:rPr/>
      </w:pPr>
    </w:p>
    <w:p w14:paraId="6615AC9A">
      <w:pPr>
        <w:pStyle w:val="style0"/>
        <w:rPr/>
      </w:pPr>
      <w:r>
        <w:t>5. 光速不变与上限</w:t>
      </w:r>
    </w:p>
    <w:p w14:paraId="AE3610E4">
      <w:pPr>
        <w:pStyle w:val="style0"/>
        <w:rPr/>
      </w:pPr>
    </w:p>
    <w:p w14:paraId="F7A4D0ED">
      <w:pPr>
        <w:pStyle w:val="style0"/>
        <w:rPr/>
      </w:pPr>
      <w:r>
        <w:t>· 解释：</w:t>
      </w:r>
    </w:p>
    <w:p w14:paraId="5491A184">
      <w:pPr>
        <w:pStyle w:val="style0"/>
        <w:rPr/>
      </w:pPr>
      <w:r>
        <w:t xml:space="preserve">  · 光速不变：光（电磁波）是电荷量子云扰动空间场直接激发的矢量响应波。空间场全域均匀连续，响应速度（$c$）是空间场的内在属性，与光源运动无关。</w:t>
      </w:r>
    </w:p>
    <w:p w14:paraId="551A133B">
      <w:pPr>
        <w:pStyle w:val="style0"/>
        <w:rPr/>
      </w:pPr>
      <w:r>
        <w:t xml:space="preserve">  · 光速上限：任何“有”的结构试图通过空间场传递信息或改变自身运动状态时，均会激发空间场的响应。当趋近于响应速度 $c$ 时，维持该运动所需克服的“场阻”效应趋于发散，故 $c$ 为极限。</w:t>
      </w:r>
    </w:p>
    <w:p w14:paraId="D6E6C74A">
      <w:pPr>
        <w:pStyle w:val="style0"/>
        <w:rPr/>
      </w:pPr>
    </w:p>
    <w:p w14:paraId="1D0D7893">
      <w:pPr>
        <w:pStyle w:val="style0"/>
        <w:rPr/>
      </w:pPr>
      <w:r>
        <w:t>6. 正反物质不对称</w:t>
      </w:r>
    </w:p>
    <w:p w14:paraId="9C53DB96">
      <w:pPr>
        <w:pStyle w:val="style0"/>
        <w:rPr/>
      </w:pPr>
    </w:p>
    <w:p w14:paraId="0A98DAA8">
      <w:pPr>
        <w:pStyle w:val="style0"/>
        <w:rPr/>
      </w:pPr>
      <w:r>
        <w:t>· 解释：源于“无→有”衍生过程的绝对随机性，无预设对称规则。在拓扑筛选中，正物质拓扑结构的稳定性（$S_{\\text{topo}} \\geq S_c$）概率略高于反物质，导致“幸存率”存在微小的不对称，经宇宙演化放大为今日观测到的巨大不对称性。</w:t>
      </w:r>
    </w:p>
    <w:p w14:paraId="E442239E">
      <w:pPr>
        <w:pStyle w:val="style0"/>
        <w:rPr/>
      </w:pPr>
    </w:p>
    <w:p w14:paraId="00BFA4D9">
      <w:pPr>
        <w:pStyle w:val="style0"/>
        <w:rPr/>
      </w:pPr>
      <w:r>
        <w:t>7. 量子隧穿本质</w:t>
      </w:r>
    </w:p>
    <w:p w14:paraId="C9F3D5B8">
      <w:pPr>
        <w:pStyle w:val="style0"/>
        <w:rPr/>
      </w:pPr>
    </w:p>
    <w:p w14:paraId="3880E8CA">
      <w:pPr>
        <w:pStyle w:val="style0"/>
        <w:rPr/>
      </w:pPr>
      <w:r>
        <w:t>· 解释：量子云（弥散拓扑结构）的属性场自然延伸至势垒内外。势垒一侧的量子云为维持拓扑稳定，通过空间场向另一侧传递能量与拓扑信息。当接收处累积的能量达到重构等效量子云的阈值时，即表现为“隧穿”。此过程是能量与信息的非局域传递，而非粒子实体的穿越。</w:t>
      </w:r>
    </w:p>
    <w:p w14:paraId="FCC35E6A">
      <w:pPr>
        <w:pStyle w:val="style0"/>
        <w:rPr/>
      </w:pPr>
    </w:p>
    <w:p w14:paraId="D031AF62">
      <w:pPr>
        <w:pStyle w:val="style0"/>
        <w:rPr/>
      </w:pPr>
      <w:r>
        <w:t>8. 强CP问题</w:t>
      </w:r>
    </w:p>
    <w:p w14:paraId="1D43F9B5">
      <w:pPr>
        <w:pStyle w:val="style0"/>
        <w:rPr/>
      </w:pPr>
    </w:p>
    <w:p w14:paraId="795039DB">
      <w:pPr>
        <w:pStyle w:val="style0"/>
        <w:rPr/>
      </w:pPr>
      <w:r>
        <w:t>· 解释：强相互作用中CP破坏会降低夸克-胶子系统的整体拓扑熵（$S_{\\text{topo}}$），使其更易低于临界值 $S_c$，导致结构不稳定而快速湮灭。因此，只有CP对称（$\\theta \\approx 0$）的构型能通过拓扑筛选长期存在。$\\theta$ 参数天然趋近于零，无需引入轴子等特设粒子。</w:t>
      </w:r>
    </w:p>
    <w:p w14:paraId="C16B4965">
      <w:pPr>
        <w:pStyle w:val="style0"/>
        <w:rPr/>
      </w:pPr>
    </w:p>
    <w:p w14:paraId="642A6993">
      <w:pPr>
        <w:pStyle w:val="style0"/>
        <w:rPr/>
      </w:pPr>
      <w:r>
        <w:t>9. 中微子特性</w:t>
      </w:r>
    </w:p>
    <w:p w14:paraId="0164EEC7">
      <w:pPr>
        <w:pStyle w:val="style0"/>
        <w:rPr/>
      </w:pPr>
    </w:p>
    <w:p w14:paraId="2D3734AB">
      <w:pPr>
        <w:pStyle w:val="style0"/>
        <w:rPr/>
      </w:pPr>
      <w:r>
        <w:t>· 解释：</w:t>
      </w:r>
    </w:p>
    <w:p w14:paraId="76B1A021">
      <w:pPr>
        <w:pStyle w:val="style0"/>
        <w:rPr/>
      </w:pPr>
      <w:r>
        <w:t xml:space="preserve">  · 质量微小：中微子是拓扑熵接近但略低于 $S_c$ 的“半成品有”，其基元数密度不足，故等效质量极小。</w:t>
      </w:r>
    </w:p>
    <w:p w14:paraId="26779B42">
      <w:pPr>
        <w:pStyle w:val="style0"/>
        <w:rPr/>
      </w:pPr>
      <w:r>
        <w:t xml:space="preserve">  · 强穿透力：中微子缺乏完整的电磁/强相互作用拓扑结构，其“泡利墙”无法与普通物质的量子云有效耦合，且质量微小导致引力作用极弱，因而穿透力极强。</w:t>
      </w:r>
    </w:p>
    <w:p w14:paraId="9A23E8BF">
      <w:pPr>
        <w:pStyle w:val="style0"/>
        <w:rPr/>
      </w:pPr>
      <w:r>
        <w:t xml:space="preserve">  · 味振荡：三种中微子对应三种不同的亚稳定拓扑构型。在传播中，由于空间场的微小涨落，其拓扑特征会发生周期性调整，表现为味的转化。</w:t>
      </w:r>
    </w:p>
    <w:p w14:paraId="E15AA597">
      <w:pPr>
        <w:pStyle w:val="style0"/>
        <w:rPr/>
      </w:pPr>
    </w:p>
    <w:p w14:paraId="A2E33B04">
      <w:pPr>
        <w:pStyle w:val="style0"/>
        <w:rPr/>
      </w:pPr>
      <w:r>
        <w:t>10. 参考系悖论（双生子佯谬）</w:t>
      </w:r>
    </w:p>
    <w:p w14:paraId="C4D9158A">
      <w:pPr>
        <w:pStyle w:val="style0"/>
        <w:rPr/>
      </w:pPr>
    </w:p>
    <w:p w14:paraId="24A5F3B5">
      <w:pPr>
        <w:pStyle w:val="style0"/>
        <w:rPr/>
      </w:pPr>
      <w:r>
        <w:t>· 解释：摒弃“多惯性系等价”的图像，建立“全域参考系”概念。所有运动均为独立的拓扑稳定过程，其演化差异由与空间场的具体相互作用（场阻、能量补充需求）决定。在双生子情景中，高速旅行者因持续对抗更强的“场阻”以维持其拓扑稳定，其内部量子过程累积的偏移与静止者不同，此差异是真实的物理过程差异，不存在逻辑悖论。</w:t>
      </w:r>
    </w:p>
    <w:p w14:paraId="CCBCA217">
      <w:pPr>
        <w:pStyle w:val="style0"/>
        <w:rPr/>
      </w:pPr>
    </w:p>
    <w:p w14:paraId="A1622C53">
      <w:pPr>
        <w:pStyle w:val="style0"/>
        <w:rPr/>
      </w:pPr>
      <w:r>
        <w:t>11. 量子引力统一</w:t>
      </w:r>
    </w:p>
    <w:p w14:paraId="ACB379D6">
      <w:pPr>
        <w:pStyle w:val="style0"/>
        <w:rPr/>
      </w:pPr>
    </w:p>
    <w:p w14:paraId="56B73D8F">
      <w:pPr>
        <w:pStyle w:val="style0"/>
        <w:rPr/>
      </w:pPr>
      <w:r>
        <w:t>· 解释：引力的本质是“有”的拓扑结构对空间场的“搅动效应”（表现为径向作用）。量子现象的本质是量子云（拓扑稳定结构）的统计行为。二者在本体论上统一于 “‘有’的拓扑结构与空间场的相互作用” 。在宏观极限（公设六）下，前者退化为广义相对论的几何描述，后者退化为量子力学的波函数描述，自然兼容。</w:t>
      </w:r>
    </w:p>
    <w:p w14:paraId="05E4545F">
      <w:pPr>
        <w:pStyle w:val="style0"/>
        <w:rPr/>
      </w:pPr>
    </w:p>
    <w:p w14:paraId="77CA9302">
      <w:pPr>
        <w:pStyle w:val="style0"/>
        <w:rPr/>
      </w:pPr>
      <w:r>
        <w:t>12. 暗能量之谜（宇宙加速膨胀）</w:t>
      </w:r>
    </w:p>
    <w:p w14:paraId="D22C4276">
      <w:pPr>
        <w:pStyle w:val="style0"/>
        <w:rPr/>
      </w:pPr>
    </w:p>
    <w:p w14:paraId="121DC722">
      <w:pPr>
        <w:pStyle w:val="style0"/>
        <w:rPr/>
      </w:pPr>
      <w:r>
        <w:t>· 解释：宇宙的“加速膨胀”是空间场的 “密度扩散效应” ——高拓扑熵区域（星系、星系团）的“有”在空间场中自然地向低拓扑熵区域（宇宙空洞）扩散，趋向于更均匀的映射分布。此过程是系统内禀的统计平衡趋势，无需“暗能量”作为外力驱动。</w:t>
      </w:r>
    </w:p>
    <w:p w14:paraId="80F4E388">
      <w:pPr>
        <w:pStyle w:val="style0"/>
        <w:rPr/>
      </w:pPr>
    </w:p>
    <w:p w14:paraId="2B9C2038">
      <w:pPr>
        <w:pStyle w:val="style0"/>
        <w:rPr/>
      </w:pPr>
      <w:r>
        <w:t>13. 宇宙暴胀起源</w:t>
      </w:r>
    </w:p>
    <w:p w14:paraId="D8F116F9">
      <w:pPr>
        <w:pStyle w:val="style0"/>
        <w:rPr/>
      </w:pPr>
    </w:p>
    <w:p w14:paraId="83B485D6">
      <w:pPr>
        <w:pStyle w:val="style0"/>
        <w:rPr/>
      </w:pPr>
      <w:r>
        <w:t>· 解释：宇宙早期，“无→有”的衍生过程呈现指数级特征。当某一局域“有”的基元数密度突破临界值时，其剧烈的自旋和相互作用会将周围的空间场迅速推开，形成指数式的 “衍生暴胀”。当基元密度达到满足拓扑稳定阈值（$S_c$）的条件后，暴胀过程自然终止。暴胀源于衍生过程本身的数学特征。</w:t>
      </w:r>
    </w:p>
    <w:p w14:paraId="945A9CC8">
      <w:pPr>
        <w:pStyle w:val="style0"/>
        <w:rPr/>
      </w:pPr>
    </w:p>
    <w:p w14:paraId="5BE7961C">
      <w:pPr>
        <w:pStyle w:val="style0"/>
        <w:rPr/>
      </w:pPr>
      <w:r>
        <w:t>---</w:t>
      </w:r>
    </w:p>
    <w:p w14:paraId="E6E3F4F3">
      <w:pPr>
        <w:pStyle w:val="style0"/>
        <w:rPr/>
      </w:pPr>
    </w:p>
    <w:p w14:paraId="CFA3AC25">
      <w:pPr>
        <w:pStyle w:val="style0"/>
        <w:rPr/>
      </w:pPr>
      <w:r>
        <w:t>第四部分：可检验的预言</w:t>
      </w:r>
    </w:p>
    <w:p w14:paraId="70D23760">
      <w:pPr>
        <w:pStyle w:val="style0"/>
        <w:rPr/>
      </w:pPr>
    </w:p>
    <w:p w14:paraId="E59377A0">
      <w:pPr>
        <w:pStyle w:val="style0"/>
        <w:rPr/>
      </w:pPr>
      <w:r>
        <w:t>原始场理论（一元论）基于其公设体系，推导出若干可被实验观测检验的预言：</w:t>
      </w:r>
    </w:p>
    <w:p w14:paraId="4AF0302E">
      <w:pPr>
        <w:pStyle w:val="style0"/>
        <w:rPr/>
      </w:pPr>
    </w:p>
    <w:p w14:paraId="A5F9CBF3">
      <w:pPr>
        <w:pStyle w:val="style0"/>
        <w:rPr/>
      </w:pPr>
      <w:r>
        <w:t>1. μ子氢兰姆位移的精确修正：</w:t>
      </w:r>
    </w:p>
    <w:p w14:paraId="F7D66326">
      <w:pPr>
        <w:pStyle w:val="style0"/>
        <w:rPr/>
      </w:pPr>
      <w:r>
        <w:t xml:space="preserve">   理论预言μ子氢原子 $2S-2P$ 能级差的兰姆位移值为：</w:t>
      </w:r>
    </w:p>
    <w:p w14:paraId="B17A2437">
      <w:pPr>
        <w:pStyle w:val="style0"/>
        <w:rPr/>
      </w:pPr>
      <w:r>
        <w:t xml:space="preserve">   $$</w:t>
      </w:r>
    </w:p>
    <w:p w14:paraId="949B8C93">
      <w:pPr>
        <w:pStyle w:val="style0"/>
        <w:rPr/>
      </w:pPr>
      <w:r>
        <w:t xml:space="preserve">       \\Delta E = \\Delta E_{\\text{QED}} \\times (1 + K \\cdot a_e) = 8.1867 \\pm 0.002 \\, \\text{meV}</w:t>
      </w:r>
    </w:p>
    <w:p w14:paraId="775F49D8">
      <w:pPr>
        <w:pStyle w:val="style0"/>
        <w:rPr/>
      </w:pPr>
      <w:r>
        <w:t xml:space="preserve">       $$</w:t>
      </w:r>
    </w:p>
    <w:p w14:paraId="0AE9BDAC">
      <w:pPr>
        <w:pStyle w:val="style0"/>
        <w:rPr/>
      </w:pPr>
      <w:r>
        <w:t xml:space="preserve">   其中 $\\Delta E_{\\text{QED}} = 8.1726 \\, \\text{meV}$ 为传统QED计算值，$K \\approx 1.486$ 为映射时空势能常数，$a_e$ 为电子反常磁矩。此预言可通过未来高精度光谱学实验直接检验。</w:t>
      </w:r>
    </w:p>
    <w:p w14:paraId="E546E4FF">
      <w:pPr>
        <w:pStyle w:val="style0"/>
        <w:rPr/>
      </w:pPr>
      <w:r>
        <w:t>2. 量子涨落强度的环境相关性：</w:t>
      </w:r>
    </w:p>
    <w:p w14:paraId="C0398BF0">
      <w:pPr>
        <w:pStyle w:val="style0"/>
        <w:rPr/>
      </w:pPr>
      <w:r>
        <w:t xml:space="preserve">   量子涨落的强度应与局域“拓扑熵”密度相关。在“有”的结构高度密集的区域（如中子星附近、强引力场中），衍生过程更活跃，失败品湮灭更频繁，量子涨落的统计强度应高于普通真空环境。可通过超高精度干涉仪或Casimir效应实验在不同引力势下进行检验。</w:t>
      </w:r>
    </w:p>
    <w:p w14:paraId="38C600E5">
      <w:pPr>
        <w:pStyle w:val="style0"/>
        <w:rPr/>
      </w:pPr>
      <w:r>
        <w:t>3. 量子探测中的“空脉冲”与效率跃变：</w:t>
      </w:r>
    </w:p>
    <w:p w14:paraId="B228533E">
      <w:pPr>
        <w:pStyle w:val="style0"/>
        <w:rPr/>
      </w:pPr>
      <w:r>
        <w:t xml:space="preserve">   基于量子云的能量涨落模型，预言在极高精度的单光子探测中存在：</w:t>
      </w:r>
    </w:p>
    <w:p w14:paraId="89F38E10">
      <w:pPr>
        <w:pStyle w:val="style0"/>
        <w:rPr/>
      </w:pPr>
      <w:r>
        <w:t xml:space="preserve">   · 空脉冲：探测器触发但记录能量显著低于单光子能量的非零概率事件。</w:t>
      </w:r>
    </w:p>
    <w:p w14:paraId="94907578">
      <w:pPr>
        <w:pStyle w:val="style0"/>
        <w:rPr/>
      </w:pPr>
      <w:r>
        <w:t xml:space="preserve">   · 效率跃变：当探测器能量阈值调节至接近量子云平均能量时，探测效率会呈现一个非连续的陡峭变化区域。</w:t>
      </w:r>
    </w:p>
    <w:p w14:paraId="F73ED99A">
      <w:pPr>
        <w:pStyle w:val="style0"/>
        <w:rPr/>
      </w:pPr>
      <w:r>
        <w:t xml:space="preserve">     这些效应可通过先进的超导纳米线单光子探测器进行验证。</w:t>
      </w:r>
    </w:p>
    <w:p w14:paraId="2C2225FA">
      <w:pPr>
        <w:pStyle w:val="style0"/>
        <w:rPr/>
      </w:pPr>
      <w:r>
        <w:t>4. 星系动力学与“双墙”模型：</w:t>
      </w:r>
    </w:p>
    <w:p w14:paraId="493CA3E4">
      <w:pPr>
        <w:pStyle w:val="style0"/>
        <w:rPr/>
      </w:pPr>
      <w:r>
        <w:t xml:space="preserve">   星系旋转曲线的平坦化及星系团动力学，可由星系尺度的“泡利墙”提供的额外约束势自然解释，无需暗物质粒子。预言星系的旋转曲线与其可见物质的分布、以及星系的拓扑熵特征（如自转速度、结构）存在确定的关联，可通过更细致的星系测绘进行检验。</w:t>
      </w:r>
    </w:p>
    <w:p w14:paraId="C0F7F92B">
      <w:pPr>
        <w:pStyle w:val="style0"/>
        <w:rPr/>
      </w:pPr>
    </w:p>
    <w:p w14:paraId="69BB9A80">
      <w:pPr>
        <w:pStyle w:val="style0"/>
        <w:rPr/>
      </w:pPr>
      <w:r>
        <w:t>---</w:t>
      </w:r>
    </w:p>
    <w:p w14:paraId="2F40D333">
      <w:pPr>
        <w:pStyle w:val="style0"/>
        <w:rPr/>
      </w:pPr>
    </w:p>
    <w:p w14:paraId="6A81B79F">
      <w:pPr>
        <w:pStyle w:val="style0"/>
        <w:rPr/>
      </w:pPr>
      <w:r>
        <w:t>结语</w:t>
      </w:r>
    </w:p>
    <w:p w14:paraId="D2B4C126">
      <w:pPr>
        <w:pStyle w:val="style0"/>
        <w:rPr/>
      </w:pPr>
    </w:p>
    <w:p w14:paraId="BCF3B4D7">
      <w:pPr>
        <w:pStyle w:val="style0"/>
        <w:rPr/>
      </w:pPr>
      <w:r>
        <w:t>原始场理论（一元论）通过将宇宙本体还原为“无”，并将所有物理现象——包括物质、力、场、时空表象——诠释为“有”的拓扑结构在“空间场”这一映射背景上的响应与显现，实现了一个逻辑自洽的跨尺度统一框架。它既兼容现有实验数据的数学描述，又致力于揭示其背后的本源机制。理论的核心预言正等待未来实验的裁决，有望推动物理学从现象描述到本质理解的深刻转变。</w:t>
      </w:r>
    </w:p>
    <w:p w14:paraId="E6E2778A">
      <w:pPr>
        <w:pStyle w:val="style0"/>
        <w:rPr/>
      </w:pPr>
    </w:p>
    <w:p w14:paraId="7BF357D0">
      <w:pPr>
        <w:pStyle w:val="style0"/>
        <w:rPr/>
      </w:pPr>
      <w:r>
        <w:t>---</w:t>
      </w:r>
    </w:p>
    <w:p w14:paraId="36AEA93E">
      <w:pPr>
        <w:pStyle w:val="style0"/>
        <w:rPr/>
      </w:pPr>
    </w:p>
    <w:p w14:paraId="80A87517">
      <w:pPr>
        <w:pStyle w:val="style0"/>
        <w:rPr/>
      </w:pPr>
      <w:r>
        <w:t>文档修正与整合说明：</w:t>
      </w:r>
    </w:p>
    <w:p w14:paraId="77DD1C35">
      <w:pPr>
        <w:pStyle w:val="style0"/>
        <w:rPr/>
      </w:pPr>
    </w:p>
    <w:p w14:paraId="324C2546">
      <w:pPr>
        <w:pStyle w:val="style0"/>
        <w:rPr/>
      </w:pPr>
      <w:r>
        <w:t>1. 已严格按一元论统一术语：“无”、“有”、“空间场”、“画布效应”、“拓扑筛选”、“量子云”、“双墙模型”。</w:t>
      </w:r>
    </w:p>
    <w:p w14:paraId="870370BF">
      <w:pPr>
        <w:pStyle w:val="style0"/>
        <w:rPr/>
      </w:pPr>
      <w:r>
        <w:t>2. 已删除原“传统谜题”文档中指定的“巨引源”、“类星体”、“黑洞”、“万有引力”、“暗物质”等条目的独立描述，其核心思想已融入“暗能量解释”、“星系动力学”、“引力本质”等部分。</w:t>
      </w:r>
    </w:p>
    <w:p w14:paraId="67CE6E7A">
      <w:pPr>
        <w:pStyle w:val="style0"/>
        <w:rPr/>
      </w:pPr>
      <w:r>
        <w:t>3. 数学符号已采用LaTeX格式，确保在WPS等编辑器中可正确显示。</w:t>
      </w:r>
    </w:p>
    <w:p w14:paraId="C3860D77">
      <w:pPr>
        <w:pStyle w:val="style0"/>
        <w:rPr/>
      </w:pPr>
      <w:r>
        <w:t>4. 所有解释均尝试回溯到一元论公设的逻辑链条，对无法精确计算部分（如暗物质分布细节）采用定性描述，对可计算部分（如兰姆位移）给出明确表达式。</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5867</Words>
  <Characters>6295</Characters>
  <Application>WPS Office</Application>
  <Paragraphs>191</Paragraphs>
  <CharactersWithSpaces>6588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2025-12-10T11:03:23Z</dcterms:created>
  <dc:creator>LGE-AN00</dc:creator>
  <lastModifiedBy>LGE-AN00</lastModifiedBy>
  <dcterms:modified xsi:type="dcterms:W3CDTF">2025-12-10T11:03:52Z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7d058d088ece41c7b5e8e15316e28567_21</vt:lpwstr>
  </property>
</Properties>
</file>