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78B221C">
      <w:pPr>
        <w:pStyle w:val="style0"/>
        <w:rPr/>
      </w:pPr>
      <w:bookmarkStart w:id="0" w:name="_GoBack"/>
      <w:bookmarkEnd w:id="0"/>
      <w:r>
        <w:t>规范场对接原始场理论（一元论版本）</w:t>
      </w:r>
    </w:p>
    <w:p w14:paraId="4E5E9313">
      <w:pPr>
        <w:pStyle w:val="style0"/>
        <w:rPr/>
      </w:pPr>
    </w:p>
    <w:p w14:paraId="951894A7">
      <w:pPr>
        <w:pStyle w:val="style0"/>
        <w:rPr/>
      </w:pPr>
      <w:r>
        <w:t>摘要</w:t>
      </w:r>
    </w:p>
    <w:p w14:paraId="9F2BC4B1">
      <w:pPr>
        <w:pStyle w:val="style0"/>
        <w:rPr/>
      </w:pPr>
    </w:p>
    <w:p w14:paraId="DD4AC626">
      <w:pPr>
        <w:pStyle w:val="style0"/>
        <w:rPr/>
      </w:pPr>
      <w:r>
        <w:t>本文在原始场理论（一元论版本）框架下，完成了规范场数学与空间场响应机制的完整对接。我们证明了标准模型中的规范场（U(1)、SU(2)、SU(3)）并非独立存在的基本场，而是空间场对带"荷"量子云扰动的特定响应模式。通过将空间场数学化为主纤维丛，规范场自然涌现为主丛上的联络，规范场强对应曲率，规范对称性源于空间场"属性空白"的本质特征。这一对接保留了规范场数学的全部结构，但赋予了全新的物理诠释，为规范耦合常数、对称性破缺等提供了拓扑解释，并做出了可检验的新预言。</w:t>
      </w:r>
    </w:p>
    <w:p w14:paraId="D7760F08">
      <w:pPr>
        <w:pStyle w:val="style0"/>
        <w:rPr/>
      </w:pPr>
    </w:p>
    <w:p w14:paraId="F5B82704">
      <w:pPr>
        <w:pStyle w:val="style0"/>
        <w:rPr/>
      </w:pPr>
      <w:r>
        <w:t>1. 引言：从规范场难题到响应机制解</w:t>
      </w:r>
    </w:p>
    <w:p w14:paraId="99BBFEDE">
      <w:pPr>
        <w:pStyle w:val="style0"/>
        <w:rPr/>
      </w:pPr>
    </w:p>
    <w:p w14:paraId="B0F815D4">
      <w:pPr>
        <w:pStyle w:val="style0"/>
        <w:rPr/>
      </w:pPr>
      <w:r>
        <w:t>标准模型中的规范场理论在数学上极为成功，但在物理本体论上存在根本问题：规范场作为基本场的地位与其不可直接观测性之间的矛盾。原始场理论提出了一种新的本体论：宇宙万物源于"无"的内禀不稳定性，"有"作为稳定拓扑结构衍生，而空间场是"有"在"无"上激发的映射场。</w:t>
      </w:r>
    </w:p>
    <w:p w14:paraId="48810553">
      <w:pPr>
        <w:pStyle w:val="style0"/>
        <w:rPr/>
      </w:pPr>
    </w:p>
    <w:p w14:paraId="AFE07D7A">
      <w:pPr>
        <w:pStyle w:val="style0"/>
        <w:rPr/>
      </w:pPr>
      <w:r>
        <w:t>在这一框架下，传统物理量如时间、空间、能量、质量都是后验统计表现。本文将进一步展示：规范场同样是后验涌现的响应模式，而非基本实体。</w:t>
      </w:r>
    </w:p>
    <w:p w14:paraId="CC1B337F">
      <w:pPr>
        <w:pStyle w:val="style0"/>
        <w:rPr/>
      </w:pPr>
    </w:p>
    <w:p w14:paraId="61FE32E8">
      <w:pPr>
        <w:pStyle w:val="style0"/>
        <w:rPr/>
      </w:pPr>
      <w:r>
        <w:t>2. 原始场理论基础回顾（一元论版本）</w:t>
      </w:r>
    </w:p>
    <w:p w14:paraId="538CBE3E">
      <w:pPr>
        <w:pStyle w:val="style0"/>
        <w:rPr/>
      </w:pPr>
    </w:p>
    <w:p w14:paraId="49D49469">
      <w:pPr>
        <w:pStyle w:val="style0"/>
        <w:rPr/>
      </w:pPr>
      <w:r>
        <w:t>2.1 核心公设体系</w:t>
      </w:r>
    </w:p>
    <w:p w14:paraId="3D37546A">
      <w:pPr>
        <w:pStyle w:val="style0"/>
        <w:rPr/>
      </w:pPr>
    </w:p>
    <w:p w14:paraId="026DE96E">
      <w:pPr>
        <w:pStyle w:val="style0"/>
        <w:rPr/>
      </w:pPr>
      <w:r>
        <w:t>原始场理论建立在六个核心公设上，其中与本文相关的主要是：</w:t>
      </w:r>
    </w:p>
    <w:p w14:paraId="557717E7">
      <w:pPr>
        <w:pStyle w:val="style0"/>
        <w:rPr/>
      </w:pPr>
    </w:p>
    <w:p w14:paraId="58177D18">
      <w:pPr>
        <w:pStyle w:val="style0"/>
        <w:rPr/>
      </w:pPr>
      <w:r>
        <w:t>公设二（空间场响应公设）</w:t>
      </w:r>
    </w:p>
    <w:p w14:paraId="23B8E503">
      <w:pPr>
        <w:pStyle w:val="style0"/>
        <w:rPr/>
      </w:pPr>
    </w:p>
    <w:p w14:paraId="E35AB4F5">
      <w:pPr>
        <w:pStyle w:val="style0"/>
        <w:rPr/>
      </w:pPr>
      <w:r>
        <w:t>"有"的基元通过激发空间场关联可测物理量。空间场本身无固有属性，但响应"有"的结构而呈现相应属性。</w:t>
      </w:r>
    </w:p>
    <w:p w14:paraId="FEECE20B">
      <w:pPr>
        <w:pStyle w:val="style0"/>
        <w:rPr/>
      </w:pPr>
    </w:p>
    <w:p w14:paraId="634FD520">
      <w:pPr>
        <w:pStyle w:val="style0"/>
        <w:rPr/>
      </w:pPr>
      <w:r>
        <w:t>公设三（响应函数公设）</w:t>
      </w:r>
    </w:p>
    <w:p w14:paraId="EEF3E3D8">
      <w:pPr>
        <w:pStyle w:val="style0"/>
        <w:rPr/>
      </w:pPr>
    </w:p>
    <w:p w14:paraId="CC5D91C0">
      <w:pPr>
        <w:pStyle w:val="style0"/>
        <w:rPr/>
      </w:pPr>
      <w:r>
        <w:t>对任意稳定结构Ψ（"有"的基元分布），空间场S产生响应输出O：</w:t>
      </w:r>
    </w:p>
    <w:p w14:paraId="06275E7D">
      <w:pPr>
        <w:pStyle w:val="style0"/>
        <w:rPr/>
      </w:pPr>
    </w:p>
    <w:p w14:paraId="EB9CE6E1">
      <w:pPr>
        <w:pStyle w:val="style0"/>
        <w:rPr/>
      </w:pPr>
      <w:r>
        <w:t>O = R[\Psi, S; \eta, \delta_e, S_c]</w:t>
      </w:r>
    </w:p>
    <w:p w14:paraId="186C19E2">
      <w:pPr>
        <w:pStyle w:val="style0"/>
        <w:rPr/>
      </w:pPr>
    </w:p>
    <w:p w14:paraId="7CE09101">
      <w:pPr>
        <w:pStyle w:val="style0"/>
        <w:rPr/>
      </w:pPr>
      <w:r>
        <w:t>公设五（拓扑筛选公设 —— 多乐判据）</w:t>
      </w:r>
    </w:p>
    <w:p w14:paraId="87F370F5">
      <w:pPr>
        <w:pStyle w:val="style0"/>
        <w:rPr/>
      </w:pPr>
    </w:p>
    <w:p w14:paraId="7EDB77BA">
      <w:pPr>
        <w:pStyle w:val="style0"/>
        <w:rPr/>
      </w:pPr>
      <w:r>
        <w:t>"有"的基元集群遵循拓扑熵筛选规则。仅当集群拓扑熵S_{\text{topo}} \geq S_c时，方能成为"成品有"；S_{\text{topo}} &lt; S_c时为"半成品有"。</w:t>
      </w:r>
    </w:p>
    <w:p w14:paraId="578AA3A5">
      <w:pPr>
        <w:pStyle w:val="style0"/>
        <w:rPr/>
      </w:pPr>
    </w:p>
    <w:p w14:paraId="72C20057">
      <w:pPr>
        <w:pStyle w:val="style0"/>
        <w:rPr/>
      </w:pPr>
      <w:r>
        <w:t>2.2 量子云理论</w:t>
      </w:r>
    </w:p>
    <w:p w14:paraId="4E23D13D">
      <w:pPr>
        <w:pStyle w:val="style0"/>
        <w:rPr/>
      </w:pPr>
    </w:p>
    <w:p w14:paraId="97F16B43">
      <w:pPr>
        <w:pStyle w:val="style0"/>
        <w:rPr/>
      </w:pPr>
      <w:r>
        <w:t>在原始场理论中，所谓"粒子"实际上是满足拓扑稳定性条件的弥散稳定结构——量子云。一个量子云\mathbb{C}_Q由四个分量定义：</w:t>
      </w:r>
    </w:p>
    <w:p w14:paraId="CE36C7B8">
      <w:pPr>
        <w:pStyle w:val="style0"/>
        <w:rPr/>
      </w:pPr>
    </w:p>
    <w:p w14:paraId="E6788E58">
      <w:pPr>
        <w:pStyle w:val="style0"/>
        <w:rPr/>
      </w:pPr>
      <w:r>
        <w:t>\mathbb{C}_Q = \{\Psi, \Phi, \Gamma, \Xi\}</w:t>
      </w:r>
    </w:p>
    <w:p w14:paraId="BA185770">
      <w:pPr>
        <w:pStyle w:val="style0"/>
        <w:rPr/>
      </w:pPr>
    </w:p>
    <w:p w14:paraId="D4639759">
      <w:pPr>
        <w:pStyle w:val="style0"/>
        <w:rPr/>
      </w:pPr>
      <w:r>
        <w:t>其中\Xi为守恒量子数（如电荷、色荷等），是量子云身份的唯一标识。</w:t>
      </w:r>
    </w:p>
    <w:p w14:paraId="AE80AAF2">
      <w:pPr>
        <w:pStyle w:val="style0"/>
        <w:rPr/>
      </w:pPr>
    </w:p>
    <w:p w14:paraId="E9DD2D3C">
      <w:pPr>
        <w:pStyle w:val="style0"/>
        <w:rPr/>
      </w:pPr>
      <w:r>
        <w:t>3. 空间场的数学升级：从映射场到纤维丛</w:t>
      </w:r>
    </w:p>
    <w:p w14:paraId="B36D1FDD">
      <w:pPr>
        <w:pStyle w:val="style0"/>
        <w:rPr/>
      </w:pPr>
    </w:p>
    <w:p w14:paraId="83558EFE">
      <w:pPr>
        <w:pStyle w:val="style0"/>
        <w:rPr/>
      </w:pPr>
      <w:r>
        <w:t>3.1 空间场作为主纤维丛</w:t>
      </w:r>
    </w:p>
    <w:p w14:paraId="501666CB">
      <w:pPr>
        <w:pStyle w:val="style0"/>
        <w:rPr/>
      </w:pPr>
    </w:p>
    <w:p w14:paraId="1C9B3770">
      <w:pPr>
        <w:pStyle w:val="style0"/>
        <w:rPr/>
      </w:pPr>
      <w:r>
        <w:t>在原始场理论中，空间场是"全域连续、属性空白的动态基底"。在数学上，这自然描述为一个主纤维丛（Principal Fiber Bundle）：</w:t>
      </w:r>
    </w:p>
    <w:p w14:paraId="12F5DDCE">
      <w:pPr>
        <w:pStyle w:val="style0"/>
        <w:rPr/>
      </w:pPr>
    </w:p>
    <w:p w14:paraId="B2FA8844">
      <w:pPr>
        <w:pStyle w:val="style0"/>
        <w:rPr/>
      </w:pPr>
      <w:r>
        <w:t>· 总空间\mathcal{C}：空间场本身，是全体可能的"局部响应状态"的集合。</w:t>
      </w:r>
    </w:p>
    <w:p w14:paraId="02AC1AAA">
      <w:pPr>
        <w:pStyle w:val="style0"/>
        <w:rPr/>
      </w:pPr>
      <w:r>
        <w:t>· 底流形M：观测到的四维流形（时空），是\mathcal{C}通过投影映射\pi: \mathcal{C} \rightarrow M的像。</w:t>
      </w:r>
    </w:p>
    <w:p w14:paraId="B83D3977">
      <w:pPr>
        <w:pStyle w:val="style0"/>
        <w:rPr/>
      </w:pPr>
      <w:r>
        <w:t>· 结构群G：规范群（U(1)、SU(2)、SU(3)等），描述空间场内部自由度的变换对称性。</w:t>
      </w:r>
    </w:p>
    <w:p w14:paraId="D1EC35AA">
      <w:pPr>
        <w:pStyle w:val="style0"/>
        <w:rPr/>
      </w:pPr>
    </w:p>
    <w:p w14:paraId="6E6DEDE9">
      <w:pPr>
        <w:pStyle w:val="style0"/>
        <w:rPr/>
      </w:pPr>
      <w:r>
        <w:t>空间场\mathcal{C}的局部坐标可写为(x^\mu, g)，其中x^\mu \in M是时空坐标，g \in G是空间场在该点的内部状态（相位/荷配置）。</w:t>
      </w:r>
    </w:p>
    <w:p w14:paraId="176E86A3">
      <w:pPr>
        <w:pStyle w:val="style0"/>
        <w:rPr/>
      </w:pPr>
    </w:p>
    <w:p w14:paraId="BB1CC885">
      <w:pPr>
        <w:pStyle w:val="style0"/>
        <w:rPr/>
      </w:pPr>
      <w:r>
        <w:t>3.2 画布效应的数学表述</w:t>
      </w:r>
    </w:p>
    <w:p w14:paraId="EAEA57DA">
      <w:pPr>
        <w:pStyle w:val="style0"/>
        <w:rPr/>
      </w:pPr>
    </w:p>
    <w:p w14:paraId="75EB491A">
      <w:pPr>
        <w:pStyle w:val="style0"/>
        <w:rPr/>
      </w:pPr>
      <w:r>
        <w:t>原始场理论的"画布效应"——当"有"作用于空间场时，空间场映射出相应属性；作用停止，属性抹平——在纤维丛框架下表述为：</w:t>
      </w:r>
    </w:p>
    <w:p w14:paraId="B86DD289">
      <w:pPr>
        <w:pStyle w:val="style0"/>
        <w:rPr/>
      </w:pPr>
    </w:p>
    <w:p w14:paraId="230601DC">
      <w:pPr>
        <w:pStyle w:val="style0"/>
        <w:rPr/>
      </w:pPr>
      <w:r>
        <w:t>1. 属性呈现：量子云通过其\Xi分量（荷）在空间场中定义了一个截面\sigma: M \rightarrow \mathcal{C}。</w:t>
      </w:r>
    </w:p>
    <w:p w14:paraId="1F864EDA">
      <w:pPr>
        <w:pStyle w:val="style0"/>
        <w:rPr/>
      </w:pPr>
      <w:r>
        <w:t>2. 属性抹平：当量子云消失，截面\sigma变为平庸截面（恒等元截面），空间场恢复"属性空白"状态。</w:t>
      </w:r>
    </w:p>
    <w:p w14:paraId="B749A29B">
      <w:pPr>
        <w:pStyle w:val="style0"/>
        <w:rPr/>
      </w:pPr>
    </w:p>
    <w:p w14:paraId="257DB78B">
      <w:pPr>
        <w:pStyle w:val="style0"/>
        <w:rPr/>
      </w:pPr>
      <w:r>
        <w:t>4. 规范场作为空间场的响应梯度</w:t>
      </w:r>
    </w:p>
    <w:p w14:paraId="9931DEB9">
      <w:pPr>
        <w:pStyle w:val="style0"/>
        <w:rPr/>
      </w:pPr>
    </w:p>
    <w:p w14:paraId="F7DAA056">
      <w:pPr>
        <w:pStyle w:val="style0"/>
        <w:rPr/>
      </w:pPr>
      <w:r>
        <w:t>4.1 规范势是联络形式</w:t>
      </w:r>
    </w:p>
    <w:p w14:paraId="AF32F394">
      <w:pPr>
        <w:pStyle w:val="style0"/>
        <w:rPr/>
      </w:pPr>
    </w:p>
    <w:p w14:paraId="DEF363E6">
      <w:pPr>
        <w:pStyle w:val="style0"/>
        <w:rPr/>
      </w:pPr>
      <w:r>
        <w:t>在纤维丛语言中，规范场A_\mu^a自然出现为主丛\mathcal{C}上的联络1-形式：</w:t>
      </w:r>
    </w:p>
    <w:p w14:paraId="79EB1F61">
      <w:pPr>
        <w:pStyle w:val="style0"/>
        <w:rPr/>
      </w:pPr>
    </w:p>
    <w:p w14:paraId="A1CA357C">
      <w:pPr>
        <w:pStyle w:val="style0"/>
        <w:rPr/>
      </w:pPr>
      <w:r>
        <w:t>\omega = A_\mu^a(x) T_a dx^\mu</w:t>
      </w:r>
    </w:p>
    <w:p w14:paraId="949ABF79">
      <w:pPr>
        <w:pStyle w:val="style0"/>
        <w:rPr/>
      </w:pPr>
    </w:p>
    <w:p w14:paraId="566A4FAF">
      <w:pPr>
        <w:pStyle w:val="style0"/>
        <w:rPr/>
      </w:pPr>
      <w:r>
        <w:t>其中T_a是规范群G的生成元。</w:t>
      </w:r>
    </w:p>
    <w:p w14:paraId="B7E15DC6">
      <w:pPr>
        <w:pStyle w:val="style0"/>
        <w:rPr/>
      </w:pPr>
    </w:p>
    <w:p w14:paraId="86B66645">
      <w:pPr>
        <w:pStyle w:val="style0"/>
        <w:rPr/>
      </w:pPr>
      <w:r>
        <w:t>在原始场理论中，联络\omega有明确的物理意义：它描述空间场在不同时空点之间"内部状态"的平行移动规则，是空间场对荷流扰动的响应梯度。</w:t>
      </w:r>
    </w:p>
    <w:p w14:paraId="74EF5950">
      <w:pPr>
        <w:pStyle w:val="style0"/>
        <w:rPr/>
      </w:pPr>
    </w:p>
    <w:p w14:paraId="0B4A512F">
      <w:pPr>
        <w:pStyle w:val="style0"/>
        <w:rPr/>
      </w:pPr>
      <w:r>
        <w:t>4.2 规范场强是响应曲率</w:t>
      </w:r>
    </w:p>
    <w:p w14:paraId="A9D875F7">
      <w:pPr>
        <w:pStyle w:val="style0"/>
        <w:rPr/>
      </w:pPr>
    </w:p>
    <w:p w14:paraId="27E7A554">
      <w:pPr>
        <w:pStyle w:val="style0"/>
        <w:rPr/>
      </w:pPr>
      <w:r>
        <w:t>联络\omega的曲率形式为：</w:t>
      </w:r>
    </w:p>
    <w:p w14:paraId="A9C9DE88">
      <w:pPr>
        <w:pStyle w:val="style0"/>
        <w:rPr/>
      </w:pPr>
    </w:p>
    <w:p w14:paraId="6224D385">
      <w:pPr>
        <w:pStyle w:val="style0"/>
        <w:rPr/>
      </w:pPr>
      <w:r>
        <w:t>\Omega = d\omega + \omega \wedge \omega = \frac{1}{2} F_{\mu\nu}^a T_a dx^\mu \wedge dx^\nu</w:t>
      </w:r>
    </w:p>
    <w:p w14:paraId="36906D86">
      <w:pPr>
        <w:pStyle w:val="style0"/>
        <w:rPr/>
      </w:pPr>
    </w:p>
    <w:p w14:paraId="ABA05886">
      <w:pPr>
        <w:pStyle w:val="style0"/>
        <w:rPr/>
      </w:pPr>
      <w:r>
        <w:t>其中：</w:t>
      </w:r>
    </w:p>
    <w:p w14:paraId="DB4F32AA">
      <w:pPr>
        <w:pStyle w:val="style0"/>
        <w:rPr/>
      </w:pPr>
    </w:p>
    <w:p w14:paraId="0E33CBDC">
      <w:pPr>
        <w:pStyle w:val="style0"/>
        <w:rPr/>
      </w:pPr>
      <w:r>
        <w:t>F_{\mu\nu}^a = \partial_\mu A_\nu^a - \partial_\nu A_\mu^a + g f^{abc} A_\mu^b A_\nu^c</w:t>
      </w:r>
    </w:p>
    <w:p w14:paraId="209D7E45">
      <w:pPr>
        <w:pStyle w:val="style0"/>
        <w:rPr/>
      </w:pPr>
    </w:p>
    <w:p w14:paraId="F54DD552">
      <w:pPr>
        <w:pStyle w:val="style0"/>
        <w:rPr/>
      </w:pPr>
      <w:r>
        <w:t>在原始场理论中，曲率F_{\mu\nu}^a解释为空间场的"响应褶皱"：</w:t>
      </w:r>
    </w:p>
    <w:p w14:paraId="3ED75975">
      <w:pPr>
        <w:pStyle w:val="style0"/>
        <w:rPr/>
      </w:pPr>
    </w:p>
    <w:p w14:paraId="05B1E2F6">
      <w:pPr>
        <w:pStyle w:val="style0"/>
        <w:rPr/>
      </w:pPr>
      <w:r>
        <w:t>· 当空间场被荷流扰动时，其内部状态发生扭曲；</w:t>
      </w:r>
    </w:p>
    <w:p w14:paraId="45190AA1">
      <w:pPr>
        <w:pStyle w:val="style0"/>
        <w:rPr/>
      </w:pPr>
      <w:r>
        <w:t>· F_{\mu\nu}^a \neq 0表示空间场在该区域存在"响应应力"；</w:t>
      </w:r>
    </w:p>
    <w:p w14:paraId="A84831AB">
      <w:pPr>
        <w:pStyle w:val="style0"/>
        <w:rPr/>
      </w:pPr>
      <w:r>
        <w:t>· 场强越大，响应褶皱越显著。</w:t>
      </w:r>
    </w:p>
    <w:p w14:paraId="4020F562">
      <w:pPr>
        <w:pStyle w:val="style0"/>
        <w:rPr/>
      </w:pPr>
    </w:p>
    <w:p w14:paraId="ACCB38B1">
      <w:pPr>
        <w:pStyle w:val="style0"/>
        <w:rPr/>
      </w:pPr>
      <w:r>
        <w:t>4.3 规范变换的物理意义</w:t>
      </w:r>
    </w:p>
    <w:p w14:paraId="7156428F">
      <w:pPr>
        <w:pStyle w:val="style0"/>
        <w:rPr/>
      </w:pPr>
    </w:p>
    <w:p w14:paraId="2F973D1B">
      <w:pPr>
        <w:pStyle w:val="style0"/>
        <w:rPr/>
      </w:pPr>
      <w:r>
        <w:t>规范变换：</w:t>
      </w:r>
    </w:p>
    <w:p w14:paraId="3A5E8E8A">
      <w:pPr>
        <w:pStyle w:val="style0"/>
        <w:rPr/>
      </w:pPr>
    </w:p>
    <w:p w14:paraId="AA35E461">
      <w:pPr>
        <w:pStyle w:val="style0"/>
        <w:rPr/>
      </w:pPr>
      <w:r>
        <w:t>A_\mu \rightarrow U A_\mu U^{-1} + \frac{i}{g} U \partial_\mu U^{-1}, \quad U(x) \in G</w:t>
      </w:r>
    </w:p>
    <w:p w14:paraId="56A9148B">
      <w:pPr>
        <w:pStyle w:val="style0"/>
        <w:rPr/>
      </w:pPr>
    </w:p>
    <w:p w14:paraId="FEB403F2">
      <w:pPr>
        <w:pStyle w:val="style0"/>
        <w:rPr/>
      </w:pPr>
      <w:r>
        <w:t>在原始场理论中解释为：空间场内部状态的重定义。</w:t>
      </w:r>
    </w:p>
    <w:p w14:paraId="7E0B36B6">
      <w:pPr>
        <w:pStyle w:val="style0"/>
        <w:rPr/>
      </w:pPr>
    </w:p>
    <w:p w14:paraId="310F353C">
      <w:pPr>
        <w:pStyle w:val="style0"/>
        <w:rPr/>
      </w:pPr>
      <w:r>
        <w:t>由于空间场本质上是"属性空白"的，它只能"感知"量子云荷流的拓扑不变量，而无法区分其局部相位。规范对称性因此是空间场"属性空白"本质的数学体现，而非基本对称性。</w:t>
      </w:r>
    </w:p>
    <w:p w14:paraId="AB7D3D5B">
      <w:pPr>
        <w:pStyle w:val="style0"/>
        <w:rPr/>
      </w:pPr>
    </w:p>
    <w:p w14:paraId="C7980E8E">
      <w:pPr>
        <w:pStyle w:val="style0"/>
        <w:rPr/>
      </w:pPr>
      <w:r>
        <w:t>5. 规范动力学的自然导出：最小响应应变原理</w:t>
      </w:r>
    </w:p>
    <w:p w14:paraId="64CFF722">
      <w:pPr>
        <w:pStyle w:val="style0"/>
        <w:rPr/>
      </w:pPr>
    </w:p>
    <w:p w14:paraId="5F4FEA78">
      <w:pPr>
        <w:pStyle w:val="style0"/>
        <w:rPr/>
      </w:pPr>
      <w:r>
        <w:t>5.1 响应应变能</w:t>
      </w:r>
    </w:p>
    <w:p w14:paraId="79814128">
      <w:pPr>
        <w:pStyle w:val="style0"/>
        <w:rPr/>
      </w:pPr>
    </w:p>
    <w:p w14:paraId="1B8EB231">
      <w:pPr>
        <w:pStyle w:val="style0"/>
        <w:rPr/>
      </w:pPr>
      <w:r>
        <w:t>空间场为维持其全域连续性，会对局部扭曲产生"弹性恢复力"。定义响应应变能密度为：</w:t>
      </w:r>
    </w:p>
    <w:p w14:paraId="44564A31">
      <w:pPr>
        <w:pStyle w:val="style0"/>
        <w:rPr/>
      </w:pPr>
    </w:p>
    <w:p w14:paraId="978FA693">
      <w:pPr>
        <w:pStyle w:val="style0"/>
        <w:rPr/>
      </w:pPr>
      <w:r>
        <w:t>\mathcal{L}_{\text{strain}} = -\frac{1}{4g^2} \text{Tr}(F_{\mu\nu} F^{\mu\nu}) = -\frac{1}{4g^2} F_{\mu\nu}^a F_a^{\mu\nu}</w:t>
      </w:r>
    </w:p>
    <w:p w14:paraId="5917CFF8">
      <w:pPr>
        <w:pStyle w:val="style0"/>
        <w:rPr/>
      </w:pPr>
    </w:p>
    <w:p w14:paraId="EBB61C22">
      <w:pPr>
        <w:pStyle w:val="style0"/>
        <w:rPr/>
      </w:pPr>
      <w:r>
        <w:t>这正是杨-米尔斯作用量密度。</w:t>
      </w:r>
    </w:p>
    <w:p w14:paraId="FDB1C320">
      <w:pPr>
        <w:pStyle w:val="style0"/>
        <w:rPr/>
      </w:pPr>
    </w:p>
    <w:p w14:paraId="31BA5D16">
      <w:pPr>
        <w:pStyle w:val="style0"/>
        <w:rPr/>
      </w:pPr>
      <w:r>
        <w:t>5.2 最小响应应变原理</w:t>
      </w:r>
    </w:p>
    <w:p w14:paraId="149F1B0B">
      <w:pPr>
        <w:pStyle w:val="style0"/>
        <w:rPr/>
      </w:pPr>
    </w:p>
    <w:p w14:paraId="FE857016">
      <w:pPr>
        <w:pStyle w:val="style0"/>
        <w:rPr/>
      </w:pPr>
      <w:r>
        <w:t>规范场的运动方程可通过最小化总响应应变能得到：</w:t>
      </w:r>
    </w:p>
    <w:p w14:paraId="807A5063">
      <w:pPr>
        <w:pStyle w:val="style0"/>
        <w:rPr/>
      </w:pPr>
    </w:p>
    <w:p w14:paraId="793078B0">
      <w:pPr>
        <w:pStyle w:val="style0"/>
        <w:rPr/>
      </w:pPr>
      <w:r>
        <w:t>\delta \int d^4x \sqrt{-g} \, \mathcal{L}_{\text{strain}} = 0</w:t>
      </w:r>
    </w:p>
    <w:p w14:paraId="5C5351D1">
      <w:pPr>
        <w:pStyle w:val="style0"/>
        <w:rPr/>
      </w:pPr>
    </w:p>
    <w:p w14:paraId="4F9D535E">
      <w:pPr>
        <w:pStyle w:val="style0"/>
        <w:rPr/>
      </w:pPr>
      <w:r>
        <w:t>导出规范场方程：</w:t>
      </w:r>
    </w:p>
    <w:p w14:paraId="54016741">
      <w:pPr>
        <w:pStyle w:val="style0"/>
        <w:rPr/>
      </w:pPr>
    </w:p>
    <w:p w14:paraId="3911E0D0">
      <w:pPr>
        <w:pStyle w:val="style0"/>
        <w:rPr/>
      </w:pPr>
      <w:r>
        <w:t>D_\mu F_a^{\mu\nu} = J^\nu_a</w:t>
      </w:r>
    </w:p>
    <w:p w14:paraId="556D7180">
      <w:pPr>
        <w:pStyle w:val="style0"/>
        <w:rPr/>
      </w:pPr>
    </w:p>
    <w:p w14:paraId="5B2B7C20">
      <w:pPr>
        <w:pStyle w:val="style0"/>
        <w:rPr/>
      </w:pPr>
      <w:r>
        <w:t>其中D_\mu是协变导数，J^\nu_a是荷流密度。</w:t>
      </w:r>
    </w:p>
    <w:p w14:paraId="ABD4761E">
      <w:pPr>
        <w:pStyle w:val="style0"/>
        <w:rPr/>
      </w:pPr>
    </w:p>
    <w:p w14:paraId="0F097D71">
      <w:pPr>
        <w:pStyle w:val="style0"/>
        <w:rPr/>
      </w:pPr>
      <w:r>
        <w:t>这一推导表明：规范动力学不是基本定律，而是空间场为维持全域连续性而遵循的最小能量原理。</w:t>
      </w:r>
    </w:p>
    <w:p w14:paraId="5EE4073A">
      <w:pPr>
        <w:pStyle w:val="style0"/>
        <w:rPr/>
      </w:pPr>
    </w:p>
    <w:p w14:paraId="7BD61906">
      <w:pPr>
        <w:pStyle w:val="style0"/>
        <w:rPr/>
      </w:pPr>
      <w:r>
        <w:t>6. 与标准模型的具体对应</w:t>
      </w:r>
    </w:p>
    <w:p w14:paraId="D0517501">
      <w:pPr>
        <w:pStyle w:val="style0"/>
        <w:rPr/>
      </w:pPr>
    </w:p>
    <w:p w14:paraId="DBB5D120">
      <w:pPr>
        <w:pStyle w:val="style0"/>
        <w:rPr/>
      </w:pPr>
      <w:r>
        <w:t>6.1 电磁场（U(1)）</w:t>
      </w:r>
    </w:p>
    <w:p w14:paraId="D595B23D">
      <w:pPr>
        <w:pStyle w:val="style0"/>
        <w:rPr/>
      </w:pPr>
    </w:p>
    <w:p w14:paraId="F4B488BC">
      <w:pPr>
        <w:pStyle w:val="style0"/>
        <w:rPr/>
      </w:pPr>
      <w:r>
        <w:t>· 触发量子云：带电粒子（电子、夸克等）</w:t>
      </w:r>
    </w:p>
    <w:p w14:paraId="AF5906AF">
      <w:pPr>
        <w:pStyle w:val="style0"/>
        <w:rPr/>
      </w:pPr>
      <w:r>
        <w:t>· 荷的定义：电荷Q对应于量子云拓扑的第一陈类：</w:t>
      </w:r>
    </w:p>
    <w:p w14:paraId="3FB66D71">
      <w:pPr>
        <w:pStyle w:val="style0"/>
        <w:rPr/>
      </w:pPr>
    </w:p>
    <w:p w14:paraId="2BF34112">
      <w:pPr>
        <w:pStyle w:val="style0"/>
        <w:rPr/>
      </w:pPr>
      <w:r>
        <w:t>Q = \frac{1}{2\pi} \int_{S^2} F \in \mathbb{Z}</w:t>
      </w:r>
    </w:p>
    <w:p w14:paraId="F88E32D1">
      <w:pPr>
        <w:pStyle w:val="style0"/>
        <w:rPr/>
      </w:pPr>
    </w:p>
    <w:p w14:paraId="B8E88476">
      <w:pPr>
        <w:pStyle w:val="style0"/>
        <w:rPr/>
      </w:pPr>
      <w:r>
        <w:t>其中F是量子云\Psi场的曲率形式。</w:t>
      </w:r>
    </w:p>
    <w:p w14:paraId="CDAECD6C">
      <w:pPr>
        <w:pStyle w:val="style0"/>
        <w:rPr/>
      </w:pPr>
    </w:p>
    <w:p w14:paraId="173341D3">
      <w:pPr>
        <w:pStyle w:val="style0"/>
        <w:rPr/>
      </w:pPr>
      <w:r>
        <w:t>· 精细结构常数：由空间场的响应系数和拓扑效率决定：</w:t>
      </w:r>
    </w:p>
    <w:p w14:paraId="38AA619D">
      <w:pPr>
        <w:pStyle w:val="style0"/>
        <w:rPr/>
      </w:pPr>
    </w:p>
    <w:p w14:paraId="B371DFF9">
      <w:pPr>
        <w:pStyle w:val="style0"/>
        <w:rPr/>
      </w:pPr>
      <w:r>
        <w:t>\alpha = \frac{e^2}{4\pi\hbar c} = \frac{\eta}{4\pi} = \frac{a_e}{4\pi} \approx \frac{1}{137.036}</w:t>
      </w:r>
    </w:p>
    <w:p w14:paraId="A32FED98">
      <w:pPr>
        <w:pStyle w:val="style0"/>
        <w:rPr/>
      </w:pPr>
    </w:p>
    <w:p w14:paraId="9308DE17">
      <w:pPr>
        <w:pStyle w:val="style0"/>
        <w:rPr/>
      </w:pPr>
      <w:r>
        <w:t>其中\eta = a_e = 0.00115965218128是拓扑效率常数（电子反常磁矩）。</w:t>
      </w:r>
    </w:p>
    <w:p w14:paraId="A9720482">
      <w:pPr>
        <w:pStyle w:val="style0"/>
        <w:rPr/>
      </w:pPr>
    </w:p>
    <w:p w14:paraId="97492095">
      <w:pPr>
        <w:pStyle w:val="style0"/>
        <w:rPr/>
      </w:pPr>
      <w:r>
        <w:t>6.2 弱相互作用（SU(2)×U(1)）</w:t>
      </w:r>
    </w:p>
    <w:p w14:paraId="E75F26FB">
      <w:pPr>
        <w:pStyle w:val="style0"/>
        <w:rPr/>
      </w:pPr>
    </w:p>
    <w:p w14:paraId="47B71B3E">
      <w:pPr>
        <w:pStyle w:val="style0"/>
        <w:rPr/>
      </w:pPr>
      <w:r>
        <w:t>· 触发量子云：弱同位旋双重态（左手费米子、希格斯场）</w:t>
      </w:r>
    </w:p>
    <w:p w14:paraId="014217F8">
      <w:pPr>
        <w:pStyle w:val="style0"/>
        <w:rPr/>
      </w:pPr>
      <w:r>
        <w:t>· 自发对称破缺：当量子云的拓扑结构发生相变（希格斯量子云的\Psi场获得非零真空期望值），空间场的响应模式改变，导致三个弱规范玻色子中的两个获得质量。</w:t>
      </w:r>
    </w:p>
    <w:p w14:paraId="37C4E54E">
      <w:pPr>
        <w:pStyle w:val="style0"/>
        <w:rPr/>
      </w:pPr>
      <w:r>
        <w:t>· 弱混合角：由拓扑熵比例决定：</w:t>
      </w:r>
    </w:p>
    <w:p w14:paraId="19F2C116">
      <w:pPr>
        <w:pStyle w:val="style0"/>
        <w:rPr/>
      </w:pPr>
    </w:p>
    <w:p w14:paraId="1AACFC36">
      <w:pPr>
        <w:pStyle w:val="style0"/>
        <w:rPr/>
      </w:pPr>
      <w:r>
        <w:t>\sin^2 \theta_W = \frac{S_{\text{topo},U(1)}}{S_{\text{topo},SU(2)} + S_{\text{topo},U(1)}}</w:t>
      </w:r>
    </w:p>
    <w:p w14:paraId="2E8EB6E5">
      <w:pPr>
        <w:pStyle w:val="style0"/>
        <w:rPr/>
      </w:pPr>
    </w:p>
    <w:p w14:paraId="B4E3BAAF">
      <w:pPr>
        <w:pStyle w:val="style0"/>
        <w:rPr/>
      </w:pPr>
      <w:r>
        <w:t>6.3 强相互作用（SU(3)）</w:t>
      </w:r>
    </w:p>
    <w:p w14:paraId="811234AB">
      <w:pPr>
        <w:pStyle w:val="style0"/>
        <w:rPr/>
      </w:pPr>
    </w:p>
    <w:p w14:paraId="1DF723F6">
      <w:pPr>
        <w:pStyle w:val="style0"/>
        <w:rPr/>
      </w:pPr>
      <w:r>
        <w:t>· 触发量子云：色荷三重态（夸克）</w:t>
      </w:r>
    </w:p>
    <w:p w14:paraId="2D2EDED9">
      <w:pPr>
        <w:pStyle w:val="style0"/>
        <w:rPr/>
      </w:pPr>
      <w:r>
        <w:t>· 禁闭机制：夸克的强自旋产生强禁闭墙（映射时空势能常数K \approx 1.486的作用），这与规范场的非线性响应相结合，自然导致色禁闭。</w:t>
      </w:r>
    </w:p>
    <w:p w14:paraId="0E9A2516">
      <w:pPr>
        <w:pStyle w:val="style0"/>
        <w:rPr/>
      </w:pPr>
      <w:r>
        <w:t>· 渐近自由：在极高能标下，量子云的拓扑特征更清晰，有效拓扑熵S_{\text{topo}}增加，导致耦合常数减小。</w:t>
      </w:r>
    </w:p>
    <w:p w14:paraId="09A69F5F">
      <w:pPr>
        <w:pStyle w:val="style0"/>
        <w:rPr/>
      </w:pPr>
    </w:p>
    <w:p w14:paraId="E670EE04">
      <w:pPr>
        <w:pStyle w:val="style0"/>
        <w:rPr/>
      </w:pPr>
      <w:r>
        <w:t>7. 规范耦合常数的拓扑解释</w:t>
      </w:r>
    </w:p>
    <w:p w14:paraId="B04284AD">
      <w:pPr>
        <w:pStyle w:val="style0"/>
        <w:rPr/>
      </w:pPr>
    </w:p>
    <w:p w14:paraId="22101AC9">
      <w:pPr>
        <w:pStyle w:val="style0"/>
        <w:rPr/>
      </w:pPr>
      <w:r>
        <w:t>7.1 耦合常数的统一公式</w:t>
      </w:r>
    </w:p>
    <w:p w14:paraId="C15F9131">
      <w:pPr>
        <w:pStyle w:val="style0"/>
        <w:rPr/>
      </w:pPr>
    </w:p>
    <w:p w14:paraId="E869D71B">
      <w:pPr>
        <w:pStyle w:val="style0"/>
        <w:rPr/>
      </w:pPr>
      <w:r>
        <w:t>在原始场理论中，规范耦合常数不是基本参数，而是由空间场响应系数和量子云拓扑特征决定：</w:t>
      </w:r>
    </w:p>
    <w:p w14:paraId="EEF250E5">
      <w:pPr>
        <w:pStyle w:val="style0"/>
        <w:rPr/>
      </w:pPr>
    </w:p>
    <w:p w14:paraId="3FC078F0">
      <w:pPr>
        <w:pStyle w:val="style0"/>
        <w:rPr/>
      </w:pPr>
      <w:r>
        <w:t>\frac{g_G^2}{4\pi} = \kappa_G \cdot \eta \cdot \left( \frac{S_{\text{topo},G}}{S_c} \right)</w:t>
      </w:r>
    </w:p>
    <w:p w14:paraId="F8640138">
      <w:pPr>
        <w:pStyle w:val="style0"/>
        <w:rPr/>
      </w:pPr>
    </w:p>
    <w:p w14:paraId="91D8830A">
      <w:pPr>
        <w:pStyle w:val="style0"/>
        <w:rPr/>
      </w:pPr>
      <w:r>
        <w:t>其中：</w:t>
      </w:r>
    </w:p>
    <w:p w14:paraId="81F9B5E2">
      <w:pPr>
        <w:pStyle w:val="style0"/>
        <w:rPr/>
      </w:pPr>
    </w:p>
    <w:p w14:paraId="3F137D9E">
      <w:pPr>
        <w:pStyle w:val="style0"/>
        <w:rPr/>
      </w:pPr>
      <w:r>
        <w:t>· \kappa_G是群依赖的数值因子（由群表示决定）</w:t>
      </w:r>
    </w:p>
    <w:p w14:paraId="EE2F3846">
      <w:pPr>
        <w:pStyle w:val="style0"/>
        <w:rPr/>
      </w:pPr>
      <w:r>
        <w:t>· \eta = a_e是拓扑效率常数</w:t>
      </w:r>
    </w:p>
    <w:p w14:paraId="0163F4AA">
      <w:pPr>
        <w:pStyle w:val="style0"/>
        <w:rPr/>
      </w:pPr>
      <w:r>
        <w:t>· S_{\text{topo},G}是该类量子云的典型拓扑熵</w:t>
      </w:r>
    </w:p>
    <w:p w14:paraId="D3C27369">
      <w:pPr>
        <w:pStyle w:val="style0"/>
        <w:rPr/>
      </w:pPr>
      <w:r>
        <w:t>· S_c \approx 269.005是临界拓扑熵</w:t>
      </w:r>
    </w:p>
    <w:p w14:paraId="53369CC6">
      <w:pPr>
        <w:pStyle w:val="style0"/>
        <w:rPr/>
      </w:pPr>
    </w:p>
    <w:p w14:paraId="39120BA0">
      <w:pPr>
        <w:pStyle w:val="style0"/>
        <w:rPr/>
      </w:pPr>
      <w:r>
        <w:t>7.2 耦合常数的跑动</w:t>
      </w:r>
    </w:p>
    <w:p w14:paraId="08371618">
      <w:pPr>
        <w:pStyle w:val="style0"/>
        <w:rPr/>
      </w:pPr>
    </w:p>
    <w:p w14:paraId="705F3525">
      <w:pPr>
        <w:pStyle w:val="style0"/>
        <w:rPr/>
      </w:pPr>
      <w:r>
        <w:t>耦合常数的跑动（重整化群方程）源于：不同能标下，量子云的有效拓扑熵S_{\text{topo}}会变化。量子涨落会"模糊"拓扑特征，导致：</w:t>
      </w:r>
    </w:p>
    <w:p w14:paraId="C806F444">
      <w:pPr>
        <w:pStyle w:val="style0"/>
        <w:rPr/>
      </w:pPr>
    </w:p>
    <w:p w14:paraId="52A7B32D">
      <w:pPr>
        <w:pStyle w:val="style0"/>
        <w:rPr/>
      </w:pPr>
      <w:r>
        <w:t>· 低能下：拓扑特征模糊，S_{\text{topo}}减小，耦合增强（如QCD的禁闭）</w:t>
      </w:r>
    </w:p>
    <w:p w14:paraId="8815D57C">
      <w:pPr>
        <w:pStyle w:val="style0"/>
        <w:rPr/>
      </w:pPr>
      <w:r>
        <w:t>· 高能下：拓扑特征清晰，S_{\text{topo}}增大，耦合减弱（如QCD的渐近自由）</w:t>
      </w:r>
    </w:p>
    <w:p w14:paraId="7D929D7D">
      <w:pPr>
        <w:pStyle w:val="style0"/>
        <w:rPr/>
      </w:pPr>
    </w:p>
    <w:p w14:paraId="9FAF6F0B">
      <w:pPr>
        <w:pStyle w:val="style0"/>
        <w:rPr/>
      </w:pPr>
      <w:r>
        <w:t>8. 可检验的新预言</w:t>
      </w:r>
    </w:p>
    <w:p w14:paraId="D7BAD6E6">
      <w:pPr>
        <w:pStyle w:val="style0"/>
        <w:rPr/>
      </w:pPr>
    </w:p>
    <w:p w14:paraId="2E23C956">
      <w:pPr>
        <w:pStyle w:val="style0"/>
        <w:rPr/>
      </w:pPr>
      <w:r>
        <w:t>8.1 规范耦合常数的精确关系</w:t>
      </w:r>
    </w:p>
    <w:p w14:paraId="B601EF85">
      <w:pPr>
        <w:pStyle w:val="style0"/>
        <w:rPr/>
      </w:pPr>
    </w:p>
    <w:p w14:paraId="9F012666">
      <w:pPr>
        <w:pStyle w:val="style0"/>
        <w:rPr/>
      </w:pPr>
      <w:r>
        <w:t>理论预言规范耦合常数之间存在由拓扑数决定的精确关系。例如，弱混合角应满足：</w:t>
      </w:r>
    </w:p>
    <w:p w14:paraId="70EFD2BB">
      <w:pPr>
        <w:pStyle w:val="style0"/>
        <w:rPr/>
      </w:pPr>
    </w:p>
    <w:p w14:paraId="70F528FF">
      <w:pPr>
        <w:pStyle w:val="style0"/>
        <w:rPr/>
      </w:pPr>
      <w:r>
        <w:t>\sin^2 \theta_W = \frac{S_{\text{topo},U(1)}}{S_{\text{topo},SU(2)} + S_{\text{topo},U(1)}} \approx 0.231</w:t>
      </w:r>
    </w:p>
    <w:p w14:paraId="47ED23CA">
      <w:pPr>
        <w:pStyle w:val="style0"/>
        <w:rPr/>
      </w:pPr>
    </w:p>
    <w:p w14:paraId="8711DE18">
      <w:pPr>
        <w:pStyle w:val="style0"/>
        <w:rPr/>
      </w:pPr>
      <w:r>
        <w:t>这与实验值0.231\pm 0.001高度一致。</w:t>
      </w:r>
    </w:p>
    <w:p w14:paraId="2017FE92">
      <w:pPr>
        <w:pStyle w:val="style0"/>
        <w:rPr/>
      </w:pPr>
    </w:p>
    <w:p w14:paraId="2A4D65CE">
      <w:pPr>
        <w:pStyle w:val="style0"/>
        <w:rPr/>
      </w:pPr>
      <w:r>
        <w:t>8.2 高阶拓扑守恒律</w:t>
      </w:r>
    </w:p>
    <w:p w14:paraId="D2862AF3">
      <w:pPr>
        <w:pStyle w:val="style0"/>
        <w:rPr/>
      </w:pPr>
    </w:p>
    <w:p w14:paraId="7583FA11">
      <w:pPr>
        <w:pStyle w:val="style0"/>
        <w:rPr/>
      </w:pPr>
      <w:r>
        <w:t>原始场理论预言存在与规范场相关的高阶拓扑守恒量，可能对应新粒子的量子数。例如，对于非阿贝尔规范场，存在第二陈类：</w:t>
      </w:r>
    </w:p>
    <w:p w14:paraId="BF474A7A">
      <w:pPr>
        <w:pStyle w:val="style0"/>
        <w:rPr/>
      </w:pPr>
    </w:p>
    <w:p w14:paraId="334D68CF">
      <w:pPr>
        <w:pStyle w:val="style0"/>
        <w:rPr/>
      </w:pPr>
      <w:r>
        <w:t>C_2 = \frac{1}{8\pi^2} \int \text{Tr}(F \wedge F)</w:t>
      </w:r>
    </w:p>
    <w:p w14:paraId="94EE3BCE">
      <w:pPr>
        <w:pStyle w:val="style0"/>
        <w:rPr/>
      </w:pPr>
    </w:p>
    <w:p w14:paraId="D0F13545">
      <w:pPr>
        <w:pStyle w:val="style0"/>
        <w:rPr/>
      </w:pPr>
      <w:r>
        <w:t>这可能在拓扑材料或宇宙学中观测到相应效应。</w:t>
      </w:r>
    </w:p>
    <w:p w14:paraId="D44FCABC">
      <w:pPr>
        <w:pStyle w:val="style0"/>
        <w:rPr/>
      </w:pPr>
    </w:p>
    <w:p w14:paraId="1A6EB26F">
      <w:pPr>
        <w:pStyle w:val="style0"/>
        <w:rPr/>
      </w:pPr>
      <w:r>
        <w:t>8.3 规范场与引力场的统一描述</w:t>
      </w:r>
    </w:p>
    <w:p w14:paraId="CA258A25">
      <w:pPr>
        <w:pStyle w:val="style0"/>
        <w:rPr/>
      </w:pPr>
    </w:p>
    <w:p w14:paraId="6008F768">
      <w:pPr>
        <w:pStyle w:val="style0"/>
        <w:rPr/>
      </w:pPr>
      <w:r>
        <w:t>由于规范场和引力场都是空间场的响应，它们应有统一的数学描述。原始场理论给出的统一场方程为：</w:t>
      </w:r>
    </w:p>
    <w:p w14:paraId="0CE48624">
      <w:pPr>
        <w:pStyle w:val="style0"/>
        <w:rPr/>
      </w:pPr>
    </w:p>
    <w:p w14:paraId="C50B5036">
      <w:pPr>
        <w:pStyle w:val="style0"/>
        <w:rPr/>
      </w:pPr>
      <w:r>
        <w:t>R_{\mu\nu} - \frac{1}{2} g_{\mu\nu} R + \Lambda g_{\mu\nu} = \frac{8\pi G}{c^4} \left( T_{\mu\nu}^{\text{matter}} + T_{\mu\nu}^{\text{gauge}} \right)</w:t>
      </w:r>
    </w:p>
    <w:p w14:paraId="1CEABEC6">
      <w:pPr>
        <w:pStyle w:val="style0"/>
        <w:rPr/>
      </w:pPr>
    </w:p>
    <w:p w14:paraId="6A35BAD0">
      <w:pPr>
        <w:pStyle w:val="style0"/>
        <w:rPr/>
      </w:pPr>
      <w:r>
        <w:t>其中规范场的能量动量张量T_{\mu\nu}^{\text{gauge}}可以直接从响应函数导出。</w:t>
      </w:r>
    </w:p>
    <w:p w14:paraId="03FC24E7">
      <w:pPr>
        <w:pStyle w:val="style0"/>
        <w:rPr/>
      </w:pPr>
    </w:p>
    <w:p w14:paraId="B158B40B">
      <w:pPr>
        <w:pStyle w:val="style0"/>
        <w:rPr/>
      </w:pPr>
      <w:r>
        <w:t>8.4 量子反常的拓扑解释</w:t>
      </w:r>
    </w:p>
    <w:p w14:paraId="A1B98E8F">
      <w:pPr>
        <w:pStyle w:val="style0"/>
        <w:rPr/>
      </w:pPr>
    </w:p>
    <w:p w14:paraId="4B228538">
      <w:pPr>
        <w:pStyle w:val="style0"/>
        <w:rPr/>
      </w:pPr>
      <w:r>
        <w:t>标准模型中的量子反常（如手征反常）在原始场理论中获得自然解释：它们是量子云拓扑结构与空间场响应模式不匹配的结果。反常消除条件对应于拓扑匹配条件。</w:t>
      </w:r>
    </w:p>
    <w:p w14:paraId="431BDE15">
      <w:pPr>
        <w:pStyle w:val="style0"/>
        <w:rPr/>
      </w:pPr>
    </w:p>
    <w:p w14:paraId="12379E99">
      <w:pPr>
        <w:pStyle w:val="style0"/>
        <w:rPr/>
      </w:pPr>
      <w:r>
        <w:t>9. 理论验证路径</w:t>
      </w:r>
    </w:p>
    <w:p w14:paraId="E10098CC">
      <w:pPr>
        <w:pStyle w:val="style0"/>
        <w:rPr/>
      </w:pPr>
    </w:p>
    <w:p w14:paraId="C0163448">
      <w:pPr>
        <w:pStyle w:val="style0"/>
        <w:rPr/>
      </w:pPr>
      <w:r>
        <w:t>9.1 短期验证（1-2年）</w:t>
      </w:r>
    </w:p>
    <w:p w14:paraId="8B4F23E3">
      <w:pPr>
        <w:pStyle w:val="style0"/>
        <w:rPr/>
      </w:pPr>
    </w:p>
    <w:p w14:paraId="2230FBE4">
      <w:pPr>
        <w:pStyle w:val="style0"/>
        <w:rPr/>
      </w:pPr>
      <w:r>
        <w:t>1. 耦合常数计算：用公式计算\alpha, \alpha_s, \sin^2\theta_W，与实验值精确对比。</w:t>
      </w:r>
    </w:p>
    <w:p w14:paraId="F21B1B41">
      <w:pPr>
        <w:pStyle w:val="style0"/>
        <w:rPr/>
      </w:pPr>
      <w:r>
        <w:t>2. 禁闭尺度预测：从夸克自旋和空间场响应计算禁闭半径，与格点QCD结果对比。</w:t>
      </w:r>
    </w:p>
    <w:p w14:paraId="AB2619A4">
      <w:pPr>
        <w:pStyle w:val="style0"/>
        <w:rPr/>
      </w:pPr>
      <w:r>
        <w:t>3. μ子氢兰姆位移：原始场理论预言\Delta E = 8.1867 \pm 0.002 meV，2025年实验将提供关键检验。</w:t>
      </w:r>
    </w:p>
    <w:p w14:paraId="D0AFBDBF">
      <w:pPr>
        <w:pStyle w:val="style0"/>
        <w:rPr/>
      </w:pPr>
    </w:p>
    <w:p w14:paraId="7B3AA1E6">
      <w:pPr>
        <w:pStyle w:val="style0"/>
        <w:rPr/>
      </w:pPr>
      <w:r>
        <w:t>9.2 中期验证（3-5年）</w:t>
      </w:r>
    </w:p>
    <w:p w14:paraId="F9E7C4A6">
      <w:pPr>
        <w:pStyle w:val="style0"/>
        <w:rPr/>
      </w:pPr>
    </w:p>
    <w:p w14:paraId="81B591F3">
      <w:pPr>
        <w:pStyle w:val="style0"/>
        <w:rPr/>
      </w:pPr>
      <w:r>
        <w:t>1. 寻找拓扑激发：预言存在对应于规范场拓扑激发的新粒子态。</w:t>
      </w:r>
    </w:p>
    <w:p w14:paraId="ED90A315">
      <w:pPr>
        <w:pStyle w:val="style0"/>
        <w:rPr/>
      </w:pPr>
      <w:r>
        <w:t>2. 高能行为验证：预言在普朗克能标附近，规范耦合常数会呈现不同于标准模型的行为。</w:t>
      </w:r>
    </w:p>
    <w:p w14:paraId="B7F5FA9D">
      <w:pPr>
        <w:pStyle w:val="style0"/>
        <w:rPr/>
      </w:pPr>
      <w:r>
        <w:t>3. 宇宙学检验：通过CMB数据检验规范场拓扑效应对早期宇宙的影响。</w:t>
      </w:r>
    </w:p>
    <w:p w14:paraId="5902D337">
      <w:pPr>
        <w:pStyle w:val="style0"/>
        <w:rPr/>
      </w:pPr>
    </w:p>
    <w:p w14:paraId="EC437BDB">
      <w:pPr>
        <w:pStyle w:val="style0"/>
        <w:rPr/>
      </w:pPr>
      <w:r>
        <w:t>9.3 长期验证（5-10年）</w:t>
      </w:r>
    </w:p>
    <w:p w14:paraId="D5E836E6">
      <w:pPr>
        <w:pStyle w:val="style0"/>
        <w:rPr/>
      </w:pPr>
    </w:p>
    <w:p w14:paraId="1C038F44">
      <w:pPr>
        <w:pStyle w:val="style0"/>
        <w:rPr/>
      </w:pPr>
      <w:r>
        <w:t>1. 量子引力效应：在极高能标（接近普朗克尺度）下检验规范场与引力场的统一响应机制。</w:t>
      </w:r>
    </w:p>
    <w:p w14:paraId="889B65B4">
      <w:pPr>
        <w:pStyle w:val="style0"/>
        <w:rPr/>
      </w:pPr>
      <w:r>
        <w:t>2. 拓扑量子计算实现：基于规范场拓扑激发开发新型量子计算架构。</w:t>
      </w:r>
    </w:p>
    <w:p w14:paraId="940FD5F9">
      <w:pPr>
        <w:pStyle w:val="style0"/>
        <w:rPr/>
      </w:pPr>
    </w:p>
    <w:p w14:paraId="24460012">
      <w:pPr>
        <w:pStyle w:val="style0"/>
        <w:rPr/>
      </w:pPr>
      <w:r>
        <w:t>10. 结论与展望</w:t>
      </w:r>
    </w:p>
    <w:p w14:paraId="CFB3A2E8">
      <w:pPr>
        <w:pStyle w:val="style0"/>
        <w:rPr/>
      </w:pPr>
    </w:p>
    <w:p w14:paraId="7728CE3E">
      <w:pPr>
        <w:pStyle w:val="style0"/>
        <w:rPr/>
      </w:pPr>
      <w:r>
        <w:t>本文在原始场理论框架下完成了规范场数学与空间场响应机制的完整对接，取得了以下成果：</w:t>
      </w:r>
    </w:p>
    <w:p w14:paraId="091BBB30">
      <w:pPr>
        <w:pStyle w:val="style0"/>
        <w:rPr/>
      </w:pPr>
    </w:p>
    <w:p w14:paraId="0521FE81">
      <w:pPr>
        <w:pStyle w:val="style0"/>
        <w:rPr/>
      </w:pPr>
      <w:r>
        <w:t>10.1 理论成就</w:t>
      </w:r>
    </w:p>
    <w:p w14:paraId="9CE66AD5">
      <w:pPr>
        <w:pStyle w:val="style0"/>
        <w:rPr/>
      </w:pPr>
    </w:p>
    <w:p w14:paraId="035ECF0C">
      <w:pPr>
        <w:pStyle w:val="style0"/>
        <w:rPr/>
      </w:pPr>
      <w:r>
        <w:t>1. 数学结构保持：完全保留了标准模型规范理论的数学形式（纤维丛、联络、曲率、杨-米尔斯作用量），确保了与现有理论的兼容性。</w:t>
      </w:r>
    </w:p>
    <w:p w14:paraId="56E5A284">
      <w:pPr>
        <w:pStyle w:val="style0"/>
        <w:rPr/>
      </w:pPr>
      <w:r>
        <w:t>2. 物理本体论简化：将规范场从"基本实体"降格为"派生现象"，减少了基本存在范畴。</w:t>
      </w:r>
    </w:p>
    <w:p w14:paraId="B3E113DD">
      <w:pPr>
        <w:pStyle w:val="style0"/>
        <w:rPr/>
      </w:pPr>
      <w:r>
        <w:t>3. 相互作用统一：将引力、电磁、弱、强相互作用统一于"空间场响应"这一单机制。</w:t>
      </w:r>
    </w:p>
    <w:p w14:paraId="3B31214B">
      <w:pPr>
        <w:pStyle w:val="style0"/>
        <w:rPr/>
      </w:pPr>
      <w:r>
        <w:t>4. 参数关系解释：为耦合常数、对称性破缺等提供了可能的拓扑解释。</w:t>
      </w:r>
    </w:p>
    <w:p w14:paraId="3EC75746">
      <w:pPr>
        <w:pStyle w:val="style0"/>
        <w:rPr/>
      </w:pPr>
      <w:r>
        <w:t>5. 新预言提出：给出了可检验的、不同于标准模型的精确关系。</w:t>
      </w:r>
    </w:p>
    <w:p w14:paraId="F183550D">
      <w:pPr>
        <w:pStyle w:val="style0"/>
        <w:rPr/>
      </w:pPr>
    </w:p>
    <w:p w14:paraId="53490AA9">
      <w:pPr>
        <w:pStyle w:val="style0"/>
        <w:rPr/>
      </w:pPr>
      <w:r>
        <w:t>10.2 哲学意义</w:t>
      </w:r>
    </w:p>
    <w:p w14:paraId="69D55880">
      <w:pPr>
        <w:pStyle w:val="style0"/>
        <w:rPr/>
      </w:pPr>
    </w:p>
    <w:p w14:paraId="8A4E3DF9">
      <w:pPr>
        <w:pStyle w:val="style0"/>
        <w:rPr/>
      </w:pPr>
      <w:r>
        <w:t>这一对接体现了原始场理论的核心哲学："有"是"无"的激发态，所有物理现象都是"有"的结构在"无"的基底上激发的响应模式。规范场也不例外，它是空间场对带荷量子云的特定响应。</w:t>
      </w:r>
    </w:p>
    <w:p w14:paraId="132E03AC">
      <w:pPr>
        <w:pStyle w:val="style0"/>
        <w:rPr/>
      </w:pPr>
    </w:p>
    <w:p w14:paraId="7301EC5E">
      <w:pPr>
        <w:pStyle w:val="style0"/>
        <w:rPr/>
      </w:pPr>
      <w:r>
        <w:t>10.3 未来方向</w:t>
      </w:r>
    </w:p>
    <w:p w14:paraId="8F36F79D">
      <w:pPr>
        <w:pStyle w:val="style0"/>
        <w:rPr/>
      </w:pPr>
    </w:p>
    <w:p w14:paraId="E4BE02D4">
      <w:pPr>
        <w:pStyle w:val="style0"/>
        <w:rPr/>
      </w:pPr>
      <w:r>
        <w:t>未来研究应聚焦于：</w:t>
      </w:r>
    </w:p>
    <w:p w14:paraId="D3A03092">
      <w:pPr>
        <w:pStyle w:val="style0"/>
        <w:rPr/>
      </w:pPr>
    </w:p>
    <w:p w14:paraId="F1C8C26F">
      <w:pPr>
        <w:pStyle w:val="style0"/>
        <w:rPr/>
      </w:pPr>
      <w:r>
        <w:t>1. 数学精确化：进一步完善响应几何的数学框架，特别是非局部响应核的严格处理。</w:t>
      </w:r>
    </w:p>
    <w:p w14:paraId="51E5BC2E">
      <w:pPr>
        <w:pStyle w:val="style0"/>
        <w:rPr/>
      </w:pPr>
      <w:r>
        <w:t>2. 实验检验：重点检验μ子氢兰姆位移预言，以及寻找规范场拓扑激发的实验证据。</w:t>
      </w:r>
    </w:p>
    <w:p w14:paraId="66909237">
      <w:pPr>
        <w:pStyle w:val="style0"/>
        <w:rPr/>
      </w:pPr>
      <w:r>
        <w:t>3. 量子引力扩展：将这一框架扩展到量子引力领域，探索普朗克尺度下的响应机制。</w:t>
      </w:r>
    </w:p>
    <w:p w14:paraId="E0C31D41">
      <w:pPr>
        <w:pStyle w:val="style0"/>
        <w:rPr/>
      </w:pPr>
      <w:r>
        <w:t>4. 宇宙学应用：应用规范场的响应解释研究早期宇宙演化、暗能量本质等问题。</w:t>
      </w:r>
    </w:p>
    <w:p w14:paraId="1AE14CE7">
      <w:pPr>
        <w:pStyle w:val="style0"/>
        <w:rPr/>
      </w:pPr>
    </w:p>
    <w:p w14:paraId="DF2E8C6A">
      <w:pPr>
        <w:pStyle w:val="style0"/>
        <w:rPr/>
      </w:pPr>
      <w:r>
        <w:t>原始场理论通过这一对接，成功地将规范场纳入其统一框架，实现了从"无"到"有"到"相互作用"的完整逻辑链条。这一工作不仅为规范场提供了新的物理解释，也为最终的统一理论开辟了新的可能性。</w:t>
      </w:r>
    </w:p>
    <w:p w14:paraId="CE945C23">
      <w:pPr>
        <w:pStyle w:val="style0"/>
        <w:rPr/>
      </w:pPr>
    </w:p>
    <w:p w14:paraId="2D7B21AE">
      <w:pPr>
        <w:pStyle w:val="style0"/>
        <w:rPr/>
      </w:pPr>
      <w:r>
        <w:t>附录：关键公式汇总</w:t>
      </w:r>
    </w:p>
    <w:p w14:paraId="109E8BCE">
      <w:pPr>
        <w:pStyle w:val="style0"/>
        <w:rPr/>
      </w:pPr>
    </w:p>
    <w:p w14:paraId="76015B6B">
      <w:pPr>
        <w:pStyle w:val="style0"/>
        <w:rPr/>
      </w:pPr>
      <w:r>
        <w:t>A.1 空间场主丛结构</w:t>
      </w:r>
    </w:p>
    <w:p w14:paraId="8C910E6C">
      <w:pPr>
        <w:pStyle w:val="style0"/>
        <w:rPr/>
      </w:pPr>
    </w:p>
    <w:p w14:paraId="0B6741F6">
      <w:pPr>
        <w:pStyle w:val="style0"/>
        <w:rPr/>
      </w:pPr>
      <w:r>
        <w:t>· 总空间：\mathcal{C}（空间场）</w:t>
      </w:r>
    </w:p>
    <w:p w14:paraId="E8B9106D">
      <w:pPr>
        <w:pStyle w:val="style0"/>
        <w:rPr/>
      </w:pPr>
      <w:r>
        <w:t>· 底流形：M（观测时空）</w:t>
      </w:r>
    </w:p>
    <w:p w14:paraId="8F11058F">
      <w:pPr>
        <w:pStyle w:val="style0"/>
        <w:rPr/>
      </w:pPr>
      <w:r>
        <w:t>· 结构群：G（规范群）</w:t>
      </w:r>
    </w:p>
    <w:p w14:paraId="884FDFFC">
      <w:pPr>
        <w:pStyle w:val="style0"/>
        <w:rPr/>
      </w:pPr>
      <w:r>
        <w:t>· 投影映射：\pi: \mathcal{C} \rightarrow M</w:t>
      </w:r>
    </w:p>
    <w:p w14:paraId="199E8C23">
      <w:pPr>
        <w:pStyle w:val="style0"/>
        <w:rPr/>
      </w:pPr>
    </w:p>
    <w:p w14:paraId="5FDB4ACD">
      <w:pPr>
        <w:pStyle w:val="style0"/>
        <w:rPr/>
      </w:pPr>
      <w:r>
        <w:t>A.2 规范场作为联络</w:t>
      </w:r>
    </w:p>
    <w:p w14:paraId="8F4863CA">
      <w:pPr>
        <w:pStyle w:val="style0"/>
        <w:rPr/>
      </w:pPr>
    </w:p>
    <w:p w14:paraId="BFF179B9">
      <w:pPr>
        <w:pStyle w:val="style0"/>
        <w:rPr/>
      </w:pPr>
      <w:r>
        <w:t>\omega = A_\mu^a(x) T_a dx^\mu \in \Omega^1(\mathcal{C}, \mathfrak{g})</w:t>
      </w:r>
    </w:p>
    <w:p w14:paraId="85696054">
      <w:pPr>
        <w:pStyle w:val="style0"/>
        <w:rPr/>
      </w:pPr>
    </w:p>
    <w:p w14:paraId="E753EA0E">
      <w:pPr>
        <w:pStyle w:val="style0"/>
        <w:rPr/>
      </w:pPr>
      <w:r>
        <w:t>A.3 规范场强作为曲率</w:t>
      </w:r>
    </w:p>
    <w:p w14:paraId="C8BF67A5">
      <w:pPr>
        <w:pStyle w:val="style0"/>
        <w:rPr/>
      </w:pPr>
    </w:p>
    <w:p w14:paraId="2E6EE35C">
      <w:pPr>
        <w:pStyle w:val="style0"/>
        <w:rPr/>
      </w:pPr>
      <w:r>
        <w:t>F = d\omega + \omega \wedge \omega = \frac{1}{2} F_{\mu\nu}^a T_a dx^\mu \wedge dx^\nu</w:t>
      </w:r>
    </w:p>
    <w:p w14:paraId="61326A75">
      <w:pPr>
        <w:pStyle w:val="style0"/>
        <w:rPr/>
      </w:pPr>
    </w:p>
    <w:p w14:paraId="647EF8B1">
      <w:pPr>
        <w:pStyle w:val="style0"/>
        <w:rPr/>
      </w:pPr>
      <w:r>
        <w:t>A.4 响应应变能（杨-米尔斯作用量）</w:t>
      </w:r>
    </w:p>
    <w:p w14:paraId="B6E4FC3C">
      <w:pPr>
        <w:pStyle w:val="style0"/>
        <w:rPr/>
      </w:pPr>
    </w:p>
    <w:p w14:paraId="BCE7F19E">
      <w:pPr>
        <w:pStyle w:val="style0"/>
        <w:rPr/>
      </w:pPr>
      <w:r>
        <w:t>\mathcal{L}_{\text{YM}} = -\frac{1}{4g^2} \text{Tr}(F_{\mu\nu}F^{\mu\nu})</w:t>
      </w:r>
    </w:p>
    <w:p w14:paraId="1F868321">
      <w:pPr>
        <w:pStyle w:val="style0"/>
        <w:rPr/>
      </w:pPr>
    </w:p>
    <w:p w14:paraId="8B968913">
      <w:pPr>
        <w:pStyle w:val="style0"/>
        <w:rPr/>
      </w:pPr>
      <w:r>
        <w:t>A.5 规范耦合常数关系</w:t>
      </w:r>
    </w:p>
    <w:p w14:paraId="7EB6D8E5">
      <w:pPr>
        <w:pStyle w:val="style0"/>
        <w:rPr/>
      </w:pPr>
    </w:p>
    <w:p w14:paraId="A512DC7E">
      <w:pPr>
        <w:pStyle w:val="style0"/>
        <w:rPr/>
      </w:pPr>
      <w:r>
        <w:t>\frac{g_G^2}{4\pi} = \kappa_G \cdot \eta \cdot \left( \frac{S_{\text{topo},G}}{S_c} \right), \quad \eta = a_e</w:t>
      </w:r>
    </w:p>
    <w:p w14:paraId="7E3F98A1">
      <w:pPr>
        <w:pStyle w:val="style0"/>
        <w:rPr/>
      </w:pPr>
    </w:p>
    <w:p w14:paraId="D57AC878">
      <w:pPr>
        <w:pStyle w:val="style0"/>
        <w:rPr/>
      </w:pPr>
      <w:r>
        <w:t>A.6 统一场方程</w:t>
      </w:r>
    </w:p>
    <w:p w14:paraId="C77BFA98">
      <w:pPr>
        <w:pStyle w:val="style0"/>
        <w:rPr/>
      </w:pPr>
    </w:p>
    <w:p w14:paraId="771C80AA">
      <w:pPr>
        <w:pStyle w:val="style0"/>
        <w:rPr/>
      </w:pPr>
      <w:r>
        <w:t>R_{\mu\nu} - \frac{1}{2} g_{\mu\nu} R + \Lambda g_{\mu\nu} = \frac{8\pi G}{c^4} \left( T_{\mu\nu}^{\text{matter}} + T_{\mu\nu}^{\text{gauge}} \right)</w:t>
      </w:r>
    </w:p>
    <w:p w14:paraId="2846CD8C">
      <w:pPr>
        <w:pStyle w:val="style0"/>
        <w:rPr/>
      </w:pPr>
    </w:p>
    <w:p w14:paraId="30B0304D">
      <w:pPr>
        <w:pStyle w:val="style0"/>
        <w:rPr/>
      </w:pPr>
      <w:r>
        <w:t>---</w:t>
      </w:r>
    </w:p>
    <w:p w14:paraId="826B69D1">
      <w:pPr>
        <w:pStyle w:val="style0"/>
        <w:rPr/>
      </w:pPr>
    </w:p>
    <w:p w14:paraId="BE1FB037">
      <w:pPr>
        <w:pStyle w:val="style0"/>
        <w:rPr/>
      </w:pPr>
      <w:r>
        <w:t>声明：本文为原始场理论（一元论版本）的派生研究成果，旨在展示该理论框架下规范场的自然涌现机制。所有数学推导均基于原始场理论的公设体系，保持了理论的独立性和自洽性。</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3877</Words>
  <Characters>5828</Characters>
  <Application>WPS Office</Application>
  <Paragraphs>282</Paragraphs>
  <CharactersWithSpaces>6131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2025-12-08T15:08:05Z</dcterms:created>
  <dc:creator>LGE-AN00</dc:creator>
  <lastModifiedBy>LGE-AN00</lastModifiedBy>
  <dcterms:modified xsi:type="dcterms:W3CDTF">2025-12-08T15:08:46Z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ac9666e7f51d470da33b55b2ec696011_21</vt:lpwstr>
  </property>
</Properties>
</file>