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/>
      </w:pPr>
      <w:bookmarkStart w:id="0" w:name="_GoBack"/>
      <w:bookmarkEnd w:id="0"/>
    </w:p>
    <w:p w14:paraId="B7123091">
      <w:pPr>
        <w:pStyle w:val="style0"/>
        <w:rPr>
          <w:rFonts w:ascii="WPS灵秀黑" w:cs="WPS灵秀黑" w:eastAsia="WPS灵秀黑" w:hAnsi="WPS灵秀黑"/>
        </w:rPr>
      </w:pPr>
    </w:p>
    <w:p>
      <w:pPr>
        <w:pStyle w:val="style1"/>
        <w:rPr/>
      </w:pPr>
      <w:r>
        <w:t>原始场（混沌场）理论及双数学体系建模</w:t>
      </w:r>
    </w:p>
    <w:p>
      <w:pPr>
        <w:pStyle w:val="style6"/>
        <w:rPr/>
      </w:pPr>
      <w:r>
        <w:t>作者: Lifeng Ming 李凤鸣</w:t>
      </w:r>
    </w:p>
    <w:p>
      <w:pPr>
        <w:pStyle w:val="style6"/>
        <w:rPr/>
      </w:pPr>
      <w:r>
        <w:t>日期: 2025年8月20日</w:t>
      </w:r>
    </w:p>
    <w:p>
      <w:pPr>
        <w:pStyle w:val="style6"/>
        <w:rPr/>
      </w:pPr>
      <w:r>
        <w:t>版权声明: © 2025 Lifeng Ming. 版权所有。本作品已依法进行著作权登记。</w:t>
      </w:r>
    </w:p>
    <w:p>
      <w:pPr>
        <w:pStyle w:val="style1"/>
        <w:rPr/>
      </w:pPr>
      <w:r>
        <w:t>摘要</w:t>
      </w:r>
    </w:p>
    <w:p>
      <w:pPr>
        <w:pStyle w:val="style6"/>
        <w:rPr/>
      </w:pPr>
      <w:r>
        <w:t>本文提出了一种全新的宇宙学框架——原始场理论。该理论认为宇宙源于“无”的动态湮灭态（即原始混沌场），通过“衍生-筛选-回归”的永恒循环机制演化，时空、物质及物理规律均是此后验涌现的表象。为描述该理论，我们同时构建了一个全新的动态数学体系（DIM）以处理内在的、时变的不确定性。理论做出了多项可证伪的精确预言，包括μ子氢兰姆位移为 8.221 ± 0.002 meV，该预言将于2025年底接受实验验证。</w:t>
      </w:r>
    </w:p>
    <w:p>
      <w:pPr>
        <w:pStyle w:val="style6"/>
        <w:rPr/>
      </w:pPr>
      <w:r>
        <w:t>关键词: 原始场；宇宙学；量子引力；涌现；动态区间数学；兰姆位移</w:t>
      </w:r>
    </w:p>
    <w:p>
      <w:pPr>
        <w:pStyle w:val="style6"/>
        <w:rPr/>
      </w:pPr>
    </w:p>
    <w:p>
      <w:pPr>
        <w:pStyle w:val="style1"/>
        <w:rPr/>
      </w:pPr>
      <w:r>
        <w:t>目录</w:t>
      </w:r>
    </w:p>
    <w:p w14:paraId="6DA68DF0">
      <w:pPr>
        <w:pStyle w:val="style0"/>
        <w:rPr>
          <w:rFonts w:ascii="WPS灵秀黑" w:cs="WPS灵秀黑" w:eastAsia="WPS灵秀黑" w:hAnsi="WPS灵秀黑"/>
        </w:rPr>
      </w:pPr>
    </w:p>
    <w:p>
      <w:pPr>
        <w:pStyle w:val="style6"/>
        <w:rPr/>
      </w:pPr>
      <w:r>
        <w:t>1. 引言 ....................................................................................... 1</w:t>
      </w:r>
    </w:p>
    <w:p>
      <w:pPr>
        <w:pStyle w:val="style6"/>
        <w:rPr/>
      </w:pPr>
      <w:r>
        <w:t>2. 第一部分：哲学与逻辑表述 ............................................. 2 2.1 基本概念 ......................................................................... 2 2.2 多乐公理 (Duole-Axiom) ................................................ 3</w:t>
      </w:r>
    </w:p>
    <w:p>
      <w:pPr>
        <w:pStyle w:val="style6"/>
        <w:rPr/>
      </w:pPr>
      <w:r>
        <w:t>3. 第二部分：传统数学模型 ................................................. 4 2.1 多乐极限构造 ................................................................. 4 2.2 暴烈衍生算子 ................................................................. 5 2.3 幸存判据 ......................................................................... 6</w:t>
      </w:r>
    </w:p>
    <w:p>
      <w:pPr>
        <w:pStyle w:val="style6"/>
        <w:rPr/>
      </w:pPr>
      <w:r>
        <w:t>4. 第三部分：动态数学体系 (DIM) ...................................... 7 3.1 核心定义 ......................................................................... 7 3.2 运算体系 ......................................................................... 8 3.3 软件实现 ......................................................................... 9</w:t>
      </w:r>
    </w:p>
    <w:p>
      <w:pPr>
        <w:pStyle w:val="style6"/>
        <w:rPr/>
      </w:pPr>
      <w:r>
        <w:t>5. 第四部分：物理预言与验证 ........................................... 10 5.1 零调参预言表 ............................................................... 10 5.2 证伪测试 ....................................................................... 11</w:t>
      </w:r>
    </w:p>
    <w:p>
      <w:pPr>
        <w:pStyle w:val="style6"/>
        <w:rPr/>
      </w:pPr>
      <w:r>
        <w:t>6. 结论 ................................................................................... 12 参考文献................................................................................. 13 附录A: 符号对照表............................................................... 14 附录B: 访问代码与数据....................................................... 15</w:t>
      </w:r>
    </w:p>
    <w:p>
      <w:pPr>
        <w:pStyle w:val="style6"/>
        <w:rPr/>
      </w:pPr>
    </w:p>
    <w:p>
      <w:pPr>
        <w:pStyle w:val="style6"/>
        <w:rPr/>
      </w:pPr>
      <w:r>
        <w:t>---</w:t>
      </w:r>
    </w:p>
    <w:p>
      <w:pPr>
        <w:pStyle w:val="style6"/>
        <w:rPr/>
      </w:pPr>
    </w:p>
    <w:p>
      <w:pPr>
        <w:pStyle w:val="style6"/>
        <w:rPr/>
      </w:pPr>
      <w:r>
        <w:t>附录B: 访问代码与数据 (Appendix B: Accessing Code and Data)</w:t>
      </w:r>
    </w:p>
    <w:p>
      <w:pPr>
        <w:pStyle w:val="style6"/>
        <w:rPr/>
      </w:pPr>
    </w:p>
    <w:p>
      <w:pPr>
        <w:pStyle w:val="style6"/>
        <w:rPr/>
      </w:pPr>
      <w:r>
        <w:t>本理论的所有配套资源，包括可运行的代码、数学模型实现及详细数据，均已公开在以下GitHub仓库中，以供验证和重复本研究：</w:t>
      </w:r>
    </w:p>
    <w:p>
      <w:pPr>
        <w:pStyle w:val="style6"/>
        <w:rPr/>
      </w:pPr>
    </w:p>
    <w:p>
      <w:pPr>
        <w:pStyle w:val="style6"/>
        <w:rPr/>
      </w:pPr>
      <w:r>
        <w:t>· 理论主仓库 (Main Theory Repository): https://github.com/[Lifengming19680729]/The-Original-Field-Theory 此仓库包含论文全文PDF、AI协作日志、预言计算代码及图表。</w:t>
      </w:r>
    </w:p>
    <w:p>
      <w:pPr>
        <w:pStyle w:val="style6"/>
        <w:rPr/>
      </w:pPr>
      <w:r>
        <w:t>· 动态数学体系 (DIM) 工具库: https://github.com/[Lifengming19680729]/DIM-Lifengming.jl 此仓库为Julia语言软件包，实现了动态区间数学（DIM）的全部核心功能。</w:t>
      </w:r>
    </w:p>
    <w:p>
      <w:pPr>
        <w:pStyle w:val="style6"/>
        <w:rPr/>
      </w:pPr>
    </w:p>
    <w:p w14:paraId="4DF78EA3">
      <w:pPr>
        <w:pStyle w:val="style0"/>
        <w:rPr>
          <w:rFonts w:ascii="WPS灵秀黑" w:cs="WPS灵秀黑" w:eastAsia="WPS灵秀黑" w:hAnsi="WPS灵秀黑"/>
        </w:rPr>
      </w:pPr>
    </w:p>
    <w:p w14:paraId="B8872D7D">
      <w:pPr>
        <w:pStyle w:val="style0"/>
        <w:rPr>
          <w:rFonts w:ascii="WPS灵秀黑" w:cs="WPS灵秀黑" w:eastAsia="WPS灵秀黑" w:hAnsi="WPS灵秀黑"/>
        </w:rPr>
      </w:pPr>
    </w:p>
    <w:p w14:paraId="4DF40D2C">
      <w:pPr>
        <w:pStyle w:val="style0"/>
        <w:rPr>
          <w:rFonts w:ascii="WPS灵秀黑" w:cs="WPS灵秀黑" w:eastAsia="WPS灵秀黑" w:hAnsi="WPS灵秀黑"/>
        </w:rPr>
      </w:pPr>
    </w:p>
    <w:p w14:paraId="A1464856">
      <w:pPr>
        <w:pStyle w:val="style0"/>
        <w:jc w:val="center"/>
        <w:rPr>
          <w:rFonts w:ascii="WPS灵秀黑" w:cs="WPS灵秀黑" w:eastAsia="WPS灵秀黑" w:hAnsi="WPS灵秀黑"/>
        </w:rPr>
      </w:pPr>
    </w:p>
    <w:p w14:paraId="355CA192">
      <w:pPr>
        <w:pStyle w:val="style0"/>
        <w:rPr>
          <w:rFonts w:ascii="WPS灵秀黑" w:cs="WPS灵秀黑" w:eastAsia="WPS灵秀黑" w:hAnsi="WPS灵秀黑"/>
        </w:rPr>
      </w:pPr>
    </w:p>
    <w:p>
      <w:pPr>
        <w:pStyle w:val="style1"/>
        <w:rPr/>
      </w:pPr>
      <w:r>
        <w:t>原始场（混沌场）理论及双数学体系（传统数学和DIM）建模</w:t>
      </w:r>
    </w:p>
    <w:p w14:paraId="A268A3B9">
      <w:pPr>
        <w:pStyle w:val="style0"/>
        <w:rPr>
          <w:rFonts w:ascii="WPS灵秀黑" w:cs="WPS灵秀黑" w:eastAsia="WPS灵秀黑" w:hAnsi="WPS灵秀黑"/>
        </w:rPr>
      </w:pPr>
    </w:p>
    <w:p>
      <w:pPr>
        <w:pStyle w:val="style6"/>
        <w:rPr/>
      </w:pPr>
      <w:r>
        <w:t>Theory of the Primordial Field (Chaos Field) and Modeling with a Dual Mathematical System (Traditional and DIM)</w:t>
      </w:r>
    </w:p>
    <w:p>
      <w:pPr>
        <w:pStyle w:val="style6"/>
        <w:rPr/>
      </w:pPr>
    </w:p>
    <w:p>
      <w:pPr>
        <w:pStyle w:val="style6"/>
        <w:rPr/>
      </w:pPr>
      <w:r>
        <w:t>Author: Lifeng Ming</w:t>
      </w:r>
    </w:p>
    <w:p>
      <w:pPr>
        <w:pStyle w:val="style6"/>
        <w:rPr/>
      </w:pPr>
    </w:p>
    <w:p>
      <w:pPr>
        <w:pStyle w:val="style6"/>
        <w:rPr/>
      </w:pPr>
      <w:r>
        <w:t>August 20, 2025</w:t>
      </w:r>
    </w:p>
    <w:p>
      <w:pPr>
        <w:pStyle w:val="style6"/>
        <w:rPr/>
      </w:pPr>
    </w:p>
    <w:p>
      <w:pPr>
        <w:pStyle w:val="style6"/>
        <w:rPr/>
      </w:pPr>
      <w:r>
        <w:t>https://img.shields.io/badge/Status-Peer%20Review%20Ready-blue https://img.shields.io/badge/License-Custom%20Academic-lightgrey https://zenodo.org/badge/DOI/10.5281/zenodo.7891010.svg</w:t>
      </w:r>
    </w:p>
    <w:p w14:paraId="02970778">
      <w:pPr>
        <w:pStyle w:val="style0"/>
        <w:rPr>
          <w:rFonts w:ascii="WPS灵秀黑" w:cs="WPS灵秀黑" w:eastAsia="WPS灵秀黑" w:hAnsi="WPS灵秀黑"/>
        </w:rPr>
      </w:pPr>
    </w:p>
    <w:p w14:paraId="99D25B26">
      <w:pPr>
        <w:pStyle w:val="style0"/>
        <w:rPr>
          <w:rFonts w:ascii="WPS灵秀黑" w:cs="WPS灵秀黑" w:eastAsia="WPS灵秀黑" w:hAnsi="WPS灵秀黑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WPS灵秀黑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">
    <w:name w:val="heading 1"/>
    <w:basedOn w:val="style0"/>
    <w:next w:val="style0"/>
    <w:link w:val="style12289"/>
    <w:qFormat/>
    <w:uiPriority w:val="9"/>
    <w:pPr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character" w:customStyle="1" w:styleId="style12289">
    <w:name w:val="Heading 1 Char"/>
    <w:basedOn w:val="style65"/>
    <w:link w:val="style1"/>
    <w:uiPriority w:val="9"/>
    <w:rPr>
      <w:b/>
      <w:bCs/>
      <w:kern w:val="44"/>
      <w:sz w:val="44"/>
      <w:szCs w:val="44"/>
    </w:rPr>
  </w:style>
  <w:style w:type="paragraph" w:styleId="style2">
    <w:name w:val="heading 2"/>
    <w:basedOn w:val="style0"/>
    <w:next w:val="style0"/>
    <w:link w:val="style12290"/>
    <w:qFormat/>
    <w:uiPriority w:val="9"/>
    <w:pPr>
      <w:spacing w:before="260" w:after="260" w:lineRule="auto" w:line="416"/>
      <w:outlineLvl w:val="1"/>
    </w:pPr>
    <w:rPr>
      <w:b/>
      <w:bCs/>
      <w:sz w:val="32"/>
      <w:szCs w:val="32"/>
    </w:rPr>
  </w:style>
  <w:style w:type="character" w:customStyle="1" w:styleId="style12290">
    <w:name w:val="Heading 2 Char"/>
    <w:basedOn w:val="style65"/>
    <w:link w:val="style2"/>
    <w:uiPriority w:val="9"/>
    <w:rPr>
      <w:b/>
      <w:bCs/>
      <w:sz w:val="32"/>
      <w:szCs w:val="32"/>
    </w:rPr>
  </w:style>
  <w:style w:type="paragraph" w:styleId="style3">
    <w:name w:val="heading 3"/>
    <w:basedOn w:val="style0"/>
    <w:next w:val="style0"/>
    <w:link w:val="style12291"/>
    <w:qFormat/>
    <w:uiPriority w:val="9"/>
    <w:pPr>
      <w:spacing w:before="260" w:after="260" w:lineRule="auto" w:line="416"/>
      <w:outlineLvl w:val="2"/>
    </w:pPr>
    <w:rPr>
      <w:b/>
      <w:bCs/>
      <w:sz w:val="32"/>
      <w:szCs w:val="32"/>
    </w:rPr>
  </w:style>
  <w:style w:type="character" w:customStyle="1" w:styleId="style12291">
    <w:name w:val="Heading 3 Char"/>
    <w:basedOn w:val="style65"/>
    <w:link w:val="style3"/>
    <w:uiPriority w:val="9"/>
    <w:rPr>
      <w:b/>
      <w:bCs/>
      <w:sz w:val="32"/>
      <w:szCs w:val="32"/>
    </w:rPr>
  </w:style>
  <w:style w:type="paragraph" w:styleId="style4">
    <w:name w:val="heading 4"/>
    <w:basedOn w:val="style0"/>
    <w:next w:val="style0"/>
    <w:link w:val="style12292"/>
    <w:qFormat/>
    <w:uiPriority w:val="9"/>
    <w:pPr>
      <w:spacing w:before="280" w:after="290" w:lineRule="auto" w:line="376"/>
      <w:outlineLvl w:val="3"/>
    </w:pPr>
    <w:rPr>
      <w:b/>
      <w:bCs/>
      <w:sz w:val="28"/>
      <w:szCs w:val="28"/>
    </w:rPr>
  </w:style>
  <w:style w:type="character" w:customStyle="1" w:styleId="style12292">
    <w:name w:val="Heading 4 Char"/>
    <w:basedOn w:val="style65"/>
    <w:link w:val="style4"/>
    <w:uiPriority w:val="9"/>
    <w:rPr>
      <w:b/>
      <w:bCs/>
      <w:sz w:val="28"/>
      <w:szCs w:val="28"/>
    </w:rPr>
  </w:style>
  <w:style w:type="paragraph" w:styleId="style5">
    <w:name w:val="heading 5"/>
    <w:basedOn w:val="style0"/>
    <w:next w:val="style0"/>
    <w:link w:val="style12293"/>
    <w:qFormat/>
    <w:uiPriority w:val="9"/>
    <w:pPr>
      <w:spacing w:before="280" w:after="290" w:lineRule="auto" w:line="376"/>
      <w:outlineLvl w:val="4"/>
    </w:pPr>
    <w:rPr>
      <w:b/>
      <w:bCs/>
      <w:sz w:val="28"/>
      <w:szCs w:val="28"/>
    </w:rPr>
  </w:style>
  <w:style w:type="character" w:customStyle="1" w:styleId="style12293">
    <w:name w:val="Heading 5 Char"/>
    <w:basedOn w:val="style65"/>
    <w:link w:val="style5"/>
    <w:uiPriority w:val="9"/>
    <w:rPr>
      <w:b/>
      <w:bCs/>
      <w:sz w:val="28"/>
      <w:szCs w:val="28"/>
    </w:rPr>
  </w:style>
  <w:style w:type="paragraph" w:styleId="style6">
    <w:name w:val="heading 6"/>
    <w:basedOn w:val="style0"/>
    <w:next w:val="style0"/>
    <w:link w:val="style12294"/>
    <w:qFormat/>
    <w:uiPriority w:val="9"/>
    <w:pPr>
      <w:spacing w:before="240" w:after="64" w:lineRule="auto" w:line="320"/>
      <w:outlineLvl w:val="5"/>
    </w:pPr>
    <w:rPr>
      <w:b/>
      <w:bCs/>
      <w:sz w:val="24"/>
      <w:szCs w:val="24"/>
    </w:rPr>
  </w:style>
  <w:style w:type="character" w:customStyle="1" w:styleId="style12294">
    <w:name w:val="Heading 6 Char"/>
    <w:basedOn w:val="style65"/>
    <w:link w:val="style6"/>
    <w:uiPriority w:val="9"/>
    <w:rPr>
      <w:b/>
      <w:b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659</Words>
  <Characters>2420</Characters>
  <Application>WPS Office</Application>
  <Paragraphs>44</Paragraphs>
  <CharactersWithSpaces>2542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2025-08-20T12:26:31Z</dcterms:created>
  <dc:creator>DBR-W10</dc:creator>
  <lastModifiedBy>DBR-W10</lastModifiedBy>
  <dcterms:modified xsi:type="dcterms:W3CDTF">2025-08-20T12:44:41Z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f50e07eb37ad4e419efcbf86e39da41f_21</vt:lpwstr>
  </property>
</Properties>
</file>