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RETO 2 — PATRONES DE DISEÑO ARQUITECTÓNICO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Sistema de farmacia · Documento de sustentación</w:t>
      </w:r>
    </w:p>
    <w:p>
      <w:pPr>
        <w:spacing w:after="16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Del diseño correcto al diseño robusto. Este documento recoge, en orden, las seis actividades. Está pensado para consultarse durante la sustentación: cada actividad ocupa su propia sección y la evidencia vive dentro de la tabla, no en un anexo.</w:t>
      </w:r>
    </w:p>
    <w:p>
      <w:pPr>
        <w:pStyle w:val="Heading2"/>
        <w:keepNext/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80" w:before="60" w:line="240" w:lineRule="auto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14"/>
          <w:szCs w:val="14"/>
        </w:rPr>
        <w:t xml:space="preserve">Si el índice aparece vacío, seleccionar todo y pulsar F9 para actualizar los campos.</w:t>
      </w:r>
    </w:p>
    <w:p>
      <w:pPr>
        <w:pStyle w:val="Heading2"/>
        <w:keepNext/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Dónde encontrar cada respuesta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0"/>
      </w:tblGrid>
      <w:tr>
        <w:trPr>
          <w:cantSplit/>
          <w:tblHeader/>
        </w:trPr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preguntan por…</w:t>
            </w:r>
          </w:p>
        </w:tc>
        <w:tc>
          <w:tcPr>
            <w:tcW w:type="dxa" w:w="7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Ir 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Por qué este patrón y no otro</w:t>
            </w:r>
          </w:p>
        </w:tc>
        <w:tc>
          <w:tcPr>
            <w:tcW w:type="dxa" w:w="7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Actividad 2 — tabla de decisión, y la ficha del patrón en la Actividad 3.3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Qué evidencia del código justifica el patrón</w:t>
            </w:r>
          </w:p>
        </w:tc>
        <w:tc>
          <w:tcPr>
            <w:tcW w:type="dxa" w:w="7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Actividad 3.3, fila "Evidencia", con archivo y línea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Qué desapareció del diseño</w:t>
            </w:r>
          </w:p>
        </w:tc>
        <w:tc>
          <w:tcPr>
            <w:tcW w:type="dxa" w:w="7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Actividad 3.2, filas en estado Sale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Dónde se ensambla el sistema</w:t>
            </w:r>
          </w:p>
        </w:tc>
        <w:tc>
          <w:tcPr>
            <w:tcW w:type="dxa" w:w="7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Actividad 6 — guía técnica, y Actividad 3.2 fila E-38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Si SOLID sigue en pie</w:t>
            </w:r>
          </w:p>
        </w:tc>
        <w:tc>
          <w:tcPr>
            <w:tcW w:type="dxa" w:w="7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Actividad 4.1, con la evidencia dentro de cada celda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Si el comportamiento cambió</w:t>
            </w:r>
          </w:p>
        </w:tc>
        <w:tc>
          <w:tcPr>
            <w:tcW w:type="dxa" w:w="7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Actividad 4.2 — 12 de 12 casos idénticos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Qué se rechazó de la herramienta de IA</w:t>
            </w:r>
          </w:p>
        </w:tc>
        <w:tc>
          <w:tcPr>
            <w:tcW w:type="dxa" w:w="7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Actividad 2 — bitácora, filas B-06, B-08, B-09 y B-11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Qué quedó pendiente</w:t>
            </w:r>
          </w:p>
        </w:tc>
        <w:tc>
          <w:tcPr>
            <w:tcW w:type="dxa" w:w="7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Última sección — deuda declarada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1 — Puntos de dolor</w:t>
      </w:r>
    </w:p>
    <w:p>
      <w:pPr>
        <w:spacing w:after="12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Cada integrante releyó el código del Reto 1 por su cuenta y después se consolidó en grupo. El costo está medido contando clases y archivos reales, no en alto/medio/bajo. P-09 queda declarado como no intervenido.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4100"/>
        <w:gridCol w:w="2600"/>
        <w:gridCol w:w="980"/>
      </w:tblGrid>
      <w:tr>
        <w:trPr>
          <w:cantSplit/>
          <w:tblHeader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Dónde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lo hace caro de cambiar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Cuánto cuesta hoy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P-01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Program.cs, 13-93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El punto de composición crea y registra a mano fábricas, repositorios, eventos y convenios. Cada implementación nueva lo obliga a cambiar.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 clases y 3 archivos por tipo nuevo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P-02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Factories/*.cs, IProductoFactory, RepositoryProducto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Las siete fábricas interpretan posiciones de string[], repiten conversiones y construyen su proveedor. Un cambio de formato hay que aplicarlo en todas.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 clases en 8 archivos; 9 con productos.txt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P-03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Program.cs, venta 328-380 y demo 503-542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 consola coordina búsqueda, descuento de stock y registro. El flujo está duplicado en dos bloques.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 clases en 4 archivos, 2 bloques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P-04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Los tres repositorios, sus interfaces y servicios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Repiten validación de archivo, lectura, separación de campos y manejo de errores por texto.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 clases en 9 archivos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P-05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Convenio y sus 5 subclases, TipoConvenio, Program.cs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Las cinco subclases solo fijan un valor del enum. El cálculo y la validación viven en la base.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 clase y 4 archivos por tipo nuevo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P-06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Los 3 procedimientos, sus 3 fábricas, Program.cs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Cada servicio es una subclase sin comportamiento propio más una fábrica casi idéntica.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 clases y 4 archivos por servicio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P-07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Medicamento, Comestible, Cosmetico y 4 fábricas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Repiten Stock, StockMinimo, FechaVencimiento y su inicialización.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 clases en 7 archivos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P-08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ServicioCliente, ServicioMovimiento, 2 eventos, Program.cs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Los servicios crean el evento concreto por dentro y lo exponen como campo público.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 clases en 5 archivos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P-09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IEvento y los cuatro eventos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IEvento recibe object y cada evento convierte a mano: un tipo equivocado compila y falla en ejecución.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 archivos. No se interviene: los 4 flujos envían el tipo correcto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P-10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MedicamentoCapsulaFactory y MedicamentoLiquidoFactory</w:t>
            </w:r>
          </w:p>
        </w:tc>
        <w:tc>
          <w:tcPr>
            <w:tcW w:type="dxa" w:w="4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Reciben un Proveedor genérico y lo convierten a Laboratorio; la incompatibilidad solo se ve en ejecución.</w:t>
            </w:r>
          </w:p>
        </w:tc>
        <w:tc>
          <w:tcPr>
            <w:tcW w:type="dxa" w:w="2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 clases en 2 archivos</w:t>
            </w:r>
          </w:p>
        </w:tc>
        <w:tc>
          <w:tcPr>
            <w:tcW w:type="dxa" w:w="9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Media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2 — Decisión de patrones</w:t>
      </w:r>
    </w:p>
    <w:p>
      <w:pPr>
        <w:pStyle w:val="Heading2"/>
        <w:keepNext/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2.1 Patrones evaluados</w:t>
      </w:r>
    </w:p>
    <w:p>
      <w:pPr>
        <w:spacing w:after="12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Ocho candidatos evaluados, con al menos dos de cada familia. Se adoptaron tres.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700"/>
        <w:gridCol w:w="3300"/>
        <w:gridCol w:w="3500"/>
      </w:tblGrid>
      <w:tr>
        <w:trPr>
          <w:cantSplit/>
          <w:tblHeader/>
        </w:trPr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Patrón</w:t>
            </w:r>
          </w:p>
        </w:tc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Familia</w:t>
            </w:r>
          </w:p>
        </w:tc>
        <w:tc>
          <w:tcPr>
            <w:tcW w:type="dxa" w:w="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Dolor</w:t>
            </w:r>
          </w:p>
        </w:tc>
        <w:tc>
          <w:tcPr>
            <w:tcW w:type="dxa" w:w="3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gana y qué cuesta</w:t>
            </w:r>
          </w:p>
        </w:tc>
        <w:tc>
          <w:tcPr>
            <w:tcW w:type="dxa" w:w="3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Decisión y por qué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Factory Method</w:t>
            </w:r>
          </w:p>
        </w:tc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Creacional</w:t>
            </w:r>
          </w:p>
        </w:tc>
        <w:tc>
          <w:tcPr>
            <w:tcW w:type="dxa" w:w="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P-02</w:t>
            </w:r>
          </w:p>
        </w:tc>
        <w:tc>
          <w:tcPr>
            <w:tcW w:type="dxa" w:w="3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Gana: centraliza la creación de cada producto. Cuesta: mantener las fábricas y su lógica.</w:t>
            </w:r>
          </w:p>
        </w:tc>
        <w:tc>
          <w:tcPr>
            <w:tcW w:type="dxa" w:w="3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ADOPTADO. Las fábricas evitan que el repositorio conozca las clases concretas; el parseo repetido sale de las siete.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Strategy</w:t>
            </w:r>
          </w:p>
        </w:tc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Comportam.</w:t>
            </w:r>
          </w:p>
        </w:tc>
        <w:tc>
          <w:tcPr>
            <w:tcW w:type="dxa" w:w="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P-05</w:t>
            </w:r>
          </w:p>
        </w:tc>
        <w:tc>
          <w:tcPr>
            <w:tcW w:type="dxa" w:w="3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Gana: intercambiar la regla sin tocar la lógica principal. Cuesta: crear y mantener las estrategias.</w:t>
            </w:r>
          </w:p>
        </w:tc>
        <w:tc>
          <w:tcPr>
            <w:tcW w:type="dxa" w:w="3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ADOPTADO. Las reglas de descuento varían sin una subclase casi vacía por entidad.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Observer</w:t>
            </w:r>
          </w:p>
        </w:tc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Comportam.</w:t>
            </w:r>
          </w:p>
        </w:tc>
        <w:tc>
          <w:tcPr>
            <w:tcW w:type="dxa" w:w="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P-08</w:t>
            </w:r>
          </w:p>
        </w:tc>
        <w:tc>
          <w:tcPr>
            <w:tcW w:type="dxa" w:w="3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Gana: separa quien genera el evento de quien reacciona. Cuesta: más objetos y relaciones.</w:t>
            </w:r>
          </w:p>
        </w:tc>
        <w:tc>
          <w:tcPr>
            <w:tcW w:type="dxa" w:w="3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ADOPTADO. Los servicios notifican por una abstracción en vez de crear y exponer eventos concretos.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Builder</w:t>
            </w:r>
          </w:p>
        </w:tc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Creacional</w:t>
            </w:r>
          </w:p>
        </w:tc>
        <w:tc>
          <w:tcPr>
            <w:tcW w:type="dxa" w:w="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P-02</w:t>
            </w:r>
          </w:p>
        </w:tc>
        <w:tc>
          <w:tcPr>
            <w:tcW w:type="dxa" w:w="3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Gana: construcción más legible. Cuesta: más clases sin quitar el acoplamiento al archivo.</w:t>
            </w:r>
          </w:p>
        </w:tc>
        <w:tc>
          <w:tcPr>
            <w:tcW w:type="dxa" w:w="3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DESCARTADO. Los objetos no tienen un proceso de construcción lo bastante complejo.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Singleton</w:t>
            </w:r>
          </w:p>
        </w:tc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Creacional</w:t>
            </w:r>
          </w:p>
        </w:tc>
        <w:tc>
          <w:tcPr>
            <w:tcW w:type="dxa" w:w="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P-01</w:t>
            </w:r>
          </w:p>
        </w:tc>
        <w:tc>
          <w:tcPr>
            <w:tcW w:type="dxa" w:w="3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Gana: una única instancia compartida. Cuesta: estado global, más acoplamiento, peor prueba.</w:t>
            </w:r>
          </w:p>
        </w:tc>
        <w:tc>
          <w:tcPr>
            <w:tcW w:type="dxa" w:w="3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DESCARTADO. No hay recurso que exija instancia única; introduciría dependencia global innecesaria.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Template Method</w:t>
            </w:r>
          </w:p>
        </w:tc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Comportam.</w:t>
            </w:r>
          </w:p>
        </w:tc>
        <w:tc>
          <w:tcPr>
            <w:tcW w:type="dxa" w:w="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P-04</w:t>
            </w:r>
          </w:p>
        </w:tc>
        <w:tc>
          <w:tcPr>
            <w:tcW w:type="dxa" w:w="3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Gana: concentra los pasos comunes de lectura. Cuesta: amarra los repositorios a una jerarquía.</w:t>
            </w:r>
          </w:p>
        </w:tc>
        <w:tc>
          <w:tcPr>
            <w:tcW w:type="dxa" w:w="3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DESCARTADO. Ata el mecanismo de lectura a la herencia: migrar de .txt a JSON o base de datos obligaría a cambiar la clase base.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Adapter</w:t>
            </w:r>
          </w:p>
        </w:tc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Estructural</w:t>
            </w:r>
          </w:p>
        </w:tc>
        <w:tc>
          <w:tcPr>
            <w:tcW w:type="dxa" w:w="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P-04</w:t>
            </w:r>
          </w:p>
        </w:tc>
        <w:tc>
          <w:tcPr>
            <w:tcW w:type="dxa" w:w="3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Gana: aislaría la conversión de datos. Cuesta: otra capa, más interfaces.</w:t>
            </w:r>
          </w:p>
        </w:tc>
        <w:tc>
          <w:tcPr>
            <w:tcW w:type="dxa" w:w="3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DESCARTADO. El formato de entrada es estable; se reconsideraría con APIs o base de datos.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Bridge</w:t>
            </w:r>
          </w:p>
        </w:tc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Estructural</w:t>
            </w:r>
          </w:p>
        </w:tc>
        <w:tc>
          <w:tcPr>
            <w:tcW w:type="dxa" w:w="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P-02 / P-10</w:t>
            </w:r>
          </w:p>
        </w:tc>
        <w:tc>
          <w:tcPr>
            <w:tcW w:type="dxa" w:w="3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Gana: tipo y presentación evolucionan por separado. Cuesta: dos jerarquías y composición.</w:t>
            </w:r>
          </w:p>
        </w:tc>
        <w:tc>
          <w:tcPr>
            <w:tcW w:type="dxa" w:w="3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DESCARTADO. Solo hay dos presentaciones de medicamento; no hay crecimiento combinatorio que lo justifique.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2.2 Bitácora de decisiones frente a la IA</w:t>
      </w:r>
    </w:p>
    <w:p>
      <w:pPr>
        <w:spacing w:after="12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Diez decisiones registradas. Cuatro son rechazos o correcciones argumentadas y una es de origen propio.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00"/>
        <w:gridCol w:w="2450"/>
        <w:gridCol w:w="1500"/>
        <w:gridCol w:w="3770"/>
      </w:tblGrid>
      <w:tr>
        <w:trPr>
          <w:cantSplit/>
          <w:tblHeader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consultamos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propuso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hicimos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Argumento propio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B-01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Evitar repetir creación y parseo en las fábricas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Factory Method con IProductoFactory, sacando la selección de fábrica del repositorio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CORREGIMOS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P-02: conservamos una fábrica por tipo, pero separamos el parseo común para que las siete no repitan conversiones.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B-03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Validar productos sin condicionales por tipo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Confirmó IVerificador con dos estrategias inyectadas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IDEA NUESTRA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El patrón ya estaba en el diagrama antes de consultar; la herramienta solo lo nombró.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B-04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Qué descuento aplicar sin condicionales ni subclases vacías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Strategy con IEstrategiaDescuento; también ofreció Chain of Responsibility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ACEPTAMOS Y CORREGIMOS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P-05: aceptamos Strategy y descartamos la cadena porque solo se aplica una regla por cliente. Renombramos a IConvenio.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B-05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Notificar sin acoplar emisor y suscriptor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Confirmó el Observer ya dibujado con events y delegates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CORREGIMOS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P-08: se conserva, pero los servicios dependen de una abstracción en vez de crear y exponer eventos concretos.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B-06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Evitar duplicar apertura y parseo en los tres repositorios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Template Method con clase base y ParsearLinea abstracto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RECHAZAMOS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P-04: amarra la lectura a la herencia y dificulta migrar de .txt a JSON o base de datos.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B-07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Alternativa a Template Method para cambiar de formato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Strategy con IFuenteDatos inyectable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ACEPTAMOS A FUTURO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 documenta como alternativa preferida, sin implementar: hoy no hay necesidad de cambiar de formato.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B-08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 Bridge aplica a la jerarquía de Medicamento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Separar Medicamento de su presentación con IPresentacion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RECHAZAMOS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P-02 y P-10: con dos presentaciones la herencia simple funciona; sería anticipar un problema que no existe.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B-09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Garantizar una única instancia de repositorios o servicios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Singleton con punto de acceso global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RECHAZAMOS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P-01: varias instancias no han producido inconsistencias; agregaría estado global sin resolver un dolor prioritario.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B-10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Simplificar la coordinación de la venta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Facade que exponga operaciones de alto nivel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APLAZAMOS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P-03: el número de componentes es manejable; una fachada ahora agregaría capa sin reducir complejidad.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B-11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Reducir el ensamblaje manual del punto de composición</w:t>
            </w:r>
          </w:p>
        </w:tc>
        <w:tc>
          <w:tcPr>
            <w:tcW w:type="dxa" w:w="24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Contenedor de inyección con registro automático</w:t>
            </w:r>
          </w:p>
        </w:tc>
        <w:tc>
          <w:tcPr>
            <w:tcW w:type="dxa" w:w="1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RECHAZAMOS</w:t>
            </w:r>
          </w:p>
        </w:tc>
        <w:tc>
          <w:tcPr>
            <w:tcW w:type="dxa" w:w="377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P-01: el enunciado excluye frameworks y contenedores. Mantenemos el punto de composición explícito.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3.1 — Diagrama A: lo que sale o cambia de responsabilidad</w:t>
      </w:r>
    </w:p>
    <w:p>
      <w:pPr>
        <w:spacing w:after="10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Recorte del diseño actual. Rojo: el elemento desaparece. Naranja: permanece pero cambia de responsabilidad. Negro: contexto que se conserva. Archivo a tamaño completo: diagramas/Actividad3-1A-AS-IS-cambios.png</w:t>
      </w:r>
    </w:p>
    <w:p>
      <w:pPr>
        <w:spacing w:after="60"/>
        <w:jc w:val="center"/>
      </w:pPr>
      <w:r>
        <w:drawing>
          <wp:inline distT="0" distB="0" distL="0" distR="0">
            <wp:extent cx="4981575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7"/>
          <w:pgSz w:w="12240" w:h="15840" w:orient="portrait"/>
          <w:pgMar w:top="800" w:right="864" w:bottom="800" w:left="864" w:header="708" w:footer="708" w:gutter="0"/>
          <w:pgNumType/>
          <w:docGrid w:linePitch="360"/>
        </w:sectPr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3.1 — Diagrama B: el TO-BE completo</w:t>
      </w:r>
    </w:p>
    <w:p>
      <w:pPr>
        <w:spacing w:after="10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Cada clase indica a qué patrón pertenece y qué papel cumple. Verde: entra. Azul: existe y cambia. Blanco con borde negro: se conserva sin cambios. El diagrama mide 20760 × 6210 px: para leerlo hay que abrir diagramas/Actividad3-1B-TO-BE-completo-v2.png o el .drawio.</w:t>
      </w:r>
    </w:p>
    <w:p>
      <w:pPr>
        <w:spacing w:after="60"/>
        <w:jc w:val="center"/>
      </w:pPr>
      <w:r>
        <w:drawing>
          <wp:inline distT="0" distB="0" distL="0" distR="0">
            <wp:extent cx="1266825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3.2 — Tabla de cambio estructural</w:t>
      </w:r>
    </w:p>
    <w:p>
      <w:pPr>
        <w:spacing w:after="10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38 elementos cambian: 3 salen, 5 entran y 30 se transforman. Los que se conservan íntegros no ocupan fila. Versión completa: entregables/Actividad3-2-tabla-cambio-estructural.xlsx</w:t>
      </w:r>
    </w:p>
    <w:tbl>
      <w:tblPr>
        <w:tblW w:type="dxa" w:w="14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900"/>
        <w:gridCol w:w="4200"/>
        <w:gridCol w:w="6300"/>
      </w:tblGrid>
      <w:tr>
        <w:trPr>
          <w:cantSplit/>
          <w:tblHeader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Elemento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hacía antes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hace ahora y cómo se reconecta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E-01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IProductoFactory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Declaraba Tipo y Crear(string[] datos): cada fábrica interpretaba posiciones.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Pierde Tipo; Crear recibe Dictionary&lt;string,string&gt;. Las 7 la siguen implementando; el repositorio pasa a Dictionary y la clave asume el papel de Tipo.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E-02..08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Las 7 fábricas de producto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Cada una leía datos[0..n] por posición y construía su proveedor.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Leen claves con nombre del diccionario y dejan de exponer Tipo. Program.cs las registra bajo su discriminador.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E-09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IClienteFactory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Entra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 existía: ClienteRepository hacía new Cliente(...).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Creator de Cliente. La implementa ClienteFactory; ClienteRepository la recibe por constructor.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E-10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ClienteFactory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Entra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 existía.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ConcreteCreator de Cliente. La consume ClienteRepository solo por la interfaz.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E-11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IUsuarioFactory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Entra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 existía: RepositoryUsuario hacía new Usuario(...).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Creator de Usuario. La implementa UsuarioFactory; RepositoryUsuario la recibe por constructor.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E-12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UsuarioFactory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Entra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 existía.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ConcreteCreator de Usuario, inyectado desde Program.cs.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E-13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RepositoryProducto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List&lt;IProductoFactory&gt; y selección con fabricas.First(f =&gt; f.Tipo == tipo).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Dictionary&lt;string, IProductoFactory&gt; resuelto por clave, sin recorrido. Arma el diccionario de datos que entrega a la fábrica. ServicioProducto lo sigue viendo por IRepositoryProducto.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E-14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ClienteRepository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Leía el archivo y construía el Cliente dentro de Cargar().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Recibe IClienteFactory y delega la creación. ServicioCliente no cambia.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E-15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RepositoryUsuario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Leía el archivo y construía el Usuario dentro de Cargar().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Recibe IUsuarioFactory y delega. ServicioUsuario y ServicioAutenticacion no cambian.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E-16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IConvenio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Entra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 existía: el papel lo cumplía IEntidadConvenio, implementada solo por Convenio.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Strategy. Declara NombreEntidad, TipoBeneficio y CalcularBeneficio. Sin AplicaA: el Cliente ya trae su estrategia.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E-17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Convenio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SALE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Clase base con el cálculo, la lectura del archivo y AplicaA().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Desaparece. El cálculo se reparte entre las cinco estrategias; AplicaA no tiene sucesor porque ya no hay búsqueda.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E-18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IEntidadConvenio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SALE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Abstracción con TipoBeneficio, CalcularBeneficio y AplicaA.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Su papel lo asume IConvenio. ServicioDescuento se reconecta por Cliente.Convenio.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E-19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TipoConvenio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SALE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Enum discriminador usado en AplicaA() y para buscar en convenios.txt.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Desaparece: ninguna estrategia necesita discriminar. La etiqueta visible sale de la propia estrategia.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E-20..24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Los 5 convenios concretos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Subclases vacías: solo fijaban un valor del enum.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ConcreteStrategy: implementan IConvenio con su regla. Program.cs las crea y asigna una a Cliente.Convenio.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E-25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Cliente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Propiedad Convenio del tipo concreto Convenio?.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Pasa a IConvenio?. Es lo que permite que ServicioDescuento delegue sin buscar.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E-26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ServicioDescuento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Guardaba List&lt;IEntidadConvenio&gt; y buscaba con FirstOrDefault(AplicaA).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Context: consulta el convenio del cliente y delega en CalcularBeneficio. Misma firma pública.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E-27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convenios.txt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Lo leía Convenio.ObtenerPorcentaje() buscando por el enum.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Mismo contenido y mismas claves; cambia el lector.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E-28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ServicioCliente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Creaba EventoPuntos en su constructor y lo exponía público.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Lo recibe por constructor, campo privado. Program.cs lo crea, lo inyecta y lo registra.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E-29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ServicioMovimiento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Creaba EventoMovimiento y lo exponía público.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Lo recibe por constructor, campo privado.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E-30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VerificadorStock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Recibía el tipo concreto EventoStockMinimo.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Depende de IEvento. Program.cs le inyecta el mismo objeto tipado como la abstracción.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E-31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VerificadorVencimiento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Recibía el tipo concreto EventoVencimiento.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Depende de IEvento.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E-32..35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Los 4 eventos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Dos los creaban los servicios; dos se inyectaban por tipo concreto.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Mismo papel de ConcreteSubject y misma publicación con event/delegate. Cambia su ciclo de vida: los crea Program.cs.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E-36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IServicioNotificacion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Interfaz declarada sin ningún consumidor.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Papel de Observer: es el tipo por el que se referencia al suscriptor.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E-37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ServicioNotificacion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Código muerto: nadie la instanciaba. Los observadores eran 4 lambdas.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ConcreteObserver. Program.cs la suscribe a los cuatro eventos y sustituye a las lambdas.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E-38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Program.cs</w:t>
            </w:r>
          </w:p>
        </w:tc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Transf.</w:t>
            </w:r>
          </w:p>
        </w:tc>
        <w:tc>
          <w:tcPr>
            <w:tcW w:type="dxa" w:w="4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Ensamblaba a mano, creaba 2 de los 4 eventos, leía 2 de campos públicos y suscribía 4 lambdas.</w:t>
            </w:r>
          </w:p>
        </w:tc>
        <w:tc>
          <w:tcPr>
            <w:tcW w:type="dxa" w:w="6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Composition Root explícito, sin contenedor: crea las 9 fábricas, los 5 convenios, los 4 eventos y suscribe el observador.</w:t>
            </w:r>
          </w:p>
        </w:tc>
      </w:tr>
    </w:tbl>
    <w:p>
      <w:pPr>
        <w:sectPr>
          <w:footerReference w:type="default" r:id="rId8"/>
          <w:pgSz w:w="15840" w:h="12240" w:orient="landscape"/>
          <w:pgMar w:top="800" w:right="864" w:bottom="800" w:left="864" w:header="708" w:footer="708" w:gutter="0"/>
          <w:pgNumType/>
          <w:docGrid w:linePitch="360"/>
        </w:sectPr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3.3 — Fichas de los patrones adoptados</w:t>
      </w:r>
    </w:p>
    <w:p>
      <w:pPr>
        <w:spacing w:after="10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Una columna por patrón. Las fichas completas están en entregables/Actividad3-3-fichas-patrones.docx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3100"/>
        <w:gridCol w:w="3200"/>
      </w:tblGrid>
      <w:tr>
        <w:trPr>
          <w:cantSplit/>
          <w:tblHeader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Factory Method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Observer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Dolor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P-02 y P-01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P-05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P-08 (P-09 no intervenido)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Evidencia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IProductoFactory.cs:13-15 declara Tipo y Crear(string[]). RepositoryProducto.cs:74-76 busca con First(f =&gt; f.Tipo == tipo). ClienteRepository.cs:57-62 y RepositoryUsuario.cs:59-66 hacen new.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ConvenioBanco.cs:11-18 solo fija el enum. Convenio.cs:31-76 junta cálculo, lectura y AplicaA. ServicioDescuento.cs:26-28 busca en vez de delegar. Cliente.cs:14 apunta a la clase concreta.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ServicioCliente.cs:17 y 24 crea y expone el evento. VerificadorStock.cs:15-21 recibe el tipo concreto. Program.cs:97-140 suscribe 4 lambdas. ServicioNotificacion.cs:10-16 no la usa nadie.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Alternativas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 hacer nada (8 clases en 8 archivos por cambio de formato). Builder: descartado, no hay construcción por pasos. Abstract Factory: una sola familia.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 hacer nada (1 clase y 4 archivos por entidad). Chain of Responsibility: descartada, se aplica una sola regla por cliente.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 hacer nada (5 clases en 5 archivos). Mecanismo propio de suscripción: descartado, duplica lo que event y delegate ya resuelven.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Qué sale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Tipo y Crear(string[]); el parseo posicional; los new de los dos repositorios; la búsqueda por recorrido.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Convenio, IEntidadConvenio y TipoConvenio; la búsqueda FirstOrDefault(AplicaA).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La creación del evento dentro de los servicios, sus campos públicos, la dependencia al tipo concreto y las 4 lambdas.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Qué entra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IClienteFactory, ClienteFactory, IUsuarioFactory, UsuarioFactory. El registro pasa a diccionario.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IConvenio. Los 5 convenios la implementan; Cliente.Convenio pasa a la abstracción.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Nada nuevo: IServicioNotificacion y ServicioNotificacion ya existían sin uso y asumen su papel.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Quién construye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Program.cs crea las 9 fábricas y las inyecta en los 3 repositorios.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Program.cs crea los 5 convenios, lee los porcentajes y asigna uno a Cliente.Convenio.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Program.cs crea los 4 eventos, los inyecta y suscribe al observador.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Impacto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Creadas 4, modificadas 11, eliminadas 0.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Creada 1, modificadas 8, eliminadas 3.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Creadas 0, modificadas 11, eliminadas 0.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Qué cuesta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 clases más y un salto de indirección. La conversión de columnas a claves quedó como decisión pendiente.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La lectura del porcentaje se reparte; se resolvió leyéndolo una vez en el punto de composición.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El punto de composición crece. IEvento sigue recibiendo object: deuda declarada.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Origen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B-01: corregimos la propuesta.</w:t>
            </w:r>
          </w:p>
        </w:tc>
        <w:tc>
          <w:tcPr>
            <w:tcW w:type="dxa" w:w="3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B-04: aceptamos Strategy, descartamos la cadena, renombramos.</w:t>
            </w:r>
          </w:p>
        </w:tc>
        <w:tc>
          <w:tcPr>
            <w:tcW w:type="dxa" w:w="3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B-05: corregimos la propuesta.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4.1 — Matriz de verificación SOLID</w:t>
      </w:r>
    </w:p>
    <w:p>
      <w:pPr>
        <w:spacing w:after="10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Evaluada sobre el diseño TO-BE del proyecto. 10 celdas refuerzan, 4 quedan tensionadas con su compensación declarada, 1 es neutra y ninguna queda rota.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50"/>
        <w:gridCol w:w="1950"/>
        <w:gridCol w:w="1900"/>
        <w:gridCol w:w="1912"/>
      </w:tblGrid>
      <w:tr>
        <w:trPr>
          <w:cantSplit/>
          <w:tblHeader/>
        </w:trPr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SRP</w:t>
            </w:r>
          </w:p>
        </w:tc>
        <w:tc>
          <w:tcPr>
            <w:tcW w:type="dxa" w:w="19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OCP</w:t>
            </w:r>
          </w:p>
        </w:tc>
        <w:tc>
          <w:tcPr>
            <w:tcW w:type="dxa" w:w="19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LSP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ISP</w:t>
            </w:r>
          </w:p>
        </w:tc>
        <w:tc>
          <w:tcPr>
            <w:tcW w:type="dxa" w:w="1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DIP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20" w:line="216" w:lineRule="auto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Factory</w:t>
            </w:r>
          </w:p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El repositorio lee el archivo y la fábrica construye: cada uno cambia por un motivo distinto.</w:t>
            </w:r>
          </w:p>
        </w:tc>
        <w:tc>
          <w:tcPr>
            <w:tcW w:type="dxa" w:w="19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Tensionado y compensado. Ya no hay recorrido: se resuelve por clave y el tipo nuevo solo se registra. La tensión es la conversión de columnas a claves, que no puede crecer por tipo.</w:t>
            </w:r>
          </w:p>
        </w:tc>
        <w:tc>
          <w:tcPr>
            <w:tcW w:type="dxa" w:w="19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Tensionado y compensado. Cada fábrica exige claves distintas, así que no son intercambiables de verdad; lo compensa que el repositorio siempre usa la registrada para esa línea.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IProductoFactory pierde Tipo y queda con un método; las dos nuevas nacen con uno.</w:t>
            </w:r>
          </w:p>
        </w:tc>
        <w:tc>
          <w:tcPr>
            <w:tcW w:type="dxa" w:w="1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Los tres repositorios dependen de una interfaz de fábrica inyectada; antes hacían new.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Strategy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Tensionado y compensado. Desaparece la clase que juntaba cálculo, lectura y selección; la lectura del porcentaje se resolvió en un solo sitio.</w:t>
            </w:r>
          </w:p>
        </w:tc>
        <w:tc>
          <w:tcPr>
            <w:tcW w:type="dxa" w:w="19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Una entidad nueva es una clase que implementa IConvenio, sin tocar clase base ni enum.</w:t>
            </w:r>
          </w:p>
        </w:tc>
        <w:tc>
          <w:tcPr>
            <w:tcW w:type="dxa" w:w="19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Los cinco se sustituyen desde Cliente.Convenio; al quitar AplicaA ninguna implementa un método que no le toca.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IEntidadConvenio declaraba tres miembros; IConvenio se queda sin el que servía a la búsqueda eliminada.</w:t>
            </w:r>
          </w:p>
        </w:tc>
        <w:tc>
          <w:tcPr>
            <w:tcW w:type="dxa" w:w="1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Cliente.Convenio pasa de la clase concreta a la interfaz y el servicio delega en ella.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Observer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Los servicios dejan de crear y exponer su evento: lo reciben por constructor.</w:t>
            </w:r>
          </w:p>
        </w:tc>
        <w:tc>
          <w:tcPr>
            <w:tcW w:type="dxa" w:w="19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Con event y delegate, sumar un observador es suscribirlo en el punto de composición; el evento y quien lo dispara no se tocan.</w:t>
            </w:r>
          </w:p>
        </w:tc>
        <w:tc>
          <w:tcPr>
            <w:tcW w:type="dxa" w:w="195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Tensionado y compensado. Disparar(object) obliga a convertir por dentro y los verificadores ya dependen de la abstracción, así que el compilador no impide un mal emparejamiento; ocurre solo en un sitio y está declarado como P-09.</w:t>
            </w:r>
          </w:p>
        </w:tc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Neutro.</w:t>
            </w:r>
          </w:p>
        </w:tc>
        <w:tc>
          <w:tcPr>
            <w:tcW w:type="dxa" w:w="1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Refuerza. Los verificadores pasan del evento concreto a IEvento y el observador se referencia por su interfaz.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4.2 — El comportamiento no cambió</w:t>
      </w:r>
    </w:p>
    <w:p>
      <w:pPr>
        <w:spacing w:after="10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Comparación de la rama de línea base (código del Reto 1 sin un solo cambio) contra la implementación del TO-BE, con las mismas entradas y diff -u.</w:t>
      </w:r>
    </w:p>
    <w:p>
      <w:pPr>
        <w:pStyle w:val="Heading2"/>
        <w:keepNext/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Casos heredados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12 de 12 idénticos, 0 diferencias. El más exigente es el 12: la demostración dejó de construir los procedimientos con new y ahora los toma del repositorio, y aun así imprime lo mismo, en el mismo orden y con los mismos precios y duraciones.</w:t>
      </w:r>
    </w:p>
    <w:p>
      <w:pPr>
        <w:spacing w:after="12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01 arranque y login · 02 login incorrecto · 03 listar · 04 buscar existente · 05 buscar inexistente · 06 subcadena múltiple · 07 venta con stock · 08 venta sin stock · 09 puntos · 10 alertas · 11 salir · 12 demostración.</w:t>
      </w:r>
    </w:p>
    <w:p>
      <w:pPr>
        <w:pStyle w:val="Heading2"/>
        <w:keepNext/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Casos nuevos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00"/>
        <w:gridCol w:w="2400"/>
      </w:tblGrid>
      <w:tr>
        <w:trPr>
          <w:cantSplit/>
          <w:tblHeader/>
        </w:trPr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Caso</w:t>
            </w:r>
          </w:p>
        </w:tc>
        <w:tc>
          <w:tcPr>
            <w:tcW w:type="dxa" w:w="5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recorre</w:t>
            </w:r>
          </w:p>
        </w:tc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13 · listado y búsqueda por fábrica</w:t>
            </w:r>
          </w:p>
        </w:tc>
        <w:tc>
          <w:tcPr>
            <w:tcW w:type="dxa" w:w="5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Factory Method: los 16 productos se construyen desde el registro tipo → fábrica + esquema</w:t>
            </w:r>
          </w:p>
        </w:tc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Idéntico: cambia la ruta, no la salida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14 · convenios de las cinco entidades</w:t>
            </w:r>
          </w:p>
        </w:tc>
        <w:tc>
          <w:tcPr>
            <w:tcW w:type="dxa" w:w="5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Strategy: las cinco estrategias con su porcentaje inyectado, más un cliente sin convenio</w:t>
            </w:r>
          </w:p>
        </w:tc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Difiere: opción nueva, cambio autorizado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15 · los cuatro eventos</w:t>
            </w:r>
          </w:p>
        </w:tc>
        <w:tc>
          <w:tcPr>
            <w:tcW w:type="dxa" w:w="5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Observer: stock, vencimiento, puntos y movimiento con sus cuatro observadores</w:t>
            </w:r>
          </w:p>
        </w:tc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Idéntico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16 · SC-2 desde archivo</w:t>
            </w:r>
          </w:p>
        </w:tc>
        <w:tc>
          <w:tcPr>
            <w:tcW w:type="dxa" w:w="53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Procedimientos cargados desde el fixture y vendidos sin descuento de stock</w:t>
            </w:r>
          </w:p>
        </w:tc>
        <w:tc>
          <w:tcPr>
            <w:tcW w:type="dxa" w:w="24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Difiere: opción nueva, cambio autorizado</w:t>
            </w:r>
          </w:p>
        </w:tc>
      </w:tr>
    </w:tbl>
    <w:p>
      <w:pPr>
        <w:pStyle w:val="Heading2"/>
        <w:keepNext/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Solicitud del Anexo B implementada: SC-2, venta de servicios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Las clases de los tres procedimientos y sus fábricas ya existían en el AS-IS, así que no se cuentan como nuevas: se midió lo que costaba integrarlas de verdad. Resultado: cero clases de la biblioteca modificadas. La integración se resolvió con tres filas de datos en el fixture, el registro en el punto de composición y una línea de proyecto. En el AS-IS lo mismo exigía modificar el repositorio y dejar un bloque de creación manual en la consola.</w:t>
      </w:r>
    </w:p>
    <w:p>
      <w:pPr>
        <w:spacing w:after="0"/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5 — Registro de riesgos</w:t>
      </w:r>
    </w:p>
    <w:p>
      <w:pPr>
        <w:spacing w:after="10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Probabilidad e impacto de 1 a 5; exposición es su producto. Cada riesgo lleva una señal observable, no una intuición.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"/>
        <w:gridCol w:w="330"/>
        <w:gridCol w:w="330"/>
        <w:gridCol w:w="2800"/>
        <w:gridCol w:w="3222"/>
      </w:tblGrid>
      <w:tr>
        <w:trPr>
          <w:cantSplit/>
          <w:tblHeader/>
        </w:trPr>
        <w:tc>
          <w:tcPr>
            <w:tcW w:type="dxa" w:w="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Riesgo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I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</w:t>
            </w:r>
          </w:p>
        </w:tc>
        <w:tc>
          <w:tcPr>
            <w:tcW w:type="dxa" w:w="2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hacemos para evitarlo</w:t>
            </w:r>
          </w:p>
        </w:tc>
        <w:tc>
          <w:tcPr>
            <w:tcW w:type="dxa" w:w="322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Cómo nos enteramos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 se agrega un servicio o producto nuevo y se registra en unos mapas pero no en todos, entonces el tipo se carga a medias o no aparece a la venta.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2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Encapsular el registro en una sola operación que reciba tipo, fábrica y esquema y rechace claves duplicadas. Hoy son mapas separados: es la deuda principal.</w:t>
            </w:r>
          </w:p>
        </w:tc>
        <w:tc>
          <w:tcPr>
            <w:tcW w:type="dxa" w:w="322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El producto no sale en el listado aunque el archivo tenga su fila.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 alguien cambia el cableado de eventos en el punto de composición, entonces un evento puede recibir un dato del tipo equivocado y el programa falla en ejecución.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2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El cableado vive en un solo archivo y está documentado en la guía técnica. Disparar(object) queda declarado como deuda.</w:t>
            </w:r>
          </w:p>
        </w:tc>
        <w:tc>
          <w:tcPr>
            <w:tcW w:type="dxa" w:w="322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Excepción de conversión al dispararse una alerta de stock o de vencimiento.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 se cambia el formato del archivo de productos sin actualizar su esquema, entonces la carga cae en el manejo de error y devuelve el mensaje de la excepción en vez de confirmar la carga.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2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El esquema vive junto al registro de la fábrica, en un único punto. La guía técnica dice qué tocar al cambiar una columna.</w:t>
            </w:r>
          </w:p>
        </w:tc>
        <w:tc>
          <w:tcPr>
            <w:tcW w:type="dxa" w:w="322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La primera línea de la corrida cambia y el listado sale vacío o parcial.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 se edita el archivo de convenios con una clave que no corresponde a ninguna entidad, entonces el descuento se aplica en cero sin avisar a nadie.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2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Las claves del archivo se documentan en la guía técnica; el archivo se lee una sola vez al arrancar.</w:t>
            </w:r>
          </w:p>
        </w:tc>
        <w:tc>
          <w:tcPr>
            <w:tcW w:type="dxa" w:w="322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Una venta con convenio arroja el mismo total que una sin convenio.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 el equipo corrige la deuda heredada del reto anterior sin acordarlo, entonces cambia el comportamiento observable y se penaliza cada caso afectado.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33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28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La deuda está declarada por escrito en la última sección y en la guía técnica, con el motivo de por qué no se toca.</w:t>
            </w:r>
          </w:p>
        </w:tc>
        <w:tc>
          <w:tcPr>
            <w:tcW w:type="dxa" w:w="322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El diff de los doce casos heredados deja de dar vacío.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6 — Vista para el negocio</w:t>
      </w:r>
    </w:p>
    <w:p>
      <w:pPr>
        <w:spacing w:after="10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Resumen. Documento completo, sin términos técnicos: entregables/Actividad6-1-vista-negocio.docx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312"/>
      </w:tblGrid>
      <w:tr>
        <w:trPr>
          <w:cantSplit/>
          <w:tblHeader/>
        </w:trPr>
        <w:tc>
          <w:tcPr>
            <w:tcW w:type="dxa" w:w="2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83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Qué le hacemos al sistema y qué no cambia</w:t>
            </w:r>
          </w:p>
        </w:tc>
        <w:tc>
          <w:tcPr>
            <w:tcW w:type="dxa" w:w="83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se reemplaza ni cambia la forma de usarlo: el mostrador ve las mismas pantallas, mensajes y totales. Cambia cómo está armado por dentro, para que agregar cosas cueste menos.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Dónde se va hoy el tiempo</w:t>
            </w:r>
          </w:p>
        </w:tc>
        <w:tc>
          <w:tcPr>
            <w:tcW w:type="dxa" w:w="83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Poner a la venta una categoría nueva obliga a tocar ocho lugares. Sumar un acuerdo con una entidad, cuatro. Cambiar cómo se avisa algo, cinco. Cada lugar es una oportunidad de olvidar algo, y el olvido aparece en el mostrador.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Qué gana el negocio</w:t>
            </w:r>
          </w:p>
        </w:tc>
        <w:tc>
          <w:tcPr>
            <w:tcW w:type="dxa" w:w="83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Agregar una categoría pasa a ser crear la pieza y anotarla en un sitio. Cambiar el porcentaje de un acuerdo ya no exige tocar el programa: se edita un archivo. La decisión de qué pieza se usa quedó concentrada.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Qué cuesta</w:t>
            </w:r>
          </w:p>
        </w:tc>
        <w:tc>
          <w:tcPr>
            <w:tcW w:type="dxa" w:w="83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Cinco piezas nuevas y tres que desaparecen. Seguir un error toma un paso más. Quedan tres ajustes menores anotados.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Qué riesgos hay</w:t>
            </w:r>
          </w:p>
        </w:tc>
        <w:tc>
          <w:tcPr>
            <w:tcW w:type="dxa" w:w="83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Que un cambio futuro altere lo que ve el vendedor; que un servicio nuevo quede anotado a medias; que se pierda un aviso. Los tres tienen señal observable y se detectan en minutos.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Qué necesitamos</w:t>
            </w:r>
          </w:p>
        </w:tc>
        <w:tc>
          <w:tcPr>
            <w:tcW w:type="dxa" w:w="83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Confirmar los porcentajes y entidades vigentes, media hora para instalar y correr la comparación, y saber qué piensan agregar en los próximos meses.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Qué pasa si no se hace</w:t>
            </w:r>
          </w:p>
        </w:tc>
        <w:tc>
          <w:tcPr>
            <w:tcW w:type="dxa" w:w="83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El sistema sigue andando, pero cada cosa nueva sigue costando lo mismo, y ese costo crece con el catálogo.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Actividad 6 — Vista para el equipo: guía de dónde tocar</w:t>
      </w:r>
    </w:p>
    <w:p>
      <w:pPr>
        <w:spacing w:after="10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Siete filas, cubriendo las tres solicitudes del Anexo B. Documento completo: entregables/Actividad6-2-vista-equipo-desarrollo.docx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3000"/>
        <w:gridCol w:w="2712"/>
      </w:tblGrid>
      <w:tr>
        <w:trPr>
          <w:cantSplit/>
          <w:tblHeader/>
        </w:trPr>
        <w:tc>
          <w:tcPr>
            <w:tcW w:type="dxa" w:w="2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 de cambio</w:t>
            </w:r>
          </w:p>
        </w:tc>
        <w:tc>
          <w:tcPr>
            <w:tcW w:type="dxa" w:w="2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Crear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Modificar</w:t>
            </w:r>
          </w:p>
        </w:tc>
        <w:tc>
          <w:tcPr>
            <w:tcW w:type="dxa" w:w="27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NO tocar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Vender una categoría de producto nueva</w:t>
            </w:r>
          </w:p>
        </w:tc>
        <w:tc>
          <w:tcPr>
            <w:tcW w:type="dxa" w:w="2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La clase del producto y su fábrica implementando IProductoFactory.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Program.cs: una entrada en fabricasProducto y otra en esquemasProducto. productos.txt si va muestra.</w:t>
            </w:r>
          </w:p>
        </w:tc>
        <w:tc>
          <w:tcPr>
            <w:tcW w:type="dxa" w:w="27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RepositoryProducto, IProductoFactory, las demás fábricas.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Vender un servicio nuevo</w:t>
            </w:r>
          </w:p>
        </w:tc>
        <w:tc>
          <w:tcPr>
            <w:tcW w:type="dxa" w:w="2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La clase heredando de Procedimiento y su fábrica.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Program.cs: los cuatro mapas de registro. Fila en productos-sc2.txt.</w:t>
            </w:r>
          </w:p>
        </w:tc>
        <w:tc>
          <w:tcPr>
            <w:tcW w:type="dxa" w:w="27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RepositoryProducto, Procedimiento, el bloque de demostración.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Agregar una entidad de convenio</w:t>
            </w:r>
          </w:p>
        </w:tc>
        <w:tc>
          <w:tcPr>
            <w:tcW w:type="dxa" w:w="2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Una clase que implemente IConvenio con su CalcularBeneficio y su ToString().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Program.cs: la instancia con su porcentaje. Una línea en convenios.txt.</w:t>
            </w:r>
          </w:p>
        </w:tc>
        <w:tc>
          <w:tcPr>
            <w:tcW w:type="dxa" w:w="27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ServicioDescuento, Cliente, IConvenio.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Cambiar el porcentaje de un convenio</w:t>
            </w:r>
          </w:p>
        </w:tc>
        <w:tc>
          <w:tcPr>
            <w:tcW w:type="dxa" w:w="2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Nada.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Solo la línea de convenios.txt.</w:t>
            </w:r>
          </w:p>
        </w:tc>
        <w:tc>
          <w:tcPr>
            <w:tcW w:type="dxa" w:w="27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Todo el código. No hace falta recompilar.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Cambiar el formato del archivo de productos</w:t>
            </w:r>
          </w:p>
        </w:tc>
        <w:tc>
          <w:tcPr>
            <w:tcW w:type="dxa" w:w="2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Nada.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El arreglo de esquema en Program.cs y la fábrica que lea esa clave.</w:t>
            </w:r>
          </w:p>
        </w:tc>
        <w:tc>
          <w:tcPr>
            <w:tcW w:type="dxa" w:w="27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RepositoryProducto y las fábricas no afectadas.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Agregar un aviso nuevo</w:t>
            </w:r>
          </w:p>
        </w:tc>
        <w:tc>
          <w:tcPr>
            <w:tcW w:type="dxa" w:w="2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La clase del evento implementando IEvento y su verificador si hace falta.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Program.cs: crear el evento, inyectarlo y suscribirle un observador.</w:t>
            </w:r>
          </w:p>
        </w:tc>
        <w:tc>
          <w:tcPr>
            <w:tcW w:type="dxa" w:w="27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IEvento, los otros eventos, los servicios existentes.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Cambiar a dónde van los avisos</w:t>
            </w:r>
          </w:p>
        </w:tc>
        <w:tc>
          <w:tcPr>
            <w:tcW w:type="dxa" w:w="27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Otra implementación de IServicioNotificacion.</w:t>
            </w:r>
          </w:p>
        </w:tc>
        <w:tc>
          <w:tcPr>
            <w:tcW w:type="dxa" w:w="30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Program.cs: suscribir la nueva.</w:t>
            </w:r>
          </w:p>
        </w:tc>
        <w:tc>
          <w:tcPr>
            <w:tcW w:type="dxa" w:w="27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Los cuatro eventos, ServicioNotificacion, los servicios que disparan.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top w:val="single" w:color="1F3864" w:sz="10" w:space="7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Deuda declarada y estado de la entrega</w:t>
      </w:r>
    </w:p>
    <w:p>
      <w:pPr>
        <w:pStyle w:val="Heading2"/>
        <w:keepNext/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Deuda que dejamos declarada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912"/>
      </w:tblGrid>
      <w:tr>
        <w:trPr>
          <w:cantSplit/>
          <w:tblHeader/>
        </w:trPr>
        <w:tc>
          <w:tcPr>
            <w:tcW w:type="dxa" w:w="4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</w:t>
            </w:r>
          </w:p>
        </w:tc>
        <w:tc>
          <w:tcPr>
            <w:tcW w:type="dxa" w:w="5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qué se dejó así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El registro de fábricas y esquemas vive en mapas separados, y los procedimientos se registran dos veces para el segundo repositorio: un servicio nuevo toca cuatro sitios.</w:t>
            </w:r>
          </w:p>
        </w:tc>
        <w:tc>
          <w:tcPr>
            <w:tcW w:type="dxa" w:w="5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Falta encapsularlo en una sola operación de registro. Es la deuda principal y el riesgo R-01.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IEvento.Disparar recibe object y cada evento convierte por dentro.</w:t>
            </w:r>
          </w:p>
        </w:tc>
        <w:tc>
          <w:tcPr>
            <w:tcW w:type="dxa" w:w="5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P-09 quedó declarado como no intervenido en la Actividad 1: los cuatro flujos envían el tipo correcto y cambiar los contratos cuesta más que el riesgo observado.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La regla heredada de que una línea de seis columnas se interpreta como medicamento en cápsula sigue dentro del repositorio.</w:t>
            </w:r>
          </w:p>
        </w:tc>
        <w:tc>
          <w:tcPr>
            <w:tcW w:type="dxa" w:w="5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 la que carga las diez primeras filas del archivo; quitarla cambiaría la salida congelada.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ValidadorCliente y ValidadorProducto siguen sin conectarse a ningún flujo.</w:t>
            </w:r>
          </w:p>
        </w:tc>
        <w:tc>
          <w:tcPr>
            <w:tcW w:type="dxa" w:w="5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Deuda declarada desde el Reto 1, no un olvido de este.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Stock negativo permitido en la venta, contraseñas en texto plano, la lectura del menú falla ante texto y la opción de demostración no se lista.</w:t>
            </w:r>
          </w:p>
        </w:tc>
        <w:tc>
          <w:tcPr>
            <w:tcW w:type="dxa" w:w="5912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Deuda consciente del Reto 1. El comportamiento observable está congelado: corregirla ahora sería un cambio no autorizado.</w:t>
            </w:r>
          </w:p>
        </w:tc>
      </w:tr>
    </w:tbl>
    <w:p>
      <w:pPr>
        <w:pStyle w:val="Heading2"/>
        <w:keepNext/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Dónde está cada cosa</w:t>
      </w:r>
    </w:p>
    <w:p>
      <w:pPr>
        <w:spacing w:after="80" w:before="0" w:line="24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Código y evidencias: github.com/Lifenzito/Arquitectura_Software_Reto_2 — la rama de línea base guarda el código del Reto 1 sin un solo cambio, y el historial muestra un commit por patrón, de modo que el diff enseña qué sale y qué entra. Diagramas editables en diagramas/. Tablas y fichas completas en entregables/. Casos de caracterización y sus diferencias en 04-evidencias-reto2/.</w:t>
      </w:r>
    </w:p>
    <w:sectPr>
      <w:footerReference w:type="default" r:id="rId9"/>
      <w:pgSz w:w="12240" w:h="15840" w:orient="portrait"/>
      <w:pgMar w:top="800" w:right="864" w:bottom="8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Reto 2 — Patrones de diseño · Farmacia ·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Reto 2 — Patrones de diseño · Farmacia ·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Reto 2 — Patrones de diseño · Farmacia ·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bb90b02fe193597e81511d677540c07518170bd9.png"/><Relationship Id="rId11" Type="http://schemas.openxmlformats.org/officeDocument/2006/relationships/image" Target="media/a8a51b8392b800d8f2c034f62a8752986e11cc0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2026-09-07T04:38:26.652Z</dcterms:created>
  <dcterms:modified xsi:type="dcterms:W3CDTF">2026-09-07T04:38:26.653Z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