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C738E3">
      <w:pPr>
        <w:spacing w:before="2400"/>
        <w:jc w:val="center"/>
        <w:rPr>
          <w:rFonts w:ascii="Times New Roman" w:hAnsi="Times New Roman" w:eastAsia="宋体"/>
          <w:color w:val="000000" w:themeColor="text1"/>
          <w14:textFill>
            <w14:solidFill>
              <w14:schemeClr w14:val="tx1"/>
            </w14:solidFill>
          </w14:textFill>
        </w:rPr>
      </w:pPr>
      <w:bookmarkStart w:id="0" w:name="_GoBack"/>
      <w:bookmarkEnd w:id="0"/>
      <w:r>
        <w:rPr>
          <w:rFonts w:ascii="Times New Roman" w:hAnsi="Times New Roman" w:eastAsia="宋体"/>
          <w:b/>
          <w:color w:val="000000" w:themeColor="text1"/>
          <w:sz w:val="48"/>
          <w14:textFill>
            <w14:solidFill>
              <w14:schemeClr w14:val="tx1"/>
            </w14:solidFill>
          </w14:textFill>
        </w:rPr>
        <w:t>分布式 NUMA 研究计划</w:t>
      </w:r>
    </w:p>
    <w:p w14:paraId="00F3976B">
      <w:pPr>
        <w:jc w:val="center"/>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sz w:val="23"/>
          <w:lang w:val="en-US" w:eastAsia="zh-CN"/>
          <w14:textFill>
            <w14:solidFill>
              <w14:schemeClr w14:val="tx1"/>
            </w14:solidFill>
          </w14:textFill>
        </w:rPr>
        <w:t>李福润</w:t>
      </w:r>
    </w:p>
    <w:p w14:paraId="406EA3D6">
      <w:pPr>
        <w:jc w:val="center"/>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sz w:val="23"/>
          <w:lang w:val="en-US" w:eastAsia="zh-CN"/>
          <w14:textFill>
            <w14:solidFill>
              <w14:schemeClr w14:val="tx1"/>
            </w14:solidFill>
          </w14:textFill>
        </w:rPr>
        <w:t>2026/4/3</w:t>
      </w:r>
      <w:r>
        <w:rPr>
          <w:rFonts w:ascii="Times New Roman" w:hAnsi="Times New Roman" w:eastAsia="宋体"/>
          <w:color w:val="000000" w:themeColor="text1"/>
          <w14:textFill>
            <w14:solidFill>
              <w14:schemeClr w14:val="tx1"/>
            </w14:solidFill>
          </w14:textFill>
        </w:rPr>
        <w:br w:type="page"/>
      </w:r>
    </w:p>
    <w:p w14:paraId="7B397F2F">
      <w:pPr>
        <w:rPr>
          <w:rFonts w:hint="eastAsia" w:ascii="Times New Roman" w:hAnsi="Times New Roman" w:eastAsia="宋体"/>
          <w:b/>
          <w:bCs/>
          <w:color w:val="000000" w:themeColor="text1"/>
          <w:sz w:val="24"/>
          <w:szCs w:val="24"/>
          <w14:textFill>
            <w14:solidFill>
              <w14:schemeClr w14:val="tx1"/>
            </w14:solidFill>
          </w14:textFill>
        </w:rPr>
      </w:pPr>
      <w:r>
        <w:rPr>
          <w:rFonts w:hint="eastAsia" w:ascii="Times New Roman" w:hAnsi="Times New Roman" w:eastAsia="宋体"/>
          <w:b/>
          <w:bCs/>
          <w:color w:val="000000" w:themeColor="text1"/>
          <w:sz w:val="24"/>
          <w:szCs w:val="24"/>
          <w14:textFill>
            <w14:solidFill>
              <w14:schemeClr w14:val="tx1"/>
            </w14:solidFill>
          </w14:textFill>
        </w:rPr>
        <w:t>一、研究背景与问题提出</w:t>
      </w:r>
    </w:p>
    <w:p w14:paraId="12BC0C64">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现有 GAM 代码已经具备较强的分布式共享内存底座能力：其分配接口 GAlloc 直接返回全局地址 GAddr，并提供显式的 Malloc、Read、Write、锁与 fence 接口；同时，Worker 内部已经维护 Directory 与 Cache 两套状态结构，并实现了本地与远程请求、缓存失效、写回与权限转换等处理流程，这说明当前系统本质上已经是一个基于全局物理地址的分布式共享内存运行时 。此外，远程分配流程中，底层仍然是先在某个 worker 的本地 slab 中分配内存，再通过 TO_GLOB(addr, base, GetWorkerId()) 将其编码成全局地址返回，这进一步说明当前 Malloc 返回的是带有物理归属信息的全局物理地址，而非位置无关的全局虚拟地址 。</w:t>
      </w:r>
    </w:p>
    <w:p w14:paraId="6856D892">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从研究目标看，本文希望实现的并不是继续沿用“显式地址 + 显式读写”的使用方式，而是进一步把现有 GAM 提升为一个分布式 NUMA 运行时。这里的“分布式 NUMA”不是泛指任何分布式共享内存，而是指：多个节点共同承载同一个逻辑进程，分布在不同节点上的执行流共享同一个全局地址空间中的变量和对象；数据的物理位置可能位于不同节点，但对于程序员而言，它仍然是一个统一共享内存系统，只是访问代价具有 NUMA 式的非一致性，即本地访问更快，远程访问更慢，运行时负责在后台处理地址映射、缓存、一致性与迁移。</w:t>
      </w:r>
    </w:p>
    <w:p w14:paraId="79B24507">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围绕这一目标，AIFM 与 Nu 提供了两类重要启发。AIFM 的核心启发在于，它强调运行时不应只理解页和裸地址，而应理解对象、指针与数据结构语义，从而支持更细粒度、更高性能的远程内存访问；但其原型仍以 unshared far memory 为主，并未将“共享可写 DSM”作为中心问题 。Nu 的核心启发在于，它提出了 logical process 与统一地址空间布局的思路，并强调迁移应成为系统内生能力；但 Nu 通过限制 proclet heap 只映射在单机上、proclet 之间通过远程方法调用交互，主动规避了跨节点共享写内存与分布式 cache coherence 的难题 。因此，本研究既不同于 AIFM，也不同于 Nu，而是在尽量复用 GAM 既有实现的前提下，进一步推进到变量级、透明访问、共享可写、支持迁移与扩展的分布式 NUMA 系统。</w:t>
      </w:r>
    </w:p>
    <w:p w14:paraId="06344232">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b/>
          <w:bCs/>
          <w:color w:val="000000" w:themeColor="text1"/>
          <w:sz w:val="24"/>
          <w:szCs w:val="24"/>
          <w14:textFill>
            <w14:solidFill>
              <w14:schemeClr w14:val="tx1"/>
            </w14:solidFill>
          </w14:textFill>
        </w:rPr>
        <w:t>二、研究目标</w:t>
      </w:r>
    </w:p>
    <w:p w14:paraId="25873000">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本研究的总体目标是：</w:t>
      </w:r>
    </w:p>
    <w:p w14:paraId="47EF6DC1">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在尽可能少修改现有 GAM 代码的前提下，在其现有全局物理地址、远程分配与缓存一致性机制之上，增加全局虚拟地址层和变量级透明访问层，逐步构建一个面向逻辑进程和逻辑线程的分布式 NUMA 运行时。</w:t>
      </w:r>
    </w:p>
    <w:p w14:paraId="69E66499">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这一目标可以进一步分解为五项具体目标。</w:t>
      </w:r>
    </w:p>
    <w:p w14:paraId="35CF4D93">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第一，构建全局虚拟地址机制。现有 GAddr 直接暴露底层物理归属信息，程序必须显式感知地址所属 worker。本研究需要在 GAddr 之上引入一层位置无关的全局虚拟地址 GVAddr，形成 GVAddr -&gt; GAddr 的映射关系，使上层逻辑地址与底层物理地址解耦。</w:t>
      </w:r>
    </w:p>
    <w:p w14:paraId="34E35177">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第二，构建全局变量声明与初始化机制。研究如何支持 gint sa; 这样的变量级声明语义：代码在集群各节点一致，主节点执行初始化时，为变量分配全局内存并建立地址映射，其他节点随后能够使用同一个全局变量身份访问它。</w:t>
      </w:r>
    </w:p>
    <w:p w14:paraId="7E2E3997">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第三，构建透明访问与表达式计算机制。研究如何通过类型封装与运算符重载，让程序员能够使用 a = sa、sa = b、sa = sb、sa++、a = sa + sb 等形式编写程序，而底层自动翻译为必要的地址转换、缓存访问、一致性维护和 GAM 读写请求。</w:t>
      </w:r>
    </w:p>
    <w:p w14:paraId="5B98B4B8">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lang w:eastAsia="zh-CN"/>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第四，构建逻辑进程与逻辑线程抽象。在变量级编程模型稳定后，进一步引入逻辑进程与逻辑线程，使分布在不同节点上的执行实体共享同一个分布式地址空间，并形成类似单机 NUMA 的共享内存编程体验</w:t>
      </w:r>
      <w:r>
        <w:rPr>
          <w:rFonts w:hint="eastAsia" w:ascii="Times New Roman" w:hAnsi="Times New Roman" w:eastAsia="宋体"/>
          <w:color w:val="000000" w:themeColor="text1"/>
          <w:lang w:eastAsia="zh-CN"/>
          <w14:textFill>
            <w14:solidFill>
              <w14:schemeClr w14:val="tx1"/>
            </w14:solidFill>
          </w14:textFill>
        </w:rPr>
        <w:t>。</w:t>
      </w:r>
    </w:p>
    <w:p w14:paraId="65050554">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第五，构建迁移与动态扩展能力。在前述语义成立后，再研究变量/对象迁移、owner 转移、节点加入与地址重定向等机制，使系统真正具备分布式 NUMA 所要求的局部性调节与资源弹性。</w:t>
      </w:r>
    </w:p>
    <w:p w14:paraId="1ADC56BE">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b/>
          <w:bCs/>
          <w:color w:val="000000" w:themeColor="text1"/>
          <w14:textFill>
            <w14:solidFill>
              <w14:schemeClr w14:val="tx1"/>
            </w14:solidFill>
          </w14:textFill>
        </w:rPr>
        <w:t>三、总体技术路线</w:t>
      </w:r>
    </w:p>
    <w:p w14:paraId="2C3EA412">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本研究遵循“先地址与变量，后执行与迁移”的路线，而不是一开始就重构整个运行时或立即引入复杂的逻辑进程调度。这一顺序的原因在于：对于当前目标而言，最直接决定系统可用性的部分，不是先定义新的线程模型，而是先把 GAM 从显式地址 API提升为变量级共享内存模型</w:t>
      </w:r>
      <w:r>
        <w:rPr>
          <w:rFonts w:hint="eastAsia" w:ascii="Times New Roman" w:hAnsi="Times New Roman" w:eastAsia="宋体"/>
          <w:color w:val="000000" w:themeColor="text1"/>
          <w:lang w:eastAsia="zh-CN"/>
          <w14:textFill>
            <w14:solidFill>
              <w14:schemeClr w14:val="tx1"/>
            </w14:solidFill>
          </w14:textFill>
        </w:rPr>
        <w:t>，</w:t>
      </w:r>
      <w:r>
        <w:rPr>
          <w:rFonts w:hint="eastAsia" w:ascii="Times New Roman" w:hAnsi="Times New Roman" w:eastAsia="宋体"/>
          <w:color w:val="000000" w:themeColor="text1"/>
          <w:lang w:val="en-US" w:eastAsia="zh-CN"/>
          <w14:textFill>
            <w14:solidFill>
              <w14:schemeClr w14:val="tx1"/>
            </w14:solidFill>
          </w14:textFill>
        </w:rPr>
        <w:t>或者说逻辑进程/线程的具体实现还没有想透彻</w:t>
      </w:r>
      <w:r>
        <w:rPr>
          <w:rFonts w:hint="eastAsia" w:ascii="Times New Roman" w:hAnsi="Times New Roman" w:eastAsia="宋体"/>
          <w:color w:val="000000" w:themeColor="text1"/>
          <w14:textFill>
            <w14:solidFill>
              <w14:schemeClr w14:val="tx1"/>
            </w14:solidFill>
          </w14:textFill>
        </w:rPr>
        <w:t>。</w:t>
      </w:r>
    </w:p>
    <w:p w14:paraId="6443EFEE">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因此，整体技术路线分为三层。</w:t>
      </w:r>
    </w:p>
    <w:p w14:paraId="4F0F4CEF">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第一层是内存与地址空间层，包括全局虚拟地址、变量声明与初始化、透明访问和表达式语义。这一层是近期主线。</w:t>
      </w:r>
    </w:p>
    <w:p w14:paraId="6909A644">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第二层是执行抽象层，包括逻辑进程、逻辑线程、调度边界与线程上下文。这一层建立在变量级模型已经成立的基础上。</w:t>
      </w:r>
    </w:p>
    <w:p w14:paraId="103A7102">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第三层是系统能力层，包括迁移、扩容</w:t>
      </w:r>
      <w:r>
        <w:rPr>
          <w:rFonts w:hint="eastAsia" w:ascii="Times New Roman" w:hAnsi="Times New Roman" w:eastAsia="宋体"/>
          <w:color w:val="000000" w:themeColor="text1"/>
          <w:lang w:val="en-US" w:eastAsia="zh-CN"/>
          <w14:textFill>
            <w14:solidFill>
              <w14:schemeClr w14:val="tx1"/>
            </w14:solidFill>
          </w14:textFill>
        </w:rPr>
        <w:t>和</w:t>
      </w:r>
      <w:r>
        <w:rPr>
          <w:rFonts w:hint="eastAsia" w:ascii="Times New Roman" w:hAnsi="Times New Roman" w:eastAsia="宋体"/>
          <w:color w:val="000000" w:themeColor="text1"/>
          <w14:textFill>
            <w14:solidFill>
              <w14:schemeClr w14:val="tx1"/>
            </w14:solidFill>
          </w14:textFill>
        </w:rPr>
        <w:t>局部性优化。这一层则建立在执行抽象与地址解耦已经成立的基础上。</w:t>
      </w:r>
    </w:p>
    <w:p w14:paraId="6CDDEB29">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与从零设计一个新系统的路线不同，本文明确采取最小修改复用 GAM的原则：GAM 继续负责底层全局物理内存、RDMA 通信、缓存和目录一致性，而新增层主要负责向上提供虚拟地址、变量语义和透明访问接口。这样既可以降低工程量，也有利于把创新点集中在最关键的抽象层面。</w:t>
      </w:r>
    </w:p>
    <w:p w14:paraId="3ED73633">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Times New Roman" w:hAnsi="Times New Roman" w:eastAsia="宋体"/>
          <w:b/>
          <w:bCs/>
          <w:color w:val="000000" w:themeColor="text1"/>
          <w:sz w:val="24"/>
          <w:szCs w:val="24"/>
          <w14:textFill>
            <w14:solidFill>
              <w14:schemeClr w14:val="tx1"/>
            </w14:solidFill>
          </w14:textFill>
        </w:rPr>
      </w:pPr>
      <w:r>
        <w:rPr>
          <w:rFonts w:hint="eastAsia" w:ascii="Times New Roman" w:hAnsi="Times New Roman" w:eastAsia="宋体"/>
          <w:b/>
          <w:bCs/>
          <w:color w:val="000000" w:themeColor="text1"/>
          <w:sz w:val="24"/>
          <w:szCs w:val="24"/>
          <w14:textFill>
            <w14:solidFill>
              <w14:schemeClr w14:val="tx1"/>
            </w14:solidFill>
          </w14:textFill>
        </w:rPr>
        <w:t>四、系统模型与核心设计</w:t>
      </w:r>
    </w:p>
    <w:p w14:paraId="1B89003F">
      <w:pPr>
        <w:keepNext w:val="0"/>
        <w:keepLines w:val="0"/>
        <w:pageBreakBefore w:val="0"/>
        <w:widowControl/>
        <w:kinsoku/>
        <w:wordWrap/>
        <w:overflowPunct/>
        <w:topLinePunct w:val="0"/>
        <w:autoSpaceDE/>
        <w:autoSpaceDN/>
        <w:bidi w:val="0"/>
        <w:adjustRightInd/>
        <w:snapToGrid/>
        <w:spacing w:line="240" w:lineRule="auto"/>
        <w:ind w:firstLine="442"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b/>
          <w:bCs/>
          <w:color w:val="000000" w:themeColor="text1"/>
          <w14:textFill>
            <w14:solidFill>
              <w14:schemeClr w14:val="tx1"/>
            </w14:solidFill>
          </w14:textFill>
        </w:rPr>
        <w:t>4.1 分布式 NUMA 的基本模型</w:t>
      </w:r>
    </w:p>
    <w:p w14:paraId="0B9CA734">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本研究中的分布式 NUMA 可定义为：多个节点通过 RDMA 互连共同承载一个逻辑进程，逻辑进程中的逻辑线程共享同一个全局地址空间；变量和对象的物理存储分布在不同节点，但逻辑上仍表现为一个统一共享内存系统；访问代价具有 NUMA 式非一致性，运行时通过缓存、一致性与迁移机制维持系统语义。</w:t>
      </w:r>
    </w:p>
    <w:p w14:paraId="7284F866">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这里需要特别强调两点。其一，系统不是多个独立进程通过 RPC 协作，而是一个逻辑进程分布在多机上；其二，变量不是显式句柄，而是应当逐步具备“看起来像普通变量、但实际位于分布式共享内存中”的语义。</w:t>
      </w:r>
    </w:p>
    <w:p w14:paraId="113B69B6">
      <w:pPr>
        <w:keepNext w:val="0"/>
        <w:keepLines w:val="0"/>
        <w:pageBreakBefore w:val="0"/>
        <w:widowControl/>
        <w:kinsoku/>
        <w:wordWrap/>
        <w:overflowPunct/>
        <w:topLinePunct w:val="0"/>
        <w:autoSpaceDE/>
        <w:autoSpaceDN/>
        <w:bidi w:val="0"/>
        <w:adjustRightInd/>
        <w:snapToGrid/>
        <w:spacing w:line="240" w:lineRule="auto"/>
        <w:ind w:firstLine="442"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b/>
          <w:bCs/>
          <w:color w:val="000000" w:themeColor="text1"/>
          <w14:textFill>
            <w14:solidFill>
              <w14:schemeClr w14:val="tx1"/>
            </w14:solidFill>
          </w14:textFill>
        </w:rPr>
        <w:t>4.2 全局虚拟地址设计</w:t>
      </w:r>
    </w:p>
    <w:p w14:paraId="32D71134">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现有 GAM 的 Malloc 返回 GAddr，而远程分配路径又明确通过 TO_GLOB(addr, base, GetWorkerId()) 将本地指针与 worker 身份编码为全局地址 。这意味着若直接沿用 GAddr 向上暴露，地址本身就与物理位置绑定，不利于透明变量访问、迁移和动态扩展。因此，本研究必须设计一层新的全局虚拟地址 GVAddr。</w:t>
      </w:r>
    </w:p>
    <w:p w14:paraId="0A7EF869">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就方案而言，可以考虑三类设计。</w:t>
      </w:r>
    </w:p>
    <w:p w14:paraId="15437121">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第一类是句柄式虚拟地址。GVAddr 本质上是一个全局句柄或对象标识符，本身不直接等于底层 GAddr，运行时维护一张映射表，将 GVAddr 解析到当前有效的 GAddr。这一方案的优点是对现有 GAM 改动最小，也最利于后续支持迁移，因为一旦对象从一个节点迁移到另一个节点，只需要更新映射表而不必改变上层逻辑地址。其不足在于透明性仍然依赖包装类型，不能直接作为裸指针使用。</w:t>
      </w:r>
    </w:p>
    <w:p w14:paraId="646A2815">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第二类是统一虚拟区间方案。即在每个节点的进程中预留一段统一的虚拟地址范围，所有全局变量和对象都落在该区间中，运行时将这段地址空间映射到不同的底层物理位置。该方案更接近统一地址空间的理想形态，也更接近 Nu 所强调的 identical address space layout 思路 ，但实现复杂度明显高于句柄式方案。</w:t>
      </w:r>
    </w:p>
    <w:p w14:paraId="1A47AB33">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第三类是符号表驱动的全局变量地址方案。在代码各节点一致的前提下，主节点在初始化阶段扫描或注册全局变量元数据，根据变量名、类型、大小和初始值为其分配 GVAddr 并广播给其他节点。这一方案非常适合静态全局变量，尤其适合 gint sa 这一类声明式语义，但对运行时动态对象的支持不够完整。</w:t>
      </w:r>
    </w:p>
    <w:p w14:paraId="54B85EB8">
      <w:pPr>
        <w:keepNext w:val="0"/>
        <w:keepLines w:val="0"/>
        <w:pageBreakBefore w:val="0"/>
        <w:widowControl/>
        <w:kinsoku/>
        <w:wordWrap/>
        <w:overflowPunct/>
        <w:topLinePunct w:val="0"/>
        <w:autoSpaceDE/>
        <w:autoSpaceDN/>
        <w:bidi w:val="0"/>
        <w:adjustRightInd/>
        <w:snapToGrid/>
        <w:spacing w:line="240" w:lineRule="auto"/>
        <w:ind w:firstLine="442"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b/>
          <w:bCs/>
          <w:color w:val="000000" w:themeColor="text1"/>
          <w14:textFill>
            <w14:solidFill>
              <w14:schemeClr w14:val="tx1"/>
            </w14:solidFill>
          </w14:textFill>
        </w:rPr>
        <w:t>4.3 全局变量声明与初始化机制</w:t>
      </w:r>
    </w:p>
    <w:p w14:paraId="33C2730E">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分布式 NUMA 的核心不是“可以远程读写一块地址”，而是“可以声明和使用一个全局变量”。因此，gint sa; 这种形式必须被视为研究计划的中心，而不是附属语法。</w:t>
      </w:r>
    </w:p>
    <w:p w14:paraId="77477D41">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在语义上，gint sa 不应被理解为普通进程堆栈上的局部对象，而应被理解为一个全局变量描述符。这个描述符至少包含以下信息：变量类型、变量大小、变量身份、与之对应的 GVAddr，以及必要时的缓存状态或元数据引用。真正的值存储并不在该描述符本身中，而是在初始化阶段由全局分配器从底层 GAM 中分配出来。</w:t>
      </w:r>
    </w:p>
    <w:p w14:paraId="7C86F494">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初始化阶段的基本流程可以设想为：主节点执行 init；init 负责注册所有全局变量元数据；每个变量通过包装后的 galloc 调用底层 GAM Malloc 完成分配；底层返回 GAddr，运行时据此建立 GVAddr -&gt; GAddr 的映射；若变量带初值，则由主节点完成初值写入；最后将变量元数据和 GVAddr 广播给其他节点。此后，其他节点上的同名变量描述符并不重复分配底层内存，而是绑定到同一个 GVAddr，从而实现各节点代码一致，但访问的是同一份全局变量的效果。</w:t>
      </w:r>
    </w:p>
    <w:p w14:paraId="733DD763">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在实现方式上，本文建议优先采用宏注册或静态构造器注册，而不是直接引入编译器改写。</w:t>
      </w:r>
    </w:p>
    <w:p w14:paraId="4ED9F633">
      <w:pPr>
        <w:keepNext w:val="0"/>
        <w:keepLines w:val="0"/>
        <w:pageBreakBefore w:val="0"/>
        <w:widowControl/>
        <w:kinsoku/>
        <w:wordWrap/>
        <w:overflowPunct/>
        <w:topLinePunct w:val="0"/>
        <w:autoSpaceDE/>
        <w:autoSpaceDN/>
        <w:bidi w:val="0"/>
        <w:adjustRightInd/>
        <w:snapToGrid/>
        <w:spacing w:line="240" w:lineRule="auto"/>
        <w:ind w:firstLine="442"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b/>
          <w:bCs/>
          <w:color w:val="000000" w:themeColor="text1"/>
          <w14:textFill>
            <w14:solidFill>
              <w14:schemeClr w14:val="tx1"/>
            </w14:solidFill>
          </w14:textFill>
        </w:rPr>
        <w:t>4.4 透明访问与运算符重载</w:t>
      </w:r>
    </w:p>
    <w:p w14:paraId="131E4FFF">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声明和初始化之后，最关键的问题就是透明访问。它决定系统最终是变量级共享内存，还是换了封装的显式读写 API。</w:t>
      </w:r>
    </w:p>
    <w:p w14:paraId="7533D9DF">
      <w:pPr>
        <w:keepNext w:val="0"/>
        <w:keepLines w:val="0"/>
        <w:pageBreakBefore w:val="0"/>
        <w:widowControl/>
        <w:kinsoku/>
        <w:wordWrap/>
        <w:overflowPunct/>
        <w:topLinePunct w:val="0"/>
        <w:autoSpaceDE/>
        <w:autoSpaceDN/>
        <w:bidi w:val="0"/>
        <w:adjustRightInd/>
        <w:snapToGrid/>
        <w:spacing w:line="240" w:lineRule="auto"/>
        <w:ind w:firstLine="442"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b/>
          <w:bCs/>
          <w:color w:val="000000" w:themeColor="text1"/>
          <w14:textFill>
            <w14:solidFill>
              <w14:schemeClr w14:val="tx1"/>
            </w14:solidFill>
          </w14:textFill>
        </w:rPr>
        <w:t>4.4.1 读取语义：a = sa</w:t>
      </w:r>
    </w:p>
    <w:p w14:paraId="0DDA8C89">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当用户写出 a = sa 时，系统需要把它解释为一次对全局变量 sa 的读取操作，而不是简单地把某个对象成员拷贝给 a。这要求 gint 提供到普通 int 的转换能力，例如通过类型转换运算符实现。其内部过程应是：先根据 GVAddr 查找当前映射得到 GAddr；若本地已有有效缓存，则直接返回缓存中的值；否则调用底层 GAM 的 Read 接口读取远程数据；再将结果返回给本地变量 a。由于 GAM 已经有显式 Read 接口，并支持本地/远程地址判断与缓存统计，这一机制具有较好的复用基础 。</w:t>
      </w:r>
    </w:p>
    <w:p w14:paraId="5645E9AE">
      <w:pPr>
        <w:keepNext w:val="0"/>
        <w:keepLines w:val="0"/>
        <w:pageBreakBefore w:val="0"/>
        <w:widowControl/>
        <w:kinsoku/>
        <w:wordWrap/>
        <w:overflowPunct/>
        <w:topLinePunct w:val="0"/>
        <w:autoSpaceDE/>
        <w:autoSpaceDN/>
        <w:bidi w:val="0"/>
        <w:adjustRightInd/>
        <w:snapToGrid/>
        <w:spacing w:line="240" w:lineRule="auto"/>
        <w:ind w:firstLine="442"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b/>
          <w:bCs/>
          <w:color w:val="000000" w:themeColor="text1"/>
          <w14:textFill>
            <w14:solidFill>
              <w14:schemeClr w14:val="tx1"/>
            </w14:solidFill>
          </w14:textFill>
        </w:rPr>
        <w:t>4.4.2 写入语义：sa = b</w:t>
      </w:r>
    </w:p>
    <w:p w14:paraId="7994939B">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当用户写出 sa = b 时，系统需要将其解释为对全局变量 sa 的一次写操作。这里 b 是本地值，而 sa 是全局变量包装对象。因此，可通过赋值运算符重载实现：将本地值写入 sa 所代表的全局地址。其内部过程应包括地址解析、必要的一致性准备动作、调用底层 Write 完成写回，并在需要时更新本地缓存或失效状态。</w:t>
      </w:r>
    </w:p>
    <w:p w14:paraId="50AC3545">
      <w:pPr>
        <w:keepNext w:val="0"/>
        <w:keepLines w:val="0"/>
        <w:pageBreakBefore w:val="0"/>
        <w:widowControl/>
        <w:kinsoku/>
        <w:wordWrap/>
        <w:overflowPunct/>
        <w:topLinePunct w:val="0"/>
        <w:autoSpaceDE/>
        <w:autoSpaceDN/>
        <w:bidi w:val="0"/>
        <w:adjustRightInd/>
        <w:snapToGrid/>
        <w:spacing w:line="240" w:lineRule="auto"/>
        <w:ind w:firstLine="442"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b/>
          <w:bCs/>
          <w:color w:val="000000" w:themeColor="text1"/>
          <w14:textFill>
            <w14:solidFill>
              <w14:schemeClr w14:val="tx1"/>
            </w14:solidFill>
          </w14:textFill>
        </w:rPr>
        <w:t>4.4.3 全局变量之间的赋值：sa = sb</w:t>
      </w:r>
    </w:p>
    <w:p w14:paraId="4E66F1AD">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它表明赋值两端都不是本地值，而是两个全局变量。这里有两种可行方案。</w:t>
      </w:r>
    </w:p>
    <w:p w14:paraId="65BAE848">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第一种方案是先读后写。即先把 sb 读到本地临时值，再将该临时值写到 sa。这一方案实现简单、语义清晰，且几乎不需要修改底层 GAM，适合作为第一阶段主方案。</w:t>
      </w:r>
    </w:p>
    <w:p w14:paraId="1AE7D0C3">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p>
    <w:p w14:paraId="12351058">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第二种方案是运行时优化 copy。若后续运行时能够识别两个变量当前所处位置，并且具备更强的远程复制或缓存间传递能力，那么可以将 sa = sb 优化为更少的网络往返。但这一方案更适合作为性能优化，而不是第一阶段的语义基础。</w:t>
      </w:r>
    </w:p>
    <w:p w14:paraId="2DDC5314">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从研究计划角度，本文建议首先确立“sa = sb 在语义上等价于先读 sb 再写 sa”这一基本模型，待系统成熟再讨论优化路径。</w:t>
      </w:r>
    </w:p>
    <w:p w14:paraId="1DFD2841">
      <w:pPr>
        <w:keepNext w:val="0"/>
        <w:keepLines w:val="0"/>
        <w:pageBreakBefore w:val="0"/>
        <w:widowControl/>
        <w:kinsoku/>
        <w:wordWrap/>
        <w:overflowPunct/>
        <w:topLinePunct w:val="0"/>
        <w:autoSpaceDE/>
        <w:autoSpaceDN/>
        <w:bidi w:val="0"/>
        <w:adjustRightInd/>
        <w:snapToGrid/>
        <w:spacing w:line="240" w:lineRule="auto"/>
        <w:ind w:firstLine="442"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b/>
          <w:bCs/>
          <w:color w:val="000000" w:themeColor="text1"/>
          <w14:textFill>
            <w14:solidFill>
              <w14:schemeClr w14:val="tx1"/>
            </w14:solidFill>
          </w14:textFill>
        </w:rPr>
        <w:t>4.5 表达式与计算语义</w:t>
      </w:r>
    </w:p>
    <w:p w14:paraId="2B78F21F">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透明访问不能只覆盖简单赋值，还必须覆盖基本表达式和计算。否则系统难以支撑真实程序。</w:t>
      </w:r>
    </w:p>
    <w:p w14:paraId="64FD8AD3">
      <w:pPr>
        <w:keepNext w:val="0"/>
        <w:keepLines w:val="0"/>
        <w:pageBreakBefore w:val="0"/>
        <w:widowControl/>
        <w:kinsoku/>
        <w:wordWrap/>
        <w:overflowPunct/>
        <w:topLinePunct w:val="0"/>
        <w:autoSpaceDE/>
        <w:autoSpaceDN/>
        <w:bidi w:val="0"/>
        <w:adjustRightInd/>
        <w:snapToGrid/>
        <w:spacing w:line="240" w:lineRule="auto"/>
        <w:ind w:firstLine="442"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b/>
          <w:bCs/>
          <w:color w:val="000000" w:themeColor="text1"/>
          <w14:textFill>
            <w14:solidFill>
              <w14:schemeClr w14:val="tx1"/>
            </w14:solidFill>
          </w14:textFill>
        </w:rPr>
        <w:t>4.5.1 自增操作：sa++</w:t>
      </w:r>
    </w:p>
    <w:p w14:paraId="64B93195">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sa++ 本质上是读—改—写操作。第一阶段可采用最直接的封装方式：读取当前值，在本地加一，再写回。需要指出的是，这一版本的 sa++ 不天然具备原子性，若程序需要并发安全的增量更新，则应在后续引入 gatomic_int 等原子类型，或者为底层增加 fetch-and-add 一类原子接口。也就是说，普通 gint 的 ++ 应被定义为变量级语法便利，而非并发原子语义。</w:t>
      </w:r>
    </w:p>
    <w:p w14:paraId="0F34F5AA">
      <w:pPr>
        <w:keepNext w:val="0"/>
        <w:keepLines w:val="0"/>
        <w:pageBreakBefore w:val="0"/>
        <w:widowControl/>
        <w:kinsoku/>
        <w:wordWrap/>
        <w:overflowPunct/>
        <w:topLinePunct w:val="0"/>
        <w:autoSpaceDE/>
        <w:autoSpaceDN/>
        <w:bidi w:val="0"/>
        <w:adjustRightInd/>
        <w:snapToGrid/>
        <w:spacing w:line="240" w:lineRule="auto"/>
        <w:ind w:firstLine="442"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b/>
          <w:bCs/>
          <w:color w:val="000000" w:themeColor="text1"/>
          <w14:textFill>
            <w14:solidFill>
              <w14:schemeClr w14:val="tx1"/>
            </w14:solidFill>
          </w14:textFill>
        </w:rPr>
        <w:t>4.5.2 二元表达式：a = sa + sb</w:t>
      </w:r>
    </w:p>
    <w:p w14:paraId="7BDE45FC">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这类表达式的第一阶段设计应尽量简单，即将两个全局变量都读取为本地临时值，在本地完成计算，再将结果赋给本地变量 a。这种方式的优点是语义自然、实现清晰，也与 C++ 运算符重载机制兼容。需要强调的是，第一阶段并不需要设计复杂的分布式表达式树求值系统；对于当前研究重点而言，能建立“全局变量可参与普通表达式运算”这一语义闭环即可。</w:t>
      </w:r>
    </w:p>
    <w:p w14:paraId="3E1E0911">
      <w:pPr>
        <w:keepNext w:val="0"/>
        <w:keepLines w:val="0"/>
        <w:pageBreakBefore w:val="0"/>
        <w:widowControl/>
        <w:kinsoku/>
        <w:wordWrap/>
        <w:overflowPunct/>
        <w:topLinePunct w:val="0"/>
        <w:autoSpaceDE/>
        <w:autoSpaceDN/>
        <w:bidi w:val="0"/>
        <w:adjustRightInd/>
        <w:snapToGrid/>
        <w:spacing w:line="240" w:lineRule="auto"/>
        <w:ind w:firstLine="442"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b/>
          <w:bCs/>
          <w:color w:val="000000" w:themeColor="text1"/>
          <w14:textFill>
            <w14:solidFill>
              <w14:schemeClr w14:val="tx1"/>
            </w14:solidFill>
          </w14:textFill>
        </w:rPr>
        <w:t>4.5.3 写回表达式：sa = sa + sb</w:t>
      </w:r>
    </w:p>
    <w:p w14:paraId="41B94B4B">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这一形式则可自然解释为：先读取 sa 与 sb，在本地求值得到新值，再对 sa 执行一次写回。后续若研究重点转向性能优化。</w:t>
      </w:r>
    </w:p>
    <w:p w14:paraId="0522B0D1">
      <w:pPr>
        <w:keepNext w:val="0"/>
        <w:keepLines w:val="0"/>
        <w:pageBreakBefore w:val="0"/>
        <w:widowControl/>
        <w:kinsoku/>
        <w:wordWrap/>
        <w:overflowPunct/>
        <w:topLinePunct w:val="0"/>
        <w:autoSpaceDE/>
        <w:autoSpaceDN/>
        <w:bidi w:val="0"/>
        <w:adjustRightInd/>
        <w:snapToGrid/>
        <w:spacing w:line="240" w:lineRule="auto"/>
        <w:ind w:firstLine="442" w:firstLineChars="200"/>
        <w:textAlignment w:val="auto"/>
        <w:rPr>
          <w:rFonts w:hint="eastAsia" w:ascii="Times New Roman" w:hAnsi="Times New Roman" w:eastAsia="宋体"/>
          <w:b/>
          <w:bCs/>
          <w:color w:val="000000" w:themeColor="text1"/>
          <w14:textFill>
            <w14:solidFill>
              <w14:schemeClr w14:val="tx1"/>
            </w14:solidFill>
          </w14:textFill>
        </w:rPr>
      </w:pPr>
      <w:r>
        <w:rPr>
          <w:rFonts w:hint="eastAsia" w:ascii="Times New Roman" w:hAnsi="Times New Roman" w:eastAsia="宋体"/>
          <w:b/>
          <w:bCs/>
          <w:color w:val="000000" w:themeColor="text1"/>
          <w14:textFill>
            <w14:solidFill>
              <w14:schemeClr w14:val="tx1"/>
            </w14:solidFill>
          </w14:textFill>
        </w:rPr>
        <w:t>五、研究内容与阶段计划</w:t>
      </w:r>
    </w:p>
    <w:p w14:paraId="134276B5">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第一阶段：全局虚拟地址与变量注册机制</w:t>
      </w:r>
    </w:p>
    <w:p w14:paraId="656EF1EF">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本阶段的目标是完成系统最核心的地址基础设施。主要任务包括：设计 GVAddr 的表示形式；设计 GVAddr -&gt; GAddr 的映射表；在不改或少改 GAM 内部 Malloc 行为的前提下，封装新的 galloc 接口；实现全局变量注册、符号绑定与初始化广播机制；完成静态全局变量与动态全局对象的统一管理。</w:t>
      </w:r>
    </w:p>
    <w:p w14:paraId="1FF22ED4">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本阶段的可选方案中，建议优先采用句柄式 GVAddr，因为它对 GAM 改动最小，且适合迁移与重映射；对于全局变量注册，建议采用宏注册或静态注册机制，以尽快验证整体思路。</w:t>
      </w:r>
    </w:p>
    <w:p w14:paraId="13059B0B">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本阶段的预期成果是：程序能够在主节点初始化时完成 gint sa; 这类全局变量的分配和映射，并在其他节点上识别和访问同一变量。</w:t>
      </w:r>
    </w:p>
    <w:p w14:paraId="413A5BA9">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第二阶段：透明访问与基础表达式支持</w:t>
      </w:r>
    </w:p>
    <w:p w14:paraId="3B8E8386">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本阶段的目标是建立最小可用的变量级编程模型。主要任务包括：支持 a = sa、sa = b、sa = sb、sa++、a = sa + sb 等常见形式；设计 gint 与普通标量的转换和赋值规则；把运算符重载转换为底层地址解析与 GAM 读写调用；明确普通 gint 的一致性边界和并发语义。</w:t>
      </w:r>
    </w:p>
    <w:p w14:paraId="4BED439F">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本阶段的可选方案中，运算符重载是最适合的主路线，因为它既能保持较高透明性，又不需要立即引入编译器改写。延迟求值、表达式融合等可作为后续性能优化手段，而不应进入本阶段核心目标。</w:t>
      </w:r>
    </w:p>
    <w:p w14:paraId="71C1A6C5">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p>
    <w:p w14:paraId="40227B77">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本阶段的预期成果是：程序员已经可以用“像变量一样”的方式读写分布式共享内存，而无需手动调用 Read/Write。</w:t>
      </w:r>
    </w:p>
    <w:p w14:paraId="3E51295D">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第三阶段：复杂类型与数据结构推广</w:t>
      </w:r>
    </w:p>
    <w:p w14:paraId="03FC32A6">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仅支持 gint 并不足以支撑更复杂程序。本阶段需要将变量模型推广到更一般的数据类型与结构，包括 gbool、gfloat、gptr&lt;T&gt;、garray&lt;T&gt;、结构体字段访问以及复合赋值等。研究重点在于处理引用、取址、别名、生命周期和拷贝语义等问题。</w:t>
      </w:r>
    </w:p>
    <w:p w14:paraId="317748C6">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这一阶段与 AIFM 的思路存在明显共鸣：AIFM 说明如果运行时能理解对象和指针语义，就可以获得更好的可用性和性能 。但本文的目标仍然比 AIFM 更进一步，因为这里的对象不仅要可远程访问，还要处于共享可写的分布式 NUMA 语义之中。</w:t>
      </w:r>
    </w:p>
    <w:p w14:paraId="0ACAD1F2">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本阶段的预期成果是：初步形成一套可以承载实际程序的数据模型，而不仅仅是若干全局标量。</w:t>
      </w:r>
    </w:p>
    <w:p w14:paraId="1F818CEE">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第四阶段：同步、一致性与原子变量语义</w:t>
      </w:r>
    </w:p>
    <w:p w14:paraId="55B0742D">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当变量读写和表达式都成立后，下一步必须转向正确性。虽然 GAM 已经具备 cache 和 directory 机制，并已实现读、写、失效、写回和权限转换等底层流程 ，但它当前面对的是显式地址请求，而不是变量级透明访问。因此，本阶段要研究如何把“变量操作”规范地翻译为底层一致性动作，并明确用户层语义。</w:t>
      </w:r>
    </w:p>
    <w:p w14:paraId="3A282B5F">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本阶段的任务包括：定义普通 gint 的可见性语义；设计 gatomic_int 等原子变量类型；研究锁、屏障与变量访问之间的关系；明确读—改—写操作在并发环境下的语义界限。</w:t>
      </w:r>
    </w:p>
    <w:p w14:paraId="21CB5266">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本阶段的目标不是重写 GAM 的一致性协议，而是在尽量复用既有协议的前提下，为变量级透明访问建立规范的上层一致性模型。</w:t>
      </w:r>
    </w:p>
    <w:p w14:paraId="7A1ACE0B">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第五阶段：逻辑进程与逻辑线程</w:t>
      </w:r>
    </w:p>
    <w:p w14:paraId="09F73DE2">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在前述变量级模型稳定后，才能真正引入逻辑进程与逻辑线程。Nu 的经验表明，logical process 是非常有价值的抽象，但其前提是地址空间与对象身份已经稳定，且迁移需要成为系统内生能力 。对于本文而言，逻辑线程并不是普通远程 worker，而应被定义为：分布在不同节点上的共享 DSM 的执行流。</w:t>
      </w:r>
    </w:p>
    <w:p w14:paraId="6AB1CDF7">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本阶段的任务包括：定义逻辑进程的生命周期；明确 lthread 与 OS 线程/进程的关系；建立逻辑线程与全局变量系统之间的关系；研究线程调度与地址空间绑定的边界。</w:t>
      </w:r>
    </w:p>
    <w:p w14:paraId="3D6D5245">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本阶段的意义在于把“变量级分布式共享内存”进一步推进为“进程级分布式 NUMA 执行环境”。</w:t>
      </w:r>
    </w:p>
    <w:p w14:paraId="4D7A720C">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第六阶段：迁移与动态扩展</w:t>
      </w:r>
    </w:p>
    <w:p w14:paraId="4C83B32D">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当前 GAM 更适合作为静态集群上的共享内存底座，而真正的分布式 NUMA 系统还需要迁移与扩展能力。结合 Nu 的迁移思想可知，迁移不应只是异常路径，而应成为系统基本能力 。</w:t>
      </w:r>
    </w:p>
    <w:p w14:paraId="526382F6">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本阶段的主要任务包括：设计变量/对象迁移机制；研究 GVAddr 与 GAddr 映射重定向；定义 owner/home 转移策略；研究新节点加入时变量元数据、地址映射与缓存状态如何更新；在此基础上逐步引入 NUMA 局部性优化。</w:t>
      </w:r>
    </w:p>
    <w:p w14:paraId="6A95EBF7">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本阶段完成后，系统才真正具备分布式 NUMA而非静态 DSM 包装层的性质。</w:t>
      </w:r>
    </w:p>
    <w:p w14:paraId="3266C3D9">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六、可选方案比较与推荐路线</w:t>
      </w:r>
    </w:p>
    <w:p w14:paraId="655EE55C">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从研究和工程平衡的角度看，本文建议采用如下主路线。</w:t>
      </w:r>
    </w:p>
    <w:p w14:paraId="32ADEF12">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p>
    <w:p w14:paraId="5B48FBD8">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第一，地址层采用句柄式全局虚拟地址。该方案最符合“尽量少改 GAM”的要求，也最容易与现有 GAddr、Malloc 和 cache/directory 机制衔接。</w:t>
      </w:r>
    </w:p>
    <w:p w14:paraId="5269850C">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第二，变量层采用包装类型 + 注册机制。例如首先实现 gint、gptr&lt;T&gt; 等基础类型，通过宏或静态构造注册全局变量。该方式可以较快形成原型。</w:t>
      </w:r>
    </w:p>
    <w:p w14:paraId="0F299550">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第三，访问层采用运算符重载。即通过转换运算符、赋值运算符和算术运算符，实现“像变量一样读写全局对象”的体验。对于第一阶段而言，这是透明性与工程复杂度之间最合理的平衡点。</w:t>
      </w:r>
    </w:p>
    <w:p w14:paraId="6DFEC998">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第四，计算语义采用本地求值、远程读写分离。即先把远程变量读到本地，再在本地执行表达式与计算，最后在需要时写回。这一做法语义清晰，也便于逐步演进。</w:t>
      </w:r>
    </w:p>
    <w:p w14:paraId="33EEA8EF">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第五，逻辑进程、逻辑线程、迁移与扩容均作为后续增量能力。这并不是降低其重要性，而是为了保证研究路径清晰、系统演进自然。</w:t>
      </w:r>
    </w:p>
    <w:p w14:paraId="5DDD9CCB">
      <w:pPr>
        <w:keepNext w:val="0"/>
        <w:keepLines w:val="0"/>
        <w:pageBreakBefore w:val="0"/>
        <w:widowControl/>
        <w:kinsoku/>
        <w:wordWrap/>
        <w:overflowPunct/>
        <w:topLinePunct w:val="0"/>
        <w:autoSpaceDE/>
        <w:autoSpaceDN/>
        <w:bidi w:val="0"/>
        <w:adjustRightInd/>
        <w:snapToGrid/>
        <w:spacing w:line="240" w:lineRule="auto"/>
        <w:ind w:firstLine="482"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b/>
          <w:bCs/>
          <w:color w:val="000000" w:themeColor="text1"/>
          <w:sz w:val="24"/>
          <w:szCs w:val="24"/>
          <w:lang w:val="en-US" w:eastAsia="zh-CN"/>
          <w14:textFill>
            <w14:solidFill>
              <w14:schemeClr w14:val="tx1"/>
            </w14:solidFill>
          </w14:textFill>
        </w:rPr>
        <w:t>六</w:t>
      </w:r>
      <w:r>
        <w:rPr>
          <w:rFonts w:hint="eastAsia" w:ascii="Times New Roman" w:hAnsi="Times New Roman" w:eastAsia="宋体"/>
          <w:b/>
          <w:bCs/>
          <w:color w:val="000000" w:themeColor="text1"/>
          <w:sz w:val="24"/>
          <w:szCs w:val="24"/>
          <w14:textFill>
            <w14:solidFill>
              <w14:schemeClr w14:val="tx1"/>
            </w14:solidFill>
          </w14:textFill>
        </w:rPr>
        <w:t>、结论</w:t>
      </w:r>
    </w:p>
    <w:p w14:paraId="210EAE24">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综上，本研究并不试图从零开始重写一个全新的分布式共享内存系统，而是选择一条更具现实性和研究价值的路线：在现有 GAM 已具备的全局物理地址、显式读写 API、缓存和目录一致性机制之上，优先增加全局虚拟地址和变量级透明访问层，把系统从显式远程内存接口逐步提升为变量级分布式 NUMA 运行时。</w:t>
      </w:r>
    </w:p>
    <w:p w14:paraId="6B4BFA9A">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围绕这一目标，gint sa 及其初始化、透明读取、透明写入、全局变量之间的赋值、表达式求值和自增操作，并非实现细节，而是整个系统能否成立的核心。只有当这些语义能够自然地建立起来，逻辑进程、逻辑线程、迁移和动态扩展等更高层能力才有稳固基础。因此，本研究计划将“全局虚拟地址 + 全局变量 + 透明访问”作为第一主线，将“逻辑进程 / 逻辑线程”作为第二主线，将“迁移与扩展”作为第三主线。这一路线既符合最小修改复用 GAM 的现实约束，也能够形成清晰、可执行、可逐步验证的分布式 NUMA 研究路径。</w:t>
      </w:r>
    </w:p>
    <w:p w14:paraId="21D5CB02">
      <w:pPr>
        <w:pStyle w:val="3"/>
        <w:rPr>
          <w:rFonts w:ascii="Times New Roman" w:hAnsi="Times New Roman" w:eastAsia="宋体"/>
          <w:color w:val="000000" w:themeColor="text1"/>
          <w:sz w:val="24"/>
          <w:szCs w:val="22"/>
          <w14:textFill>
            <w14:solidFill>
              <w14:schemeClr w14:val="tx1"/>
            </w14:solidFill>
          </w14:textFill>
        </w:rPr>
      </w:pPr>
      <w:r>
        <w:rPr>
          <w:rFonts w:ascii="Times New Roman" w:hAnsi="Times New Roman" w:eastAsia="宋体"/>
          <w:color w:val="000000" w:themeColor="text1"/>
          <w:sz w:val="24"/>
          <w:szCs w:val="22"/>
          <w14:textFill>
            <w14:solidFill>
              <w14:schemeClr w14:val="tx1"/>
            </w14:solidFill>
          </w14:textFill>
        </w:rPr>
        <w:t>参考文献与参考基础</w:t>
      </w:r>
    </w:p>
    <w:p w14:paraId="0D0CFAB7">
      <w:pPr>
        <w:ind w:left="283" w:hanging="28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Ruan, Z., Schwarzkopf, M., Aguilera, M. K., &amp; Belay, A. AIFM: High-Performance, Application-Integrated Far Memory. OSDI 2020.</w:t>
      </w:r>
    </w:p>
    <w:p w14:paraId="7F8A45D6">
      <w:pPr>
        <w:ind w:left="283" w:hanging="28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Ruan, Z., Park, S. J., Aguilera, M. K., Belay, A., &amp; Schwarzkopf, M. Nu: Achieving Microsecond-Scale Resource Fungibility with Logical Processes. NSDI 2023.</w:t>
      </w:r>
    </w:p>
    <w:p w14:paraId="5BE79721">
      <w:pPr>
        <w:ind w:left="283" w:hanging="283"/>
        <w:jc w:val="left"/>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当前 GAM 代码基础：全局</w:t>
      </w:r>
      <w:r>
        <w:rPr>
          <w:rFonts w:hint="eastAsia" w:ascii="Times New Roman" w:hAnsi="Times New Roman" w:eastAsia="宋体"/>
          <w:color w:val="000000" w:themeColor="text1"/>
          <w:sz w:val="21"/>
          <w:lang w:val="en-US" w:eastAsia="zh-CN"/>
          <w14:textFill>
            <w14:solidFill>
              <w14:schemeClr w14:val="tx1"/>
            </w14:solidFill>
          </w14:textFill>
        </w:rPr>
        <w:t>物理</w:t>
      </w:r>
      <w:r>
        <w:rPr>
          <w:rFonts w:ascii="Times New Roman" w:hAnsi="Times New Roman" w:eastAsia="宋体"/>
          <w:color w:val="000000" w:themeColor="text1"/>
          <w:sz w:val="21"/>
          <w14:textFill>
            <w14:solidFill>
              <w14:schemeClr w14:val="tx1"/>
            </w14:solidFill>
          </w14:textFill>
        </w:rPr>
        <w:t>地址、显式内存接口、目录与缓存状态机、</w:t>
      </w:r>
      <w:r>
        <w:rPr>
          <w:rFonts w:hint="eastAsia" w:ascii="Times New Roman" w:hAnsi="Times New Roman" w:eastAsia="宋体"/>
          <w:color w:val="000000" w:themeColor="text1"/>
          <w:sz w:val="21"/>
          <w:lang w:val="en-US" w:eastAsia="zh-CN"/>
          <w14:textFill>
            <w14:solidFill>
              <w14:schemeClr w14:val="tx1"/>
            </w14:solidFill>
          </w14:textFill>
        </w:rPr>
        <w:t>缓存一致性协议、</w:t>
      </w:r>
      <w:r>
        <w:rPr>
          <w:rFonts w:ascii="Times New Roman" w:hAnsi="Times New Roman" w:eastAsia="宋体"/>
          <w:color w:val="000000" w:themeColor="text1"/>
          <w:sz w:val="21"/>
          <w14:textFill>
            <w14:solidFill>
              <w14:schemeClr w14:val="tx1"/>
            </w14:solidFill>
          </w14:textFill>
        </w:rPr>
        <w:t>静态启动方式等。</w:t>
      </w:r>
    </w:p>
    <w:sectPr>
      <w:pgSz w:w="12240" w:h="15840"/>
      <w:pgMar w:top="1247" w:right="1247" w:bottom="1134"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Noto Serif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E20FF7"/>
    <w:rsid w:val="10A01EC1"/>
    <w:rsid w:val="173151C4"/>
    <w:rsid w:val="1DA22D8A"/>
    <w:rsid w:val="21362612"/>
    <w:rsid w:val="22B1443B"/>
    <w:rsid w:val="22FB21BD"/>
    <w:rsid w:val="23CC289C"/>
    <w:rsid w:val="28101024"/>
    <w:rsid w:val="369B70AE"/>
    <w:rsid w:val="3C22422B"/>
    <w:rsid w:val="45264590"/>
    <w:rsid w:val="4686370E"/>
    <w:rsid w:val="50447FC0"/>
    <w:rsid w:val="50B24A6D"/>
    <w:rsid w:val="5EB32EE1"/>
    <w:rsid w:val="67187A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24" w:lineRule="auto"/>
    </w:pPr>
    <w:rPr>
      <w:rFonts w:ascii="Noto Serif CJK SC" w:hAnsi="Noto Serif CJK SC" w:eastAsia="Noto Serif CJK SC"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44062"/>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244062"/>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44"/>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6497</Words>
  <Characters>7510</Characters>
  <Lines>0</Lines>
  <Paragraphs>0</Paragraphs>
  <TotalTime>356</TotalTime>
  <ScaleCrop>false</ScaleCrop>
  <LinksUpToDate>false</LinksUpToDate>
  <CharactersWithSpaces>7943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_Diamonds</cp:lastModifiedBy>
  <dcterms:modified xsi:type="dcterms:W3CDTF">2026-04-03T13:20:41Z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eyJoZGlkIjoiMmY4NTVjNjc3MWRjMzkxNDhjODMzOTUxM2NjZGQ3NTQiLCJ1c2VySWQiOiIxMDQwNjQxNTM2In0=</vt:lpwstr>
  </property>
  <property fmtid="{D5CDD505-2E9C-101B-9397-08002B2CF9AE}" pid="3" name="KSOProductBuildVer">
    <vt:lpwstr>2052-12.1.0.25225</vt:lpwstr>
  </property>
  <property fmtid="{D5CDD505-2E9C-101B-9397-08002B2CF9AE}" pid="4" name="ICV">
    <vt:lpwstr>F69DEB5BB93341209104E1EEE37ED8C7_13</vt:lpwstr>
  </property>
</Properties>
</file>