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40" w:after="120"/>
      </w:pPr>
      <w:r>
        <w:rPr>
          <w:rFonts w:ascii="Aptos" w:hAnsi="Aptos"/>
          <w:b/>
          <w:i w:val="0"/>
          <w:color w:val="B87A16"/>
          <w:sz w:val="23"/>
        </w:rPr>
        <w:t>STICHTING TIJDSPOORT</w:t>
      </w:r>
    </w:p>
    <w:p>
      <w:pPr>
        <w:widowControl/>
        <w:spacing w:after="80"/>
      </w:pPr>
      <w:r>
        <w:rPr>
          <w:rFonts w:ascii="Aptos Display" w:hAnsi="Aptos Display"/>
          <w:b/>
          <w:i w:val="0"/>
          <w:color w:val="193A59"/>
          <w:sz w:val="50"/>
        </w:rPr>
        <w:t>Actueel activiteitenverslag 2026</w:t>
      </w:r>
    </w:p>
    <w:p>
      <w:pPr>
        <w:widowControl/>
        <w:spacing w:after="400"/>
      </w:pPr>
      <w:r>
        <w:rPr>
          <w:rFonts w:ascii="Aptos" w:hAnsi="Aptos"/>
          <w:b/>
          <w:i w:val="0"/>
          <w:color w:val="2B6B7D"/>
          <w:sz w:val="28"/>
        </w:rPr>
        <w:t>Oprichtings- en voorbereidingsfase</w:t>
      </w:r>
    </w:p>
    <w:p>
      <w:pPr>
        <w:widowControl/>
        <w:spacing w:after="60"/>
      </w:pPr>
      <w:r>
        <w:rPr>
          <w:rFonts w:ascii="Aptos" w:hAnsi="Aptos"/>
          <w:b/>
          <w:i w:val="0"/>
          <w:color w:val="193A59"/>
          <w:sz w:val="21"/>
        </w:rPr>
        <w:t xml:space="preserve">Verslagperiode: </w:t>
      </w:r>
      <w:r>
        <w:rPr>
          <w:rFonts w:ascii="Aptos" w:hAnsi="Aptos"/>
          <w:b w:val="0"/>
          <w:i w:val="0"/>
          <w:color w:val="22282D"/>
          <w:sz w:val="21"/>
        </w:rPr>
        <w:t>6 augustus 2026 tot en met 10 augustus 2026</w:t>
      </w:r>
    </w:p>
    <w:p>
      <w:pPr>
        <w:widowControl/>
        <w:spacing w:after="60"/>
      </w:pPr>
      <w:r>
        <w:rPr>
          <w:rFonts w:ascii="Aptos" w:hAnsi="Aptos"/>
          <w:b/>
          <w:i w:val="0"/>
          <w:color w:val="193A59"/>
          <w:sz w:val="21"/>
        </w:rPr>
        <w:t xml:space="preserve">Publicatiedatum: </w:t>
      </w:r>
      <w:r>
        <w:rPr>
          <w:rFonts w:ascii="Aptos" w:hAnsi="Aptos"/>
          <w:b w:val="0"/>
          <w:i w:val="0"/>
          <w:color w:val="22282D"/>
          <w:sz w:val="21"/>
        </w:rPr>
        <w:t>10 augustus 2026</w:t>
      </w:r>
    </w:p>
    <w:p>
      <w:pPr>
        <w:widowControl/>
        <w:spacing w:after="60"/>
      </w:pPr>
      <w:r>
        <w:rPr>
          <w:rFonts w:ascii="Aptos" w:hAnsi="Aptos"/>
          <w:b/>
          <w:i w:val="0"/>
          <w:color w:val="193A59"/>
          <w:sz w:val="21"/>
        </w:rPr>
        <w:t xml:space="preserve">Status: </w:t>
      </w:r>
      <w:r>
        <w:rPr>
          <w:rFonts w:ascii="Aptos" w:hAnsi="Aptos"/>
          <w:b w:val="0"/>
          <w:i w:val="0"/>
          <w:color w:val="22282D"/>
          <w:sz w:val="21"/>
        </w:rPr>
        <w:t>Actueel verslag ten behoeve van de ANBI-aanvraag</w:t>
      </w:r>
    </w:p>
    <w:p>
      <w:pPr>
        <w:widowControl/>
        <w:spacing w:after="60"/>
      </w:pPr>
      <w:r>
        <w:rPr>
          <w:rFonts w:ascii="Aptos" w:hAnsi="Aptos"/>
          <w:b/>
          <w:i w:val="0"/>
          <w:color w:val="193A59"/>
          <w:sz w:val="21"/>
        </w:rPr>
        <w:t xml:space="preserve">Website: </w:t>
      </w:r>
      <w:r>
        <w:rPr>
          <w:rFonts w:ascii="Aptos" w:hAnsi="Aptos"/>
          <w:b w:val="0"/>
          <w:i w:val="0"/>
          <w:color w:val="22282D"/>
          <w:sz w:val="21"/>
        </w:rPr>
        <w:t>www.tijdspoort.nl</w:t>
      </w:r>
    </w:p>
    <w:p>
      <w:pPr>
        <w:widowControl/>
        <w:spacing w:after="60"/>
      </w:pPr>
      <w:r>
        <w:rPr>
          <w:rFonts w:ascii="Aptos" w:hAnsi="Aptos"/>
          <w:b/>
          <w:i w:val="0"/>
          <w:color w:val="193A59"/>
          <w:sz w:val="21"/>
        </w:rPr>
        <w:t xml:space="preserve">RSIN: </w:t>
      </w:r>
      <w:r>
        <w:rPr>
          <w:rFonts w:ascii="Aptos" w:hAnsi="Aptos"/>
          <w:b w:val="0"/>
          <w:i w:val="0"/>
          <w:color w:val="22282D"/>
          <w:sz w:val="21"/>
        </w:rPr>
        <w:t>869871535</w:t>
      </w:r>
    </w:p>
    <w:p>
      <w:pPr>
        <w:spacing w:before="280" w:after="320"/>
        <w:widowControl/>
        <w:shd w:fill="F5F0E6"/>
      </w:pPr>
      <w:r>
        <w:rPr>
          <w:rFonts w:ascii="Aptos" w:hAnsi="Aptos"/>
          <w:b/>
          <w:i w:val="0"/>
          <w:color w:val="193A59"/>
          <w:sz w:val="21"/>
        </w:rPr>
        <w:t>Dit verslag beschrijft de feitelijk verrichte activiteiten van Stichting Tijdspoort vanaf haar oprichting. De stichting bevindt zich nog in de organisatorische, inhoudelijke en financiële voorbereidingsfase; de publieksroute is nog niet in exploitatie.</w:t>
      </w:r>
    </w:p>
    <w:p>
      <w:pPr>
        <w:pStyle w:val="Heading1"/>
        <w:widowControl/>
      </w:pPr>
      <w:r>
        <w:rPr>
          <w:rFonts w:ascii="Aptos Display" w:hAnsi="Aptos Display"/>
          <w:b/>
          <w:i w:val="0"/>
          <w:color w:val="193A59"/>
          <w:sz w:val="32"/>
        </w:rPr>
        <w:t>1. Oprichting en bestuurlijke inrichting</w:t>
      </w:r>
    </w:p>
    <w:p>
      <w:pPr>
        <w:widowControl/>
      </w:pPr>
      <w:r>
        <w:rPr>
          <w:rFonts w:ascii="Aptos" w:hAnsi="Aptos"/>
          <w:b w:val="0"/>
          <w:i w:val="0"/>
          <w:color w:val="22282D"/>
          <w:sz w:val="21"/>
        </w:rPr>
        <w:t>Stichting Tijdspoort is op 6 augustus 2026 opgericht in Amersfoort. De oprichtingsakte en statuten zijn verleden en het eerste bestuur is aangetreden. Het bestuur bestaat uit Pam Groenestein (voorzitter), Isabel Louise van der Leij (penningmeester) en Mourad El Amry (secretaris).</w:t>
      </w:r>
    </w:p>
    <w:p>
      <w:pPr>
        <w:widowControl/>
      </w:pPr>
      <w:r>
        <w:rPr>
          <w:rFonts w:ascii="Aptos" w:hAnsi="Aptos"/>
          <w:b w:val="0"/>
          <w:i w:val="0"/>
          <w:color w:val="22282D"/>
          <w:sz w:val="21"/>
        </w:rPr>
        <w:t>In de eerste bestuursvergadering zijn de onderlinge rollen, de bestuurlijke verantwoordelijkheid en de verhouding tussen bestuur en operationele uitvoering besproken en vastgelegd. Ook zijn besluiten genomen over de inrichting van de bankzaken, de projectfasering en de financiële go/no-go-momenten.</w:t>
      </w:r>
    </w:p>
    <w:p>
      <w:pPr>
        <w:widowControl/>
      </w:pPr>
      <w:r>
        <w:rPr>
          <w:rFonts w:ascii="Aptos" w:hAnsi="Aptos"/>
          <w:b w:val="0"/>
          <w:i w:val="0"/>
          <w:color w:val="22282D"/>
          <w:sz w:val="21"/>
        </w:rPr>
        <w:t>Het bestuur heeft op 10 augustus 2026 het beleidsplan 2026-2029 vastgesteld. In dit plan zijn onder meer de algemeen nuttige en culturele doelstelling, activiteiten, financiering, besteding en beheer van vermogen, integriteit, belangenverstrengeling, beloningsbeleid, administratie en publicatieverplichtingen uitgewerkt.</w:t>
      </w:r>
    </w:p>
    <w:p>
      <w:pPr>
        <w:pStyle w:val="Heading1"/>
        <w:widowControl/>
      </w:pPr>
      <w:r>
        <w:rPr>
          <w:rFonts w:ascii="Aptos Display" w:hAnsi="Aptos Display"/>
          <w:b/>
          <w:i w:val="0"/>
          <w:color w:val="193A59"/>
          <w:sz w:val="32"/>
        </w:rPr>
        <w:t>2. Organisatie en governance</w:t>
      </w:r>
    </w:p>
    <w:p>
      <w:pPr>
        <w:widowControl/>
      </w:pPr>
      <w:r>
        <w:rPr>
          <w:rFonts w:ascii="Aptos" w:hAnsi="Aptos"/>
          <w:b w:val="0"/>
          <w:i w:val="0"/>
          <w:color w:val="22282D"/>
          <w:sz w:val="21"/>
        </w:rPr>
        <w:t>De stichting heeft in de verslagperiode gewerkt aan de organisatorische basis die nodig is om het project zorgvuldig en controleerbaar uit te voeren.</w:t>
      </w:r>
    </w:p>
    <w:p>
      <w:pPr>
        <w:pStyle w:val="ReportBullet"/>
        <w:widowControl/>
      </w:pPr>
      <w:r>
        <w:rPr>
          <w:rFonts w:ascii="Aptos" w:hAnsi="Aptos"/>
          <w:b w:val="0"/>
          <w:i w:val="0"/>
          <w:color w:val="22282D"/>
          <w:sz w:val="21"/>
        </w:rPr>
        <w:t>voorbereiding van de financiële administratie en een bankrekening op naam van de stichting;</w:t>
      </w:r>
    </w:p>
    <w:p>
      <w:pPr>
        <w:pStyle w:val="ReportBullet"/>
        <w:widowControl/>
      </w:pPr>
      <w:r>
        <w:rPr>
          <w:rFonts w:ascii="Aptos" w:hAnsi="Aptos"/>
          <w:b w:val="0"/>
          <w:i w:val="0"/>
          <w:color w:val="22282D"/>
          <w:sz w:val="21"/>
        </w:rPr>
        <w:t>vastlegging van bestuursbesluiten, bevoegdheden en beoogde volmachten;</w:t>
      </w:r>
    </w:p>
    <w:p>
      <w:pPr>
        <w:pStyle w:val="ReportBullet"/>
        <w:widowControl/>
      </w:pPr>
      <w:r>
        <w:rPr>
          <w:rFonts w:ascii="Aptos" w:hAnsi="Aptos"/>
          <w:b w:val="0"/>
          <w:i w:val="0"/>
          <w:color w:val="22282D"/>
          <w:sz w:val="21"/>
        </w:rPr>
        <w:t>voorbereiding van vrijwilligersovereenkomsten en afspraken over de operationele uitvoering;</w:t>
      </w:r>
    </w:p>
    <w:p>
      <w:pPr>
        <w:pStyle w:val="ReportBullet"/>
        <w:widowControl/>
      </w:pPr>
      <w:r>
        <w:rPr>
          <w:rFonts w:ascii="Aptos" w:hAnsi="Aptos"/>
          <w:b w:val="0"/>
          <w:i w:val="0"/>
          <w:color w:val="22282D"/>
          <w:sz w:val="21"/>
        </w:rPr>
        <w:t>uitwerking van regels voor marktconformiteit en transacties met gelieerde partijen;</w:t>
      </w:r>
    </w:p>
    <w:p>
      <w:pPr>
        <w:pStyle w:val="ReportBullet"/>
        <w:widowControl/>
      </w:pPr>
      <w:r>
        <w:rPr>
          <w:rFonts w:ascii="Aptos" w:hAnsi="Aptos"/>
          <w:b w:val="0"/>
          <w:i w:val="0"/>
          <w:color w:val="22282D"/>
          <w:sz w:val="21"/>
        </w:rPr>
        <w:t>voorbereiding van de ANBI-aanvraag en de bijbehorende openbare informatie;</w:t>
      </w:r>
    </w:p>
    <w:p>
      <w:pPr>
        <w:pStyle w:val="ReportBullet"/>
        <w:widowControl/>
      </w:pPr>
      <w:r>
        <w:rPr>
          <w:rFonts w:ascii="Aptos" w:hAnsi="Aptos"/>
          <w:b w:val="0"/>
          <w:i w:val="0"/>
          <w:color w:val="22282D"/>
          <w:sz w:val="21"/>
        </w:rPr>
        <w:t>inrichting van een controleerbare digitale documentatie- en projectstructuur.</w:t>
      </w:r>
    </w:p>
    <w:p>
      <w:pPr>
        <w:widowControl/>
      </w:pPr>
      <w:r>
        <w:rPr>
          <w:rFonts w:ascii="Aptos" w:hAnsi="Aptos"/>
          <w:b w:val="0"/>
          <w:i w:val="0"/>
          <w:color w:val="22282D"/>
          <w:sz w:val="21"/>
        </w:rPr>
        <w:t>Het bestuur heeft daarbij als uitgangspunt vastgesteld dat strategische koers, begrotingen, grote verplichtingen, benoeming of beloning van leidinggevenden en transacties met gelieerde partijen bij het onafhankelijke bestuur blijven.</w:t>
      </w:r>
    </w:p>
    <w:p>
      <w:pPr>
        <w:pStyle w:val="Heading1"/>
        <w:widowControl/>
      </w:pPr>
      <w:r>
        <w:rPr>
          <w:rFonts w:ascii="Aptos Display" w:hAnsi="Aptos Display"/>
          <w:b/>
          <w:i w:val="0"/>
          <w:color w:val="193A59"/>
          <w:sz w:val="32"/>
        </w:rPr>
        <w:t>3. Voorbereiding eerste erfgoedproject</w:t>
      </w:r>
    </w:p>
    <w:p>
      <w:pPr>
        <w:widowControl/>
      </w:pPr>
      <w:r>
        <w:rPr>
          <w:rFonts w:ascii="Aptos" w:hAnsi="Aptos"/>
          <w:b w:val="0"/>
          <w:i w:val="0"/>
          <w:color w:val="22282D"/>
          <w:sz w:val="21"/>
        </w:rPr>
        <w:t>Het eerste hoofdproject van de stichting is Beleef Historisch Amersfoort - 1787. Dit project beoogt de belegering van Amersfoort in 1787 en de strijd tussen patriotten en orangisten beleefbaar te maken via een wandelroute met locatiegebonden virtual reality.</w:t>
      </w:r>
    </w:p>
    <w:p>
      <w:pPr>
        <w:widowControl/>
      </w:pPr>
      <w:r>
        <w:rPr>
          <w:rFonts w:ascii="Aptos" w:hAnsi="Aptos"/>
          <w:b w:val="0"/>
          <w:i w:val="0"/>
          <w:color w:val="22282D"/>
          <w:sz w:val="21"/>
        </w:rPr>
        <w:t>In de oprichtings- en voorbereidingsfase zijn bestaande projectdocumenten, historische input en creatieve uitwerkingen samengebracht en als werkbasis van de stichting in gebruik genomen. De werkzaamheden bestonden in deze verslagperiode onder meer uit:</w:t>
      </w:r>
    </w:p>
    <w:p>
      <w:pPr>
        <w:pStyle w:val="ReportBullet"/>
        <w:widowControl/>
      </w:pPr>
      <w:r>
        <w:rPr>
          <w:rFonts w:ascii="Aptos" w:hAnsi="Aptos"/>
          <w:b w:val="0"/>
          <w:i w:val="0"/>
          <w:color w:val="22282D"/>
          <w:sz w:val="21"/>
        </w:rPr>
        <w:t>verdere uitwerking en beoordeling van het projectplan voor de eerste route;</w:t>
      </w:r>
    </w:p>
    <w:p>
      <w:pPr>
        <w:pStyle w:val="ReportBullet"/>
        <w:widowControl/>
      </w:pPr>
      <w:r>
        <w:rPr>
          <w:rFonts w:ascii="Aptos" w:hAnsi="Aptos"/>
          <w:b w:val="0"/>
          <w:i w:val="0"/>
          <w:color w:val="22282D"/>
          <w:sz w:val="21"/>
        </w:rPr>
        <w:t>inhoudelijke beoordeling van het ontvangen conceptscript;</w:t>
      </w:r>
    </w:p>
    <w:p>
      <w:pPr>
        <w:pStyle w:val="ReportBullet"/>
        <w:widowControl/>
      </w:pPr>
      <w:r>
        <w:rPr>
          <w:rFonts w:ascii="Aptos" w:hAnsi="Aptos"/>
          <w:b w:val="0"/>
          <w:i w:val="0"/>
          <w:color w:val="22282D"/>
          <w:sz w:val="21"/>
        </w:rPr>
        <w:t>verwerking en ordening van historische feedback en aandachtspunten;</w:t>
      </w:r>
    </w:p>
    <w:p>
      <w:pPr>
        <w:pStyle w:val="ReportBullet"/>
        <w:widowControl/>
      </w:pPr>
      <w:r>
        <w:rPr>
          <w:rFonts w:ascii="Aptos" w:hAnsi="Aptos"/>
          <w:b w:val="0"/>
          <w:i w:val="0"/>
          <w:color w:val="22282D"/>
          <w:sz w:val="21"/>
        </w:rPr>
        <w:t>vastlegging van de beoogde route langs vier historische locaties in de binnenstad;</w:t>
      </w:r>
    </w:p>
    <w:p>
      <w:pPr>
        <w:pStyle w:val="ReportBullet"/>
        <w:widowControl/>
      </w:pPr>
      <w:r>
        <w:rPr>
          <w:rFonts w:ascii="Aptos" w:hAnsi="Aptos"/>
          <w:b w:val="0"/>
          <w:i w:val="0"/>
          <w:color w:val="22282D"/>
          <w:sz w:val="21"/>
        </w:rPr>
        <w:t>uitwerking van het concept voor modulaire VR-uitgiftepunten en centraal beheer;</w:t>
      </w:r>
    </w:p>
    <w:p>
      <w:pPr>
        <w:pStyle w:val="ReportBullet"/>
        <w:widowControl/>
      </w:pPr>
      <w:r>
        <w:rPr>
          <w:rFonts w:ascii="Aptos" w:hAnsi="Aptos"/>
          <w:b w:val="0"/>
          <w:i w:val="0"/>
          <w:color w:val="22282D"/>
          <w:sz w:val="21"/>
        </w:rPr>
        <w:t>voorbereiding van het artistieke en technische concept en de vereiste opleverdocumentatie;</w:t>
      </w:r>
    </w:p>
    <w:p>
      <w:pPr>
        <w:pStyle w:val="ReportBullet"/>
        <w:widowControl/>
      </w:pPr>
      <w:r>
        <w:rPr>
          <w:rFonts w:ascii="Aptos" w:hAnsi="Aptos"/>
          <w:b w:val="0"/>
          <w:i w:val="0"/>
          <w:color w:val="22282D"/>
          <w:sz w:val="21"/>
        </w:rPr>
        <w:t>uitwerking van gefaseerde productie-, test- en lanceringsbesluiten.</w:t>
      </w:r>
    </w:p>
    <w:p>
      <w:pPr>
        <w:widowControl/>
      </w:pPr>
      <w:r>
        <w:rPr>
          <w:rFonts w:ascii="Aptos" w:hAnsi="Aptos"/>
          <w:b w:val="0"/>
          <w:i w:val="0"/>
          <w:color w:val="22282D"/>
          <w:sz w:val="21"/>
        </w:rPr>
        <w:t>Er zijn in deze verslagperiode nog geen definitieve productieopdrachten verstrekt. De stichting gaat pas verplichtingen voor de productie aan wanneer inhoudelijke kwaliteit, technische haalbaarheid en financiële dekking voldoende zijn vastgesteld.</w:t>
      </w:r>
    </w:p>
    <w:p>
      <w:pPr>
        <w:pStyle w:val="Heading1"/>
        <w:widowControl/>
      </w:pPr>
      <w:r>
        <w:rPr>
          <w:rFonts w:ascii="Aptos Display" w:hAnsi="Aptos Display"/>
          <w:b/>
          <w:i w:val="0"/>
          <w:color w:val="193A59"/>
          <w:sz w:val="32"/>
        </w:rPr>
        <w:t>4. Historische, culturele en maatschappelijke inbedding</w:t>
      </w:r>
    </w:p>
    <w:p>
      <w:pPr>
        <w:widowControl/>
      </w:pPr>
      <w:r>
        <w:rPr>
          <w:rFonts w:ascii="Aptos" w:hAnsi="Aptos"/>
          <w:b w:val="0"/>
          <w:i w:val="0"/>
          <w:color w:val="22282D"/>
          <w:sz w:val="21"/>
        </w:rPr>
        <w:t>De stichting heeft bestaande contacten met historische adviseurs, erfgoedorganisaties, culturele partijen en mogelijke samenwerkingspartners verder geordend en voorbereid voor formele voortzetting vanuit de stichting. Ontvangen historische feedback wordt gebruikt bij de verdere ontwikkeling en validatie van het script.</w:t>
      </w:r>
    </w:p>
    <w:p>
      <w:pPr>
        <w:widowControl/>
      </w:pPr>
      <w:r>
        <w:rPr>
          <w:rFonts w:ascii="Aptos" w:hAnsi="Aptos"/>
          <w:b w:val="0"/>
          <w:i w:val="0"/>
          <w:color w:val="22282D"/>
          <w:sz w:val="21"/>
        </w:rPr>
        <w:t>Daarnaast zijn vervolggesprekken met de gemeente, lokale erfgoedpartijen en andere relevante organisaties voorbereid of ingepland. Omdat deze gesprekken op de einddatum van dit verslag nog niet allemaal hadden plaatsgevonden, worden zij pas in een volgende actualisering als uitgevoerde inhoudelijke activiteit beschreven.</w:t>
      </w:r>
    </w:p>
    <w:p>
      <w:pPr>
        <w:pStyle w:val="Heading1"/>
        <w:widowControl/>
      </w:pPr>
      <w:r>
        <w:rPr>
          <w:rFonts w:ascii="Aptos Display" w:hAnsi="Aptos Display"/>
          <w:b/>
          <w:i w:val="0"/>
          <w:color w:val="193A59"/>
          <w:sz w:val="32"/>
        </w:rPr>
        <w:t>5. Fondsenwerving en financiële voorbereiding</w:t>
      </w:r>
    </w:p>
    <w:p>
      <w:pPr>
        <w:widowControl/>
      </w:pPr>
      <w:r>
        <w:rPr>
          <w:rFonts w:ascii="Aptos" w:hAnsi="Aptos"/>
          <w:b w:val="0"/>
          <w:i w:val="0"/>
          <w:color w:val="22282D"/>
          <w:sz w:val="21"/>
        </w:rPr>
        <w:t>De stichting heeft de financieringsstrategie voor het basisproject verder ingericht. Daarbij wordt ingezet op een combinatie van subsidies, cultuur- en erfgoedfondsen, giften, samenwerkingsbijdragen en toekomstige publieksinkomsten.</w:t>
      </w:r>
    </w:p>
    <w:p>
      <w:pPr>
        <w:widowControl/>
      </w:pPr>
      <w:r>
        <w:rPr>
          <w:rFonts w:ascii="Aptos" w:hAnsi="Aptos"/>
          <w:b w:val="0"/>
          <w:i w:val="0"/>
          <w:color w:val="22282D"/>
          <w:sz w:val="21"/>
        </w:rPr>
        <w:t>Een subsidieaanvraag bij de Provincie Utrecht is voorbereid en ingediend. Daarnaast zijn de voorbereiding van gemeentelijke en private fondsaanvragen en de daarvoor benodigde inhoudelijke, artistieke, technische en financiële onderbouwing voortgezet.</w:t>
      </w:r>
    </w:p>
    <w:p>
      <w:pPr>
        <w:widowControl/>
      </w:pPr>
      <w:r>
        <w:rPr>
          <w:rFonts w:ascii="Aptos" w:hAnsi="Aptos"/>
          <w:b w:val="0"/>
          <w:i w:val="0"/>
          <w:color w:val="22282D"/>
          <w:sz w:val="21"/>
        </w:rPr>
        <w:t>De stichting hanteert een gefaseerde werkwijze: toegezegde middelen worden per project herkenbaar geadministreerd en productie start alleen bij voldoende verantwoorde dekking. In de verslagperiode was nog geen sprake van reguliere kaartverkoop of commerciële exploitatie van de route.</w:t>
      </w:r>
    </w:p>
    <w:p>
      <w:pPr>
        <w:pStyle w:val="Heading1"/>
        <w:widowControl/>
      </w:pPr>
      <w:r>
        <w:rPr>
          <w:rFonts w:ascii="Aptos Display" w:hAnsi="Aptos Display"/>
          <w:b/>
          <w:i w:val="0"/>
          <w:color w:val="193A59"/>
          <w:sz w:val="32"/>
        </w:rPr>
        <w:t>6. Website, communicatie en transparantie</w:t>
      </w:r>
    </w:p>
    <w:p>
      <w:pPr>
        <w:widowControl/>
      </w:pPr>
      <w:r>
        <w:rPr>
          <w:rFonts w:ascii="Aptos" w:hAnsi="Aptos"/>
          <w:b w:val="0"/>
          <w:i w:val="0"/>
          <w:color w:val="22282D"/>
          <w:sz w:val="21"/>
        </w:rPr>
        <w:t>De website en zakelijke communicatiekanalen van Stichting Tijdspoort zijn ingericht en verder ontwikkeld. Voor de ANBI-aanvraag is een afzonderlijke, eenvoudig vindbare publicatieomgeving voorbereid met de officiële gegevens, doelstelling, hoofdlijnen van het beleidsplan, bestuurssamenstelling, beloningsbeleid en dit actuele activiteitenverslag.</w:t>
      </w:r>
    </w:p>
    <w:p>
      <w:pPr>
        <w:widowControl/>
      </w:pPr>
      <w:r>
        <w:rPr>
          <w:rFonts w:ascii="Aptos" w:hAnsi="Aptos"/>
          <w:b w:val="0"/>
          <w:i w:val="0"/>
          <w:color w:val="22282D"/>
          <w:sz w:val="21"/>
        </w:rPr>
        <w:t>De openbare versie van het beleidsplan bevat geen privéadressen, handtekeningen, identificatiegegevens, interne beveiligingsinformatie of niet-openbare onderhandelingsdetails. De wettelijk verplichte namen en functies van de bestuurders zijn wel openbaar opgenomen.</w:t>
      </w:r>
    </w:p>
    <w:p>
      <w:pPr>
        <w:pStyle w:val="Heading1"/>
        <w:widowControl/>
      </w:pPr>
      <w:r>
        <w:rPr>
          <w:rFonts w:ascii="Aptos Display" w:hAnsi="Aptos Display"/>
          <w:b/>
          <w:i w:val="0"/>
          <w:color w:val="193A59"/>
          <w:sz w:val="32"/>
        </w:rPr>
        <w:t>7. Publieksbereik en resultaten</w:t>
      </w:r>
    </w:p>
    <w:p>
      <w:pPr>
        <w:widowControl/>
      </w:pPr>
      <w:r>
        <w:rPr>
          <w:rFonts w:ascii="Aptos" w:hAnsi="Aptos"/>
          <w:b w:val="0"/>
          <w:i w:val="0"/>
          <w:color w:val="22282D"/>
          <w:sz w:val="21"/>
        </w:rPr>
        <w:t>De VR-route was in deze verslagperiode nog niet geproduceerd of geopend. Er waren daarom nog geen reguliere bezoekers, schoolklassen, zakelijke deelnemers of inkomsten uit kaartverkoop. De resultaten van de verslagperiode liggen in de bestuurlijke oprichting, de vaststelling van beleid, de inrichting van governance en administratie en de inhoudelijke en financiële voorbereiding van het eerste erfgoedproject.</w:t>
      </w:r>
    </w:p>
    <w:p>
      <w:pPr>
        <w:widowControl/>
      </w:pPr>
      <w:r>
        <w:rPr>
          <w:rFonts w:ascii="Aptos" w:hAnsi="Aptos"/>
          <w:b w:val="0"/>
          <w:i w:val="0"/>
          <w:color w:val="22282D"/>
          <w:sz w:val="21"/>
        </w:rPr>
        <w:t>Deze activiteiten dragen rechtstreeks bij aan de statutaire doelstelling door een betrouwbare, toegankelijke en duurzaam georganiseerde basis te leggen voor het onderzoeken, documenteren, ontsluiten en beleefbaar maken van cultureel en historisch erfgoed.</w:t>
      </w:r>
    </w:p>
    <w:p>
      <w:pPr>
        <w:pStyle w:val="Heading1"/>
        <w:widowControl/>
      </w:pPr>
      <w:r>
        <w:rPr>
          <w:rFonts w:ascii="Aptos Display" w:hAnsi="Aptos Display"/>
          <w:b/>
          <w:i w:val="0"/>
          <w:color w:val="193A59"/>
          <w:sz w:val="32"/>
        </w:rPr>
        <w:t>8. Actualisering</w:t>
      </w:r>
    </w:p>
    <w:p>
      <w:pPr>
        <w:widowControl/>
      </w:pPr>
      <w:r>
        <w:rPr>
          <w:rFonts w:ascii="Aptos" w:hAnsi="Aptos"/>
          <w:b w:val="0"/>
          <w:i w:val="0"/>
          <w:color w:val="22282D"/>
          <w:sz w:val="21"/>
        </w:rPr>
        <w:t>Dit activiteitenverslag geeft de stand van zaken weer op 10 augustus 2026. Het verslag wordt geactualiseerd wanneer materiële nieuwe activiteiten of resultaten daartoe aanleiding geven en in ieder geval na afloop van 2026. De volgende versie beschrijft uitsluitend activiteiten die op dat moment daadwerkelijk zijn uitgevoerd.</w:t>
      </w:r>
    </w:p>
    <w:sectPr>
      <w:headerReference w:type="default" r:id="rId9"/>
      <w:footerReference w:type="default" r:id="rId10"/>
      <w:pgSz w:w="11905" w:h="16838"/>
      <w:pgMar w:top="1123" w:right="1238" w:bottom="1123" w:left="1238"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57786"/>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657786"/>
        <w:sz w:val="17"/>
      </w:rPr>
      <w:t>STICHTING TIJDSPOORT  |  ACTIVITEITENVERSLAG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1">
    <w:lvl w:ilvl="0">
      <w:start w:val="1"/>
      <w:numFmt w:val="bullet"/>
      <w:lvlText w:val="•"/>
      <w:suff w:val="tab"/>
      <w:pPr>
        <w:tabs>
          <w:tab w:val="num" w:pos="540"/>
        </w:tabs>
        <w:ind w:left="540" w:hanging="280"/>
        <w:spacing w:after="80" w:line="280" w:lineRule="auto"/>
      </w:pPr>
    </w:lvl>
  </w:abstract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228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93A5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B6B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basedOn w:val="Normal"/>
    <w:pPr>
      <w:numPr>
        <w:ilvl w:val="0"/>
        <w:numId w:val="6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Actueel activiteitenverslag Stichting Tijdspoort 2026</dc:title>
  <dc:subject>Verslagperiode 6 augustus 2026 tot en met 10 augustus 2026</dc:subject>
  <dc:creator/>
  <cp:keywords>Stichting Tijdspoort, activiteitenverslag, ANBI, culturele ANBI</cp:keywords>
  <dc:description>generated by python-docx</dc:description>
  <cp:lastModifiedBy/>
  <cp:revision>1</cp:revision>
  <dcterms:created xsi:type="dcterms:W3CDTF">2013-12-23T23:15:00Z</dcterms:created>
  <dcterms:modified xsi:type="dcterms:W3CDTF">2013-12-23T23:15:00Z</dcterms:modified>
  <cp:category/>
</cp:coreProperties>
</file>