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AWS Architecture Report</w:t>
      </w:r>
    </w:p>
    <w:p>
      <w:pPr>
        <w:pStyle w:val="Heading1"/>
        <w:jc w:val="center"/>
      </w:pPr>
      <w:r>
        <w:t>Multi-Environment Serverless Deployment with AWS SAM &amp; AWS AppConfig</w:t>
      </w:r>
    </w:p>
    <w:p/>
    <w:p>
      <w:pPr>
        <w:pStyle w:val="Heading2"/>
      </w:pPr>
      <w:r>
        <w:t>Project Goal</w:t>
      </w:r>
    </w:p>
    <w:p>
      <w:r>
        <w:t>Implement a fully automated, immutable multi-environment serverless pipeline using the AWS SAM CLI for infrastructure-as-code parameterization and AWS AppConfig for dynamic runtime feature flag management.</w:t>
      </w:r>
    </w:p>
    <w:p>
      <w:pPr>
        <w:pStyle w:val="Heading2"/>
      </w:pPr>
      <w:r>
        <w:t>Architecture</w:t>
      </w:r>
    </w:p>
    <w:p>
      <w:r>
        <w:t>The application leverages a single, zero-drift template.yaml parameterized via environment profiles.</w:t>
      </w:r>
    </w:p>
    <w:p>
      <w:r>
        <w:t>• Ingress: Amazon API Gateway routes traffic to environment-specific stages (/dev/status, /staging/status, /prod/status).</w:t>
      </w:r>
    </w:p>
    <w:p>
      <w:r>
        <w:t>• Compute: AWS Lambda processes business logic and runs in an environment-isolated execution model.</w:t>
      </w:r>
    </w:p>
    <w:p>
      <w:r>
        <w:t>• Configuration: AWS AppConfig holds runtime feature flags, decoupled completely from the CloudFormation deployment lifecycle.</w:t>
      </w:r>
    </w:p>
    <w:p>
      <w:pPr>
        <w:pStyle w:val="Heading2"/>
      </w:pPr>
      <w:r>
        <w:t>Services Used</w:t>
      </w:r>
    </w:p>
    <w:p>
      <w:r>
        <w:t>• AWS SAM CLI / CloudFormation: Infrastructure abstraction and provisioning engine.</w:t>
      </w:r>
    </w:p>
    <w:p>
      <w:r>
        <w:t>• Amazon API Gateway: HTTP REST interface mapping stages to parameters.</w:t>
      </w:r>
    </w:p>
    <w:p>
      <w:r>
        <w:t>• AWS Lambda (Python 3.11 / ARM64): Serverless runtime processing configuration calls.</w:t>
      </w:r>
    </w:p>
    <w:p>
      <w:r>
        <w:t>• AWS AppConfig: Managed configuration store featuring rapid rollouts and dynamic data sessions.</w:t>
      </w:r>
    </w:p>
    <w:p>
      <w:pPr>
        <w:pStyle w:val="Heading2"/>
      </w:pPr>
      <w:r>
        <w:t>IaC Configuration (samconfig.toml)</w:t>
      </w:r>
    </w:p>
    <w:p>
      <w:pPr>
        <w:ind w:left="720"/>
      </w:pPr>
      <w:r>
        <w:rPr>
          <w:rFonts w:ascii="Courier New" w:hAnsi="Courier New"/>
          <w:color w:val="505050"/>
          <w:sz w:val="18"/>
        </w:rPr>
        <w:t>version = 0.1</w:t>
        <w:br/>
        <w:br/>
        <w:t>[dev.deploy.parameters]</w:t>
        <w:br/>
        <w:t>stack_name = "myapp-stack-dev"</w:t>
        <w:br/>
        <w:t>resolve_s3 = true</w:t>
        <w:br/>
        <w:t>region = "us-east-1"</w:t>
        <w:br/>
        <w:t>capabilities = "CAPABILITY_IAM"</w:t>
        <w:br/>
        <w:t>parameter_overrides = "Environment=dev"</w:t>
        <w:br/>
        <w:br/>
        <w:t>[staging.deploy.parameters]</w:t>
        <w:br/>
        <w:t>stack_name = "myapp-stack-staging"</w:t>
        <w:br/>
        <w:t>resolve_s3 = true</w:t>
        <w:br/>
        <w:t>region = "us-east-1"</w:t>
        <w:br/>
        <w:t>capabilities = "CAPABILITY_IAM"</w:t>
        <w:br/>
        <w:t>parameter_overrides = "Environment=staging"</w:t>
        <w:br/>
        <w:br/>
        <w:t>[prod.deploy.parameters]</w:t>
        <w:br/>
        <w:t>stack_name = "myapp-stack-prod"</w:t>
        <w:br/>
        <w:t>resolve_s3 = true</w:t>
        <w:br/>
        <w:t>region = "us-east-1"</w:t>
        <w:br/>
        <w:t>capabilities = "CAPABILITY_IAM"</w:t>
        <w:br/>
        <w:t>parameter_overrides = "Environment=prod"</w:t>
        <w:br/>
      </w:r>
    </w:p>
    <w:p>
      <w:pPr>
        <w:pStyle w:val="Heading2"/>
      </w:pPr>
      <w:r>
        <w:t>Failure Tests</w:t>
      </w:r>
    </w:p>
    <w:p>
      <w:r>
        <w:t>• Test Case: Simulating human error by intentionally passing an invalid or non-existent ConfigurationProfileId inside the infrastructure variables layer.</w:t>
      </w:r>
    </w:p>
    <w:p>
      <w:r>
        <w:t>• Observation: The boto3 client threw a raw ResourceNotFoundException. Because error-handling logic was missing initially, this caused an unhandled runtime failure resulting in a standard API Gateway 500 Internal Server Error.</w:t>
      </w:r>
    </w:p>
    <w:p>
      <w:r>
        <w:t>• Resolution: Implemented defensive fallback structures within the Lambda code handler (try-except ClientError) to intercept AppConfig delivery errors and serve secure, hardcoded default flags (DEFAULT_FEATURE_FLAGS), returning a 200 OK gracefully to clients.</w:t>
      </w:r>
    </w:p>
    <w:p>
      <w:pPr>
        <w:pStyle w:val="Heading2"/>
      </w:pPr>
      <w:r>
        <w:t>Pressure Results</w:t>
      </w:r>
    </w:p>
    <w:p>
      <w:r>
        <w:t>• Note: Load/Scale monitoring was evaluated from an architectural perspective rather than explicit load testing.</w:t>
      </w:r>
    </w:p>
    <w:p>
      <w:r>
        <w:t>• Key Risk Identified: Direct calls to appconfigdata on every single Lambda execution introduce latency and risk API rate limit exceptions under massive concurrent spikes.</w:t>
      </w:r>
    </w:p>
    <w:p>
      <w:r>
        <w:t>• Production Optimization Recommendation: Integrate the AWS-managed AppConfig Lambda Layer extension to cache configuration tokens locally within the Lambda execution context container across invocations.</w:t>
      </w:r>
    </w:p>
    <w:p>
      <w:pPr>
        <w:pStyle w:val="Heading2"/>
      </w:pPr>
      <w:r>
        <w:t>Observations</w:t>
      </w:r>
    </w:p>
    <w:p>
      <w:r>
        <w:t>• AWS SAM maps parameters down into the raw CloudFormation stack layers seamlessly.</w:t>
      </w:r>
    </w:p>
    <w:p>
      <w:r>
        <w:t>• Decoupling infrastructure attributes from deployment configuration scripts ensures identical environment baselines.</w:t>
      </w:r>
    </w:p>
    <w:p>
      <w:r>
        <w:t>• Dynamic state caching is necessary to optimize execution environments when working with external data engines.</w:t>
      </w:r>
    </w:p>
    <w:p>
      <w:pPr>
        <w:pStyle w:val="Heading2"/>
      </w:pPr>
      <w:r>
        <w:t>Exam Mapping (AWS Certified Solutions Architect - Professional)</w:t>
      </w:r>
    </w:p>
    <w:p>
      <w:r>
        <w:t>• AWS SAP-C02 Domain 1 &amp; 3 Focus: Emphasizes single-template deployments to prevent environments from drifting visually or functionally.</w:t>
      </w:r>
    </w:p>
    <w:p>
      <w:r>
        <w:t>• Throttling Mitigations: Demonstrates why AppConfig data streams are superior to direct SSM Parameter Store requests when applications require massive horizontal elasticity.</w:t>
      </w:r>
    </w:p>
    <w:p>
      <w:pPr>
        <w:pStyle w:val="Heading2"/>
      </w:pPr>
      <w:r>
        <w:t>Cost Notes</w:t>
      </w:r>
    </w:p>
    <w:p>
      <w:r>
        <w:t>• AWS SAM / CloudFormation: No additional cost for standard execution templates.</w:t>
      </w:r>
    </w:p>
    <w:p>
      <w:r>
        <w:t>• AWS Lambda / API Gateway: Pure utility-based pricing (per request and duration fractions).</w:t>
      </w:r>
    </w:p>
    <w:p>
      <w:r>
        <w:t>• AWS AppConfig: Highly economical; billed fractions of a cent per configuration request and updates.</w:t>
      </w:r>
    </w:p>
    <w:p>
      <w:pPr>
        <w:pStyle w:val="Heading2"/>
      </w:pPr>
      <w:r>
        <w:t>Retrospective</w:t>
      </w:r>
    </w:p>
    <w:p>
      <w:r>
        <w:t>Building infrastructure layers sequentially proved how easily deployment bugs can be isolated when caught at the boundary layer before cascading downstream. Decoupling configuration early allows development cycles to remain agile, predictable, and production-safe.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