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9E6E8" w14:textId="77777777" w:rsidR="00D97A74" w:rsidRDefault="00C5329A">
      <w:pPr>
        <w:pStyle w:val="Textoindependiente"/>
        <w:ind w:left="312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4891D5B4" wp14:editId="1DC0458A">
                <wp:extent cx="3243580" cy="1000125"/>
                <wp:effectExtent l="0" t="0" r="0" b="0"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3580" cy="1000125"/>
                          <a:chOff x="0" y="0"/>
                          <a:chExt cx="5108" cy="1575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8" cy="15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8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5108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2E676" w14:textId="77777777" w:rsidR="00D97A74" w:rsidRPr="00FB50BF" w:rsidRDefault="00AD4F19" w:rsidP="00001BCD">
                              <w:pPr>
                                <w:spacing w:before="1" w:line="276" w:lineRule="auto"/>
                                <w:ind w:right="423"/>
                                <w:rPr>
                                  <w:rFonts w:ascii="Calibri" w:hAnsi="Calibri"/>
                                  <w:b/>
                                  <w:i/>
                                  <w:color w:val="943634" w:themeColor="accent2" w:themeShade="BF"/>
                                  <w:sz w:val="44"/>
                                </w:rPr>
                              </w:pPr>
                              <w:bookmarkStart w:id="0" w:name="SUB_ANEXO_C_Catálogo_Bancos_de_Capacito"/>
                              <w:bookmarkEnd w:id="0"/>
                              <w:r w:rsidRPr="00FB50BF">
                                <w:rPr>
                                  <w:rFonts w:ascii="Calibri"/>
                                  <w:b/>
                                  <w:i/>
                                  <w:color w:val="943634" w:themeColor="accent2" w:themeShade="BF"/>
                                  <w:sz w:val="36"/>
                                </w:rPr>
                                <w:t xml:space="preserve">BANCOS DE CAPACITORES DE POTENCIA PARA </w:t>
                              </w:r>
                              <w:r w:rsidR="00001BCD">
                                <w:rPr>
                                  <w:rFonts w:ascii="Calibri"/>
                                  <w:b/>
                                  <w:i/>
                                  <w:color w:val="943634" w:themeColor="accent2" w:themeShade="BF"/>
                                  <w:sz w:val="36"/>
                                </w:rPr>
                                <w:t>REDES DE TRANSMISI</w:t>
                              </w:r>
                              <w:r w:rsidR="00001BCD">
                                <w:rPr>
                                  <w:rFonts w:ascii="Calibri"/>
                                  <w:b/>
                                  <w:i/>
                                  <w:color w:val="943634" w:themeColor="accent2" w:themeShade="BF"/>
                                  <w:sz w:val="36"/>
                                </w:rPr>
                                <w:t>Ó</w:t>
                              </w:r>
                              <w:r w:rsidR="00001BCD">
                                <w:rPr>
                                  <w:rFonts w:ascii="Calibri"/>
                                  <w:b/>
                                  <w:i/>
                                  <w:color w:val="943634" w:themeColor="accent2" w:themeShade="BF"/>
                                  <w:sz w:val="36"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4DE532" id="Group 7" o:spid="_x0000_s1026" style="width:255.4pt;height:78.75pt;mso-position-horizontal-relative:char;mso-position-vertical-relative:line" coordsize="5108,1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5108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">
                  <v:imagedata r:id="rId9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width:5108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" filled="f" stroked="f">
                  <v:path arrowok="t"/>
                  <v:textbox inset="0,0,0,0">
                    <w:txbxContent>
                      <w:p w14:paraId="68C20B97" w14:textId="6ED10D31" w:rsidR="00D97A74" w:rsidRPr="00FB50BF" w:rsidRDefault="00AD4F19" w:rsidP="00001BCD">
                        <w:pPr>
                          <w:spacing w:before="1" w:line="276" w:lineRule="auto"/>
                          <w:ind w:right="423"/>
                          <w:rPr>
                            <w:rFonts w:ascii="Calibri" w:hAnsi="Calibri"/>
                            <w:b/>
                            <w:i/>
                            <w:color w:val="943634" w:themeColor="accent2" w:themeShade="BF"/>
                            <w:sz w:val="44"/>
                          </w:rPr>
                        </w:pPr>
                        <w:bookmarkStart w:id="1" w:name="SUB_ANEXO_C_Catálogo_Bancos_de_Capacito"/>
                        <w:bookmarkEnd w:id="1"/>
                        <w:r w:rsidRPr="00FB50BF">
                          <w:rPr>
                            <w:rFonts w:ascii="Calibri"/>
                            <w:b/>
                            <w:i/>
                            <w:color w:val="943634" w:themeColor="accent2" w:themeShade="BF"/>
                            <w:sz w:val="36"/>
                          </w:rPr>
                          <w:t xml:space="preserve">BANCOS DE CAPACITORES DE POTENCIA PARA </w:t>
                        </w:r>
                        <w:r w:rsidR="00001BCD">
                          <w:rPr>
                            <w:rFonts w:ascii="Calibri"/>
                            <w:b/>
                            <w:i/>
                            <w:color w:val="943634" w:themeColor="accent2" w:themeShade="BF"/>
                            <w:sz w:val="36"/>
                          </w:rPr>
                          <w:t>REDES DE TRANSMISI</w:t>
                        </w:r>
                        <w:r w:rsidR="00001BCD">
                          <w:rPr>
                            <w:rFonts w:ascii="Calibri"/>
                            <w:b/>
                            <w:i/>
                            <w:color w:val="943634" w:themeColor="accent2" w:themeShade="BF"/>
                            <w:sz w:val="36"/>
                          </w:rPr>
                          <w:t>Ó</w:t>
                        </w:r>
                        <w:r w:rsidR="00001BCD">
                          <w:rPr>
                            <w:rFonts w:ascii="Calibri"/>
                            <w:b/>
                            <w:i/>
                            <w:color w:val="943634" w:themeColor="accent2" w:themeShade="BF"/>
                            <w:sz w:val="36"/>
                          </w:rPr>
                          <w:t xml:space="preserve">N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9C45E5" w14:textId="77777777" w:rsidR="00D97A74" w:rsidRDefault="00D97A74">
      <w:pPr>
        <w:pStyle w:val="Textoindependiente"/>
        <w:spacing w:before="9"/>
        <w:rPr>
          <w:sz w:val="23"/>
        </w:rPr>
      </w:pPr>
    </w:p>
    <w:p w14:paraId="2F324686" w14:textId="77777777" w:rsidR="00D97A74" w:rsidRDefault="00D97A74">
      <w:pPr>
        <w:pStyle w:val="Textoindependiente"/>
        <w:spacing w:before="1"/>
        <w:rPr>
          <w:sz w:val="17"/>
        </w:rPr>
      </w:pPr>
    </w:p>
    <w:p w14:paraId="36C83E79" w14:textId="77777777" w:rsidR="00FB50BF" w:rsidRPr="00001BCD" w:rsidRDefault="00AD4F19" w:rsidP="00001BCD">
      <w:pPr>
        <w:spacing w:before="56"/>
        <w:ind w:left="372"/>
        <w:jc w:val="both"/>
        <w:rPr>
          <w:rFonts w:ascii="Calibri"/>
          <w:b/>
          <w:i/>
        </w:rPr>
      </w:pPr>
      <w:r>
        <w:rPr>
          <w:rFonts w:ascii="Calibri" w:hAnsi="Calibri"/>
          <w:b/>
          <w:i/>
        </w:rPr>
        <w:t>Tensión de Operación para Sistemas de Transmisión d</w:t>
      </w:r>
      <w:r w:rsidR="004665F9">
        <w:rPr>
          <w:rFonts w:ascii="Calibri" w:hAnsi="Calibri"/>
          <w:b/>
          <w:i/>
        </w:rPr>
        <w:t>e 69 a 161 k</w:t>
      </w:r>
      <w:r w:rsidR="00001BCD">
        <w:rPr>
          <w:rFonts w:ascii="Calibri" w:hAnsi="Calibri"/>
          <w:b/>
          <w:i/>
        </w:rPr>
        <w:t>V</w:t>
      </w:r>
      <w:r w:rsidR="004665F9">
        <w:rPr>
          <w:rFonts w:ascii="Calibri" w:hAnsi="Calibri"/>
          <w:b/>
          <w:i/>
        </w:rPr>
        <w:t>; Potencias de hasta 45 MVAR</w:t>
      </w:r>
      <w:r w:rsidR="00FB50BF">
        <w:rPr>
          <w:rFonts w:ascii="Calibri" w:hAnsi="Calibri"/>
          <w:b/>
          <w:i/>
        </w:rPr>
        <w:t>.</w:t>
      </w:r>
    </w:p>
    <w:p w14:paraId="3B117FD9" w14:textId="77777777" w:rsidR="00FB50BF" w:rsidRDefault="00FB50BF">
      <w:pPr>
        <w:spacing w:line="276" w:lineRule="auto"/>
        <w:ind w:left="372" w:right="1060"/>
        <w:rPr>
          <w:rFonts w:ascii="Calibri" w:hAnsi="Calibri"/>
          <w:b/>
          <w:i/>
        </w:rPr>
      </w:pPr>
    </w:p>
    <w:p w14:paraId="29628425" w14:textId="7B28A4C8" w:rsidR="00001BCD" w:rsidRDefault="004665F9" w:rsidP="00001BCD">
      <w:pPr>
        <w:pStyle w:val="Textoindependiente"/>
        <w:spacing w:before="121" w:line="290" w:lineRule="auto"/>
        <w:ind w:left="296" w:right="90" w:firstLine="708"/>
        <w:jc w:val="both"/>
        <w:rPr>
          <w:sz w:val="22"/>
          <w:szCs w:val="22"/>
        </w:rPr>
      </w:pPr>
      <w:r w:rsidRPr="004665F9">
        <w:rPr>
          <w:rFonts w:ascii="Calibri" w:hAnsi="Calibri"/>
          <w:b/>
          <w:noProof/>
          <w:lang w:eastAsia="es-419"/>
        </w:rPr>
        <w:t xml:space="preserve"> </w:t>
      </w:r>
      <w:r w:rsidR="00001BCD" w:rsidRPr="00001BCD">
        <w:rPr>
          <w:sz w:val="22"/>
          <w:szCs w:val="22"/>
        </w:rPr>
        <w:t>Este tipo de Bancos son utilizados para proveer grandes</w:t>
      </w:r>
      <w:r w:rsidR="00001BCD">
        <w:rPr>
          <w:sz w:val="22"/>
          <w:szCs w:val="22"/>
        </w:rPr>
        <w:t xml:space="preserve"> </w:t>
      </w:r>
      <w:r w:rsidR="00001BCD" w:rsidRPr="00001BCD">
        <w:rPr>
          <w:sz w:val="22"/>
          <w:szCs w:val="22"/>
        </w:rPr>
        <w:t>cantidades de kVAR divididas en bloques</w:t>
      </w:r>
      <w:r w:rsidR="00001BCD">
        <w:rPr>
          <w:sz w:val="22"/>
          <w:szCs w:val="22"/>
        </w:rPr>
        <w:t xml:space="preserve"> o módulos</w:t>
      </w:r>
      <w:r w:rsidR="004C3C70">
        <w:rPr>
          <w:sz w:val="22"/>
          <w:szCs w:val="22"/>
        </w:rPr>
        <w:t>.</w:t>
      </w:r>
      <w:r w:rsidR="00001BCD">
        <w:rPr>
          <w:sz w:val="22"/>
          <w:szCs w:val="22"/>
        </w:rPr>
        <w:t xml:space="preserve"> </w:t>
      </w:r>
      <w:r w:rsidR="004C3C70">
        <w:rPr>
          <w:sz w:val="22"/>
          <w:szCs w:val="22"/>
        </w:rPr>
        <w:t>T</w:t>
      </w:r>
      <w:r w:rsidR="00001BCD">
        <w:rPr>
          <w:sz w:val="22"/>
          <w:szCs w:val="22"/>
        </w:rPr>
        <w:t>écnicamente hablando</w:t>
      </w:r>
      <w:r w:rsidR="004C3C70">
        <w:rPr>
          <w:sz w:val="22"/>
          <w:szCs w:val="22"/>
        </w:rPr>
        <w:t xml:space="preserve">, </w:t>
      </w:r>
      <w:r w:rsidR="00001BCD">
        <w:rPr>
          <w:sz w:val="22"/>
          <w:szCs w:val="22"/>
        </w:rPr>
        <w:t>las unidades capacitivas se conectan en serie y/o paralelo con la finalidad de cumplir los requerimientos técnicos del cliente</w:t>
      </w:r>
      <w:r w:rsidR="004C3C70">
        <w:rPr>
          <w:sz w:val="22"/>
          <w:szCs w:val="22"/>
        </w:rPr>
        <w:t>. L</w:t>
      </w:r>
      <w:r w:rsidR="00035BCC">
        <w:rPr>
          <w:sz w:val="22"/>
          <w:szCs w:val="22"/>
        </w:rPr>
        <w:t>os bancos mas comunes</w:t>
      </w:r>
      <w:r w:rsidR="004C3C70">
        <w:rPr>
          <w:sz w:val="22"/>
          <w:szCs w:val="22"/>
        </w:rPr>
        <w:t xml:space="preserve"> de esta gama</w:t>
      </w:r>
      <w:r w:rsidR="00035BCC">
        <w:rPr>
          <w:sz w:val="22"/>
          <w:szCs w:val="22"/>
        </w:rPr>
        <w:t xml:space="preserve"> son par</w:t>
      </w:r>
      <w:r w:rsidR="004C3C70">
        <w:rPr>
          <w:sz w:val="22"/>
          <w:szCs w:val="22"/>
        </w:rPr>
        <w:t>a tensiones nominales de</w:t>
      </w:r>
      <w:r w:rsidR="00035BCC">
        <w:rPr>
          <w:sz w:val="22"/>
          <w:szCs w:val="22"/>
        </w:rPr>
        <w:t xml:space="preserve"> 115 kV.</w:t>
      </w:r>
    </w:p>
    <w:tbl>
      <w:tblPr>
        <w:tblpPr w:leftFromText="141" w:rightFromText="141" w:vertAnchor="text" w:horzAnchor="margin" w:tblpY="145"/>
        <w:tblW w:w="102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0"/>
        <w:gridCol w:w="1057"/>
        <w:gridCol w:w="2072"/>
        <w:gridCol w:w="2132"/>
        <w:gridCol w:w="1497"/>
        <w:gridCol w:w="1416"/>
        <w:gridCol w:w="146"/>
      </w:tblGrid>
      <w:tr w:rsidR="0043529C" w:rsidRPr="0043529C" w14:paraId="604FFF50" w14:textId="77777777" w:rsidTr="0043529C">
        <w:trPr>
          <w:gridAfter w:val="1"/>
          <w:wAfter w:w="146" w:type="dxa"/>
          <w:trHeight w:val="300"/>
        </w:trPr>
        <w:tc>
          <w:tcPr>
            <w:tcW w:w="1012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7450E3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43529C">
              <w:rPr>
                <w:rFonts w:eastAsia="Times New Roman"/>
                <w:b/>
                <w:bCs/>
                <w:color w:val="000000"/>
                <w:sz w:val="24"/>
                <w:szCs w:val="24"/>
                <w:lang w:val="es-MX" w:eastAsia="es-MX"/>
              </w:rPr>
              <w:t>ARREGLO DE BANCOS DE CAPACITORES PARA TENSIÓN NOMINAL DEL SISTEMA DE 115 KV, ESPECIFICACIÓN CFE V8000-53</w:t>
            </w:r>
          </w:p>
        </w:tc>
      </w:tr>
      <w:tr w:rsidR="0043529C" w:rsidRPr="0043529C" w14:paraId="28DEF127" w14:textId="77777777" w:rsidTr="0043529C">
        <w:trPr>
          <w:trHeight w:val="300"/>
        </w:trPr>
        <w:tc>
          <w:tcPr>
            <w:tcW w:w="1012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27AA6" w14:textId="77777777" w:rsidR="0043529C" w:rsidRPr="0043529C" w:rsidRDefault="0043529C" w:rsidP="0043529C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234D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3529C" w:rsidRPr="0043529C" w14:paraId="798709A4" w14:textId="77777777" w:rsidTr="0043529C">
        <w:trPr>
          <w:trHeight w:val="300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3725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2EFB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10ED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215A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3796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50AE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3F77FF39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3529C" w:rsidRPr="0043529C" w14:paraId="7E53461E" w14:textId="77777777" w:rsidTr="0043529C">
        <w:trPr>
          <w:trHeight w:val="315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D3E9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6AE2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46C1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2E1C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B367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37FB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75DB6F8C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3529C" w:rsidRPr="0043529C" w14:paraId="6D89A2FE" w14:textId="77777777" w:rsidTr="0043529C">
        <w:trPr>
          <w:trHeight w:val="300"/>
        </w:trPr>
        <w:tc>
          <w:tcPr>
            <w:tcW w:w="19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5DB44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Potencia nominal del banco (MVAR)</w:t>
            </w:r>
          </w:p>
        </w:tc>
        <w:tc>
          <w:tcPr>
            <w:tcW w:w="105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AEF8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Grupos series por fase</w:t>
            </w:r>
          </w:p>
        </w:tc>
        <w:tc>
          <w:tcPr>
            <w:tcW w:w="207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A562F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Capacitores de potencia en paralelo por grupo serie</w:t>
            </w:r>
          </w:p>
        </w:tc>
        <w:tc>
          <w:tcPr>
            <w:tcW w:w="213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06BE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Potencia nominal del capacitor monofásico 1 boquilla (KVAR)</w:t>
            </w:r>
          </w:p>
        </w:tc>
        <w:tc>
          <w:tcPr>
            <w:tcW w:w="149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46D4F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Número total de capacitores de potencia</w:t>
            </w:r>
          </w:p>
        </w:tc>
        <w:tc>
          <w:tcPr>
            <w:tcW w:w="141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231B6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Tensión nominal del capacitor (KV)</w:t>
            </w:r>
          </w:p>
        </w:tc>
        <w:tc>
          <w:tcPr>
            <w:tcW w:w="146" w:type="dxa"/>
            <w:vAlign w:val="center"/>
            <w:hideMark/>
          </w:tcPr>
          <w:p w14:paraId="32D9EDEE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3529C" w:rsidRPr="0043529C" w14:paraId="22D262CC" w14:textId="77777777" w:rsidTr="0043529C">
        <w:trPr>
          <w:trHeight w:val="300"/>
        </w:trPr>
        <w:tc>
          <w:tcPr>
            <w:tcW w:w="1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3EDAD1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0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5D572D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20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E60542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213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647963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49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919E96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41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7DAF3E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B3B1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43529C" w:rsidRPr="0043529C" w14:paraId="564234C5" w14:textId="77777777" w:rsidTr="0043529C">
        <w:trPr>
          <w:trHeight w:val="315"/>
        </w:trPr>
        <w:tc>
          <w:tcPr>
            <w:tcW w:w="1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24E93F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05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151E7B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207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3F339E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213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AC1390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49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7722A6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41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792201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692F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3529C" w:rsidRPr="0043529C" w14:paraId="68EB91DE" w14:textId="77777777" w:rsidTr="0043529C">
        <w:trPr>
          <w:trHeight w:val="315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F5DC8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D90EF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DDB0C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91402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1507E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9BB5B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6F8553C5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3529C" w:rsidRPr="0043529C" w14:paraId="054522A5" w14:textId="77777777" w:rsidTr="0043529C">
        <w:trPr>
          <w:trHeight w:val="30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E1AB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7,50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25CD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20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0AA9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10</w:t>
            </w:r>
          </w:p>
        </w:tc>
        <w:tc>
          <w:tcPr>
            <w:tcW w:w="2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9910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50</w:t>
            </w:r>
          </w:p>
        </w:tc>
        <w:tc>
          <w:tcPr>
            <w:tcW w:w="14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BFF8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150</w:t>
            </w:r>
          </w:p>
        </w:tc>
        <w:tc>
          <w:tcPr>
            <w:tcW w:w="141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6800A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13.28</w:t>
            </w:r>
          </w:p>
        </w:tc>
        <w:tc>
          <w:tcPr>
            <w:tcW w:w="146" w:type="dxa"/>
            <w:vAlign w:val="center"/>
            <w:hideMark/>
          </w:tcPr>
          <w:p w14:paraId="5C1AA552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3529C" w:rsidRPr="0043529C" w14:paraId="7EB971DE" w14:textId="77777777" w:rsidTr="0043529C">
        <w:trPr>
          <w:trHeight w:val="30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BDFA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15,00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F5D7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00A9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10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3F25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298F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150</w:t>
            </w:r>
          </w:p>
        </w:tc>
        <w:tc>
          <w:tcPr>
            <w:tcW w:w="141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2238DA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07EBDE3D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3529C" w:rsidRPr="0043529C" w14:paraId="177B21D6" w14:textId="77777777" w:rsidTr="0043529C">
        <w:trPr>
          <w:trHeight w:val="30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5C31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22,50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9819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7D1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10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CABB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150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40CC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150</w:t>
            </w:r>
          </w:p>
        </w:tc>
        <w:tc>
          <w:tcPr>
            <w:tcW w:w="141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9ABC48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2935FEC2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3529C" w:rsidRPr="0043529C" w14:paraId="05999620" w14:textId="77777777" w:rsidTr="0043529C">
        <w:trPr>
          <w:trHeight w:val="315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BB8C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30,00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DB87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9292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10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E4A6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200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986A7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150</w:t>
            </w:r>
          </w:p>
        </w:tc>
        <w:tc>
          <w:tcPr>
            <w:tcW w:w="141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F800B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59E01BDB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3529C" w:rsidRPr="0043529C" w14:paraId="58F732AD" w14:textId="77777777" w:rsidTr="0043529C">
        <w:trPr>
          <w:trHeight w:val="315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FCE0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0081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3AB1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6C60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4AB5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AE58F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389576B1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3529C" w:rsidRPr="0043529C" w14:paraId="533C4BE3" w14:textId="77777777" w:rsidTr="0043529C">
        <w:trPr>
          <w:trHeight w:val="30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F08A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7,60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A1DE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20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A348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11</w:t>
            </w:r>
          </w:p>
        </w:tc>
        <w:tc>
          <w:tcPr>
            <w:tcW w:w="2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CEA1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50</w:t>
            </w:r>
          </w:p>
        </w:tc>
        <w:tc>
          <w:tcPr>
            <w:tcW w:w="14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EFA5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165</w:t>
            </w:r>
          </w:p>
        </w:tc>
        <w:tc>
          <w:tcPr>
            <w:tcW w:w="141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28235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13.8</w:t>
            </w:r>
          </w:p>
        </w:tc>
        <w:tc>
          <w:tcPr>
            <w:tcW w:w="146" w:type="dxa"/>
            <w:vAlign w:val="center"/>
            <w:hideMark/>
          </w:tcPr>
          <w:p w14:paraId="6C09E8FE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3529C" w:rsidRPr="0043529C" w14:paraId="0828380B" w14:textId="77777777" w:rsidTr="0043529C">
        <w:trPr>
          <w:trHeight w:val="30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27CB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15,25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78E7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0DD0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11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9A83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6509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165</w:t>
            </w:r>
          </w:p>
        </w:tc>
        <w:tc>
          <w:tcPr>
            <w:tcW w:w="141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4F51F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CFC5A7C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3529C" w:rsidRPr="0043529C" w14:paraId="45B43216" w14:textId="77777777" w:rsidTr="0043529C">
        <w:trPr>
          <w:trHeight w:val="30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AE2E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22,90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C651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06B1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11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721E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150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BD1E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165</w:t>
            </w:r>
          </w:p>
        </w:tc>
        <w:tc>
          <w:tcPr>
            <w:tcW w:w="141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B80809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5118F678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3529C" w:rsidRPr="0043529C" w14:paraId="6BD39CDF" w14:textId="77777777" w:rsidTr="0043529C">
        <w:trPr>
          <w:trHeight w:val="315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3D53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30,55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6FFE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511E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11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D0AE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200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6273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165</w:t>
            </w:r>
          </w:p>
        </w:tc>
        <w:tc>
          <w:tcPr>
            <w:tcW w:w="141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6BBB4E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64FD7DE5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3529C" w:rsidRPr="0043529C" w14:paraId="6C9B8999" w14:textId="77777777" w:rsidTr="0043529C">
        <w:trPr>
          <w:trHeight w:val="315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F952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7E41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57AF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A6C6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B760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B8F41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62337EFD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3529C" w:rsidRPr="0043529C" w14:paraId="6E68EAC7" w14:textId="77777777" w:rsidTr="0043529C">
        <w:trPr>
          <w:trHeight w:val="300"/>
        </w:trPr>
        <w:tc>
          <w:tcPr>
            <w:tcW w:w="19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9CAF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7,65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A0D8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20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4BF1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12</w:t>
            </w:r>
          </w:p>
        </w:tc>
        <w:tc>
          <w:tcPr>
            <w:tcW w:w="2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55B5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50</w:t>
            </w:r>
          </w:p>
        </w:tc>
        <w:tc>
          <w:tcPr>
            <w:tcW w:w="14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F604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180</w:t>
            </w:r>
          </w:p>
        </w:tc>
        <w:tc>
          <w:tcPr>
            <w:tcW w:w="141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8DB8F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14.4</w:t>
            </w:r>
          </w:p>
        </w:tc>
        <w:tc>
          <w:tcPr>
            <w:tcW w:w="146" w:type="dxa"/>
            <w:vAlign w:val="center"/>
            <w:hideMark/>
          </w:tcPr>
          <w:p w14:paraId="3A5BCA33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3529C" w:rsidRPr="0043529C" w14:paraId="7382B597" w14:textId="77777777" w:rsidTr="0043529C">
        <w:trPr>
          <w:trHeight w:val="30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3D5D8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15,30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F9B8F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797F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12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A7A0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583A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180</w:t>
            </w:r>
          </w:p>
        </w:tc>
        <w:tc>
          <w:tcPr>
            <w:tcW w:w="141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187E43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0CB0BE57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3529C" w:rsidRPr="0043529C" w14:paraId="690D339B" w14:textId="77777777" w:rsidTr="0043529C">
        <w:trPr>
          <w:trHeight w:val="300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6594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22,95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C530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CE54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12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4B27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150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DA74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180</w:t>
            </w:r>
          </w:p>
        </w:tc>
        <w:tc>
          <w:tcPr>
            <w:tcW w:w="141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3F7253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6911C05A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43529C" w:rsidRPr="0043529C" w14:paraId="63B6D224" w14:textId="77777777" w:rsidTr="0043529C">
        <w:trPr>
          <w:trHeight w:val="315"/>
        </w:trPr>
        <w:tc>
          <w:tcPr>
            <w:tcW w:w="19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A543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30,60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E105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5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42F4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12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3EB8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200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D58A" w14:textId="77777777" w:rsidR="0043529C" w:rsidRPr="0043529C" w:rsidRDefault="0043529C" w:rsidP="0043529C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43529C">
              <w:rPr>
                <w:rFonts w:ascii="Calibri" w:eastAsia="Times New Roman" w:hAnsi="Calibri" w:cs="Calibri"/>
                <w:color w:val="000000"/>
                <w:lang w:val="es-MX" w:eastAsia="es-MX"/>
              </w:rPr>
              <w:t>180</w:t>
            </w:r>
          </w:p>
        </w:tc>
        <w:tc>
          <w:tcPr>
            <w:tcW w:w="141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09C78D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7B3963CE" w14:textId="77777777" w:rsidR="0043529C" w:rsidRPr="0043529C" w:rsidRDefault="0043529C" w:rsidP="0043529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</w:tbl>
    <w:p w14:paraId="77A8961A" w14:textId="77777777" w:rsidR="0043529C" w:rsidRDefault="0043529C" w:rsidP="00001BCD">
      <w:pPr>
        <w:pStyle w:val="Textoindependiente"/>
        <w:spacing w:before="121" w:line="290" w:lineRule="auto"/>
        <w:ind w:left="296" w:right="90" w:firstLine="708"/>
        <w:jc w:val="both"/>
        <w:rPr>
          <w:sz w:val="22"/>
          <w:szCs w:val="22"/>
        </w:rPr>
      </w:pPr>
    </w:p>
    <w:p w14:paraId="19935A49" w14:textId="77777777" w:rsidR="0043529C" w:rsidRDefault="0043529C" w:rsidP="00001BCD">
      <w:pPr>
        <w:pStyle w:val="Textoindependiente"/>
        <w:spacing w:before="121" w:line="290" w:lineRule="auto"/>
        <w:ind w:left="296" w:right="90" w:firstLine="708"/>
        <w:jc w:val="both"/>
        <w:rPr>
          <w:sz w:val="22"/>
          <w:szCs w:val="22"/>
        </w:rPr>
      </w:pPr>
    </w:p>
    <w:p w14:paraId="7E7CA022" w14:textId="6146995F" w:rsidR="0043529C" w:rsidRDefault="0043529C" w:rsidP="00001BCD">
      <w:pPr>
        <w:pStyle w:val="Textoindependiente"/>
        <w:spacing w:before="121" w:line="290" w:lineRule="auto"/>
        <w:ind w:right="90"/>
        <w:jc w:val="both"/>
        <w:rPr>
          <w:sz w:val="22"/>
          <w:szCs w:val="22"/>
        </w:rPr>
      </w:pPr>
    </w:p>
    <w:p w14:paraId="6C76B025" w14:textId="77777777" w:rsidR="004C3C70" w:rsidRDefault="004C3C70" w:rsidP="00001BCD">
      <w:pPr>
        <w:pStyle w:val="Textoindependiente"/>
        <w:spacing w:before="121" w:line="290" w:lineRule="auto"/>
        <w:ind w:right="90"/>
        <w:jc w:val="both"/>
        <w:rPr>
          <w:sz w:val="22"/>
          <w:szCs w:val="22"/>
        </w:rPr>
      </w:pPr>
    </w:p>
    <w:p w14:paraId="0E18437F" w14:textId="77777777" w:rsidR="0043529C" w:rsidRPr="0043529C" w:rsidRDefault="0043529C" w:rsidP="00001BCD">
      <w:pPr>
        <w:pStyle w:val="Textoindependiente"/>
        <w:spacing w:before="121" w:line="290" w:lineRule="auto"/>
        <w:ind w:right="90"/>
        <w:jc w:val="both"/>
        <w:rPr>
          <w:b/>
          <w:bCs/>
          <w:sz w:val="22"/>
          <w:szCs w:val="22"/>
        </w:rPr>
      </w:pPr>
      <w:r w:rsidRPr="0043529C">
        <w:rPr>
          <w:b/>
          <w:bCs/>
          <w:sz w:val="22"/>
          <w:szCs w:val="22"/>
        </w:rPr>
        <w:lastRenderedPageBreak/>
        <w:t>Los elementos que conforman este modelo de bancos son:</w:t>
      </w:r>
    </w:p>
    <w:p w14:paraId="53E21E73" w14:textId="77777777" w:rsidR="0043529C" w:rsidRDefault="0043529C" w:rsidP="0043529C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capacitores de potencia monofásicos de 1 boquilla.</w:t>
      </w:r>
    </w:p>
    <w:p w14:paraId="24B70E47" w14:textId="77777777" w:rsidR="0043529C" w:rsidRDefault="0043529C" w:rsidP="0043529C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cuchilla desconectadora monopolar de operación sin carga.</w:t>
      </w:r>
    </w:p>
    <w:p w14:paraId="1DAB6DDF" w14:textId="77777777" w:rsidR="0043529C" w:rsidRDefault="0043529C" w:rsidP="0043529C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eslabón fusible tipo expulsión velocidad K.</w:t>
      </w:r>
    </w:p>
    <w:p w14:paraId="54A2C0B4" w14:textId="77777777" w:rsidR="0043529C" w:rsidRDefault="0043529C" w:rsidP="0043529C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- kit canilla porta fusible – resorte. </w:t>
      </w:r>
    </w:p>
    <w:p w14:paraId="02C7982E" w14:textId="3CAF1C94" w:rsidR="0043529C" w:rsidRDefault="0043529C" w:rsidP="0043529C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transformador de potencial inductivo o D</w:t>
      </w:r>
      <w:r w:rsidR="00035BCC">
        <w:rPr>
          <w:i w:val="0"/>
          <w:sz w:val="22"/>
          <w:szCs w:val="22"/>
        </w:rPr>
        <w:t xml:space="preserve">ispositivo de </w:t>
      </w:r>
      <w:r>
        <w:rPr>
          <w:i w:val="0"/>
          <w:sz w:val="22"/>
          <w:szCs w:val="22"/>
        </w:rPr>
        <w:t>P</w:t>
      </w:r>
      <w:r w:rsidR="00035BCC">
        <w:rPr>
          <w:i w:val="0"/>
          <w:sz w:val="22"/>
          <w:szCs w:val="22"/>
        </w:rPr>
        <w:t xml:space="preserve">otencial </w:t>
      </w:r>
      <w:r>
        <w:rPr>
          <w:i w:val="0"/>
          <w:sz w:val="22"/>
          <w:szCs w:val="22"/>
        </w:rPr>
        <w:t>R</w:t>
      </w:r>
      <w:r w:rsidR="00035BCC">
        <w:rPr>
          <w:i w:val="0"/>
          <w:sz w:val="22"/>
          <w:szCs w:val="22"/>
        </w:rPr>
        <w:t>esistivo</w:t>
      </w:r>
      <w:r>
        <w:rPr>
          <w:i w:val="0"/>
          <w:sz w:val="22"/>
          <w:szCs w:val="22"/>
        </w:rPr>
        <w:t xml:space="preserve"> para censar voltaje de neutro.</w:t>
      </w:r>
    </w:p>
    <w:p w14:paraId="3E25C792" w14:textId="313A7F23" w:rsidR="0043529C" w:rsidRDefault="0043529C" w:rsidP="0043529C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aisladores de porcelana tipo columna para</w:t>
      </w:r>
      <w:r w:rsidR="00035BCC">
        <w:rPr>
          <w:i w:val="0"/>
          <w:sz w:val="22"/>
          <w:szCs w:val="22"/>
        </w:rPr>
        <w:t xml:space="preserve"> soporte y</w:t>
      </w:r>
      <w:r>
        <w:rPr>
          <w:i w:val="0"/>
          <w:sz w:val="22"/>
          <w:szCs w:val="22"/>
        </w:rPr>
        <w:t xml:space="preserve"> aislamiento de </w:t>
      </w:r>
      <w:r w:rsidR="00035BCC">
        <w:rPr>
          <w:i w:val="0"/>
          <w:sz w:val="22"/>
          <w:szCs w:val="22"/>
        </w:rPr>
        <w:t xml:space="preserve">las </w:t>
      </w:r>
      <w:r>
        <w:rPr>
          <w:i w:val="0"/>
          <w:sz w:val="22"/>
          <w:szCs w:val="22"/>
        </w:rPr>
        <w:t xml:space="preserve">estructuras. </w:t>
      </w:r>
    </w:p>
    <w:p w14:paraId="4A6601FC" w14:textId="77777777" w:rsidR="0043529C" w:rsidRDefault="0043529C" w:rsidP="0043529C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estructura metálica galvanizada por inmersión en caliente para montaje de equipos.</w:t>
      </w:r>
    </w:p>
    <w:p w14:paraId="4666F823" w14:textId="77777777" w:rsidR="0043529C" w:rsidRDefault="0043529C" w:rsidP="0043529C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buses de cobre y aluminio para interconexión del banco</w:t>
      </w:r>
    </w:p>
    <w:p w14:paraId="774A3D83" w14:textId="77777777" w:rsidR="0043529C" w:rsidRDefault="0043529C" w:rsidP="0043529C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conectores para interconexión de buses</w:t>
      </w:r>
    </w:p>
    <w:p w14:paraId="7626D2E2" w14:textId="77777777" w:rsidR="0043529C" w:rsidRDefault="0043529C" w:rsidP="0043529C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conductor para interconexión de neutro.</w:t>
      </w:r>
    </w:p>
    <w:p w14:paraId="4A751186" w14:textId="77777777" w:rsidR="0043529C" w:rsidRDefault="0043529C" w:rsidP="0043529C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conectores de puesta a tierra.</w:t>
      </w:r>
    </w:p>
    <w:p w14:paraId="082E3167" w14:textId="2C2C25C0" w:rsidR="0043529C" w:rsidRDefault="0043529C" w:rsidP="0043529C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herrajes para montaje de equipos.</w:t>
      </w:r>
    </w:p>
    <w:p w14:paraId="34B10DE5" w14:textId="3BC29A02" w:rsidR="00035BCC" w:rsidRDefault="00035BCC" w:rsidP="0043529C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- tornillería para el armado del banco y para la sujeción de equipos y accesorios del banco</w:t>
      </w:r>
    </w:p>
    <w:p w14:paraId="6F29E939" w14:textId="77777777" w:rsidR="0043529C" w:rsidRDefault="0043529C" w:rsidP="0043529C">
      <w:pPr>
        <w:pStyle w:val="Textoindependiente"/>
        <w:rPr>
          <w:i w:val="0"/>
          <w:sz w:val="22"/>
          <w:szCs w:val="22"/>
        </w:rPr>
      </w:pPr>
    </w:p>
    <w:p w14:paraId="35E52160" w14:textId="77777777" w:rsidR="0043529C" w:rsidRDefault="0043529C" w:rsidP="0043529C">
      <w:pPr>
        <w:pStyle w:val="Textoindependiente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Todas las características de los bancos incluyendo sus componentes principales cumplen con lo indicado en la especificación CFE V8000-53 vigente.</w:t>
      </w:r>
    </w:p>
    <w:p w14:paraId="323E287B" w14:textId="77777777" w:rsidR="00001BCD" w:rsidRDefault="00001BCD" w:rsidP="0043529C">
      <w:pPr>
        <w:pStyle w:val="Textoindependiente"/>
        <w:spacing w:before="121" w:line="290" w:lineRule="auto"/>
        <w:ind w:right="90"/>
        <w:jc w:val="center"/>
        <w:rPr>
          <w:sz w:val="22"/>
          <w:szCs w:val="22"/>
        </w:rPr>
      </w:pPr>
    </w:p>
    <w:p w14:paraId="15A3D0E6" w14:textId="77777777" w:rsidR="0043529C" w:rsidRPr="0043529C" w:rsidRDefault="0043529C" w:rsidP="0043529C">
      <w:pPr>
        <w:pStyle w:val="Textoindependiente"/>
        <w:spacing w:before="121" w:line="290" w:lineRule="auto"/>
        <w:ind w:right="90"/>
        <w:jc w:val="center"/>
        <w:rPr>
          <w:i w:val="0"/>
          <w:iCs/>
          <w:sz w:val="22"/>
          <w:szCs w:val="22"/>
        </w:rPr>
      </w:pPr>
    </w:p>
    <w:sectPr w:rsidR="0043529C" w:rsidRPr="0043529C" w:rsidSect="00001BCD">
      <w:footerReference w:type="default" r:id="rId10"/>
      <w:type w:val="continuous"/>
      <w:pgSz w:w="12240" w:h="15840"/>
      <w:pgMar w:top="1600" w:right="300" w:bottom="104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D73C2" w14:textId="77777777" w:rsidR="00633462" w:rsidRDefault="00633462">
      <w:r>
        <w:separator/>
      </w:r>
    </w:p>
  </w:endnote>
  <w:endnote w:type="continuationSeparator" w:id="0">
    <w:p w14:paraId="2130EE89" w14:textId="77777777" w:rsidR="00633462" w:rsidRDefault="00633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C3F2D" w14:textId="77777777" w:rsidR="00D97A74" w:rsidRDefault="00D97A74">
    <w:pPr>
      <w:pStyle w:val="Textoindependiente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F02DC" w14:textId="77777777" w:rsidR="00633462" w:rsidRDefault="00633462">
      <w:r>
        <w:separator/>
      </w:r>
    </w:p>
  </w:footnote>
  <w:footnote w:type="continuationSeparator" w:id="0">
    <w:p w14:paraId="290E9D49" w14:textId="77777777" w:rsidR="00633462" w:rsidRDefault="00633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F46F7"/>
    <w:multiLevelType w:val="hybridMultilevel"/>
    <w:tmpl w:val="ADA06942"/>
    <w:lvl w:ilvl="0" w:tplc="94F4CBD2">
      <w:numFmt w:val="bullet"/>
      <w:lvlText w:val="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7D5250B2">
      <w:numFmt w:val="bullet"/>
      <w:lvlText w:val="•"/>
      <w:lvlJc w:val="left"/>
      <w:pPr>
        <w:ind w:left="1136" w:hanging="360"/>
      </w:pPr>
      <w:rPr>
        <w:rFonts w:hint="default"/>
      </w:rPr>
    </w:lvl>
    <w:lvl w:ilvl="2" w:tplc="525ADF96">
      <w:numFmt w:val="bullet"/>
      <w:lvlText w:val="•"/>
      <w:lvlJc w:val="left"/>
      <w:pPr>
        <w:ind w:left="1552" w:hanging="360"/>
      </w:pPr>
      <w:rPr>
        <w:rFonts w:hint="default"/>
      </w:rPr>
    </w:lvl>
    <w:lvl w:ilvl="3" w:tplc="070CAC20">
      <w:numFmt w:val="bullet"/>
      <w:lvlText w:val="•"/>
      <w:lvlJc w:val="left"/>
      <w:pPr>
        <w:ind w:left="1968" w:hanging="360"/>
      </w:pPr>
      <w:rPr>
        <w:rFonts w:hint="default"/>
      </w:rPr>
    </w:lvl>
    <w:lvl w:ilvl="4" w:tplc="BE44C370">
      <w:numFmt w:val="bullet"/>
      <w:lvlText w:val="•"/>
      <w:lvlJc w:val="left"/>
      <w:pPr>
        <w:ind w:left="2384" w:hanging="360"/>
      </w:pPr>
      <w:rPr>
        <w:rFonts w:hint="default"/>
      </w:rPr>
    </w:lvl>
    <w:lvl w:ilvl="5" w:tplc="3CB693D0">
      <w:numFmt w:val="bullet"/>
      <w:lvlText w:val="•"/>
      <w:lvlJc w:val="left"/>
      <w:pPr>
        <w:ind w:left="2800" w:hanging="360"/>
      </w:pPr>
      <w:rPr>
        <w:rFonts w:hint="default"/>
      </w:rPr>
    </w:lvl>
    <w:lvl w:ilvl="6" w:tplc="3DA89F56">
      <w:numFmt w:val="bullet"/>
      <w:lvlText w:val="•"/>
      <w:lvlJc w:val="left"/>
      <w:pPr>
        <w:ind w:left="3216" w:hanging="360"/>
      </w:pPr>
      <w:rPr>
        <w:rFonts w:hint="default"/>
      </w:rPr>
    </w:lvl>
    <w:lvl w:ilvl="7" w:tplc="2B0CF586">
      <w:numFmt w:val="bullet"/>
      <w:lvlText w:val="•"/>
      <w:lvlJc w:val="left"/>
      <w:pPr>
        <w:ind w:left="3633" w:hanging="360"/>
      </w:pPr>
      <w:rPr>
        <w:rFonts w:hint="default"/>
      </w:rPr>
    </w:lvl>
    <w:lvl w:ilvl="8" w:tplc="B8B69D4E">
      <w:numFmt w:val="bullet"/>
      <w:lvlText w:val="•"/>
      <w:lvlJc w:val="left"/>
      <w:pPr>
        <w:ind w:left="4049" w:hanging="360"/>
      </w:pPr>
      <w:rPr>
        <w:rFonts w:hint="default"/>
      </w:rPr>
    </w:lvl>
  </w:abstractNum>
  <w:abstractNum w:abstractNumId="1" w15:restartNumberingAfterBreak="0">
    <w:nsid w:val="72A912F3"/>
    <w:multiLevelType w:val="hybridMultilevel"/>
    <w:tmpl w:val="1DFCD1F6"/>
    <w:lvl w:ilvl="0" w:tplc="51E405AE">
      <w:start w:val="1"/>
      <w:numFmt w:val="decimal"/>
      <w:lvlText w:val="%1."/>
      <w:lvlJc w:val="left"/>
      <w:pPr>
        <w:ind w:left="372" w:hanging="203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0"/>
      </w:rPr>
    </w:lvl>
    <w:lvl w:ilvl="1" w:tplc="3CFE319A">
      <w:numFmt w:val="bullet"/>
      <w:lvlText w:val="•"/>
      <w:lvlJc w:val="left"/>
      <w:pPr>
        <w:ind w:left="1460" w:hanging="203"/>
      </w:pPr>
      <w:rPr>
        <w:rFonts w:hint="default"/>
      </w:rPr>
    </w:lvl>
    <w:lvl w:ilvl="2" w:tplc="32D8FCA4">
      <w:numFmt w:val="bullet"/>
      <w:lvlText w:val="•"/>
      <w:lvlJc w:val="left"/>
      <w:pPr>
        <w:ind w:left="2540" w:hanging="203"/>
      </w:pPr>
      <w:rPr>
        <w:rFonts w:hint="default"/>
      </w:rPr>
    </w:lvl>
    <w:lvl w:ilvl="3" w:tplc="E586FFAA">
      <w:numFmt w:val="bullet"/>
      <w:lvlText w:val="•"/>
      <w:lvlJc w:val="left"/>
      <w:pPr>
        <w:ind w:left="3620" w:hanging="203"/>
      </w:pPr>
      <w:rPr>
        <w:rFonts w:hint="default"/>
      </w:rPr>
    </w:lvl>
    <w:lvl w:ilvl="4" w:tplc="A8D20ECC">
      <w:numFmt w:val="bullet"/>
      <w:lvlText w:val="•"/>
      <w:lvlJc w:val="left"/>
      <w:pPr>
        <w:ind w:left="4700" w:hanging="203"/>
      </w:pPr>
      <w:rPr>
        <w:rFonts w:hint="default"/>
      </w:rPr>
    </w:lvl>
    <w:lvl w:ilvl="5" w:tplc="2AC4FFC8">
      <w:numFmt w:val="bullet"/>
      <w:lvlText w:val="•"/>
      <w:lvlJc w:val="left"/>
      <w:pPr>
        <w:ind w:left="5780" w:hanging="203"/>
      </w:pPr>
      <w:rPr>
        <w:rFonts w:hint="default"/>
      </w:rPr>
    </w:lvl>
    <w:lvl w:ilvl="6" w:tplc="356CDF08">
      <w:numFmt w:val="bullet"/>
      <w:lvlText w:val="•"/>
      <w:lvlJc w:val="left"/>
      <w:pPr>
        <w:ind w:left="6860" w:hanging="203"/>
      </w:pPr>
      <w:rPr>
        <w:rFonts w:hint="default"/>
      </w:rPr>
    </w:lvl>
    <w:lvl w:ilvl="7" w:tplc="C74EA55A">
      <w:numFmt w:val="bullet"/>
      <w:lvlText w:val="•"/>
      <w:lvlJc w:val="left"/>
      <w:pPr>
        <w:ind w:left="7940" w:hanging="203"/>
      </w:pPr>
      <w:rPr>
        <w:rFonts w:hint="default"/>
      </w:rPr>
    </w:lvl>
    <w:lvl w:ilvl="8" w:tplc="FBFC7828">
      <w:numFmt w:val="bullet"/>
      <w:lvlText w:val="•"/>
      <w:lvlJc w:val="left"/>
      <w:pPr>
        <w:ind w:left="9020" w:hanging="20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74"/>
    <w:rsid w:val="00001BCD"/>
    <w:rsid w:val="00035BCC"/>
    <w:rsid w:val="00067A89"/>
    <w:rsid w:val="000E47AE"/>
    <w:rsid w:val="00181337"/>
    <w:rsid w:val="002E020C"/>
    <w:rsid w:val="00325C17"/>
    <w:rsid w:val="00334503"/>
    <w:rsid w:val="003B447A"/>
    <w:rsid w:val="0043529C"/>
    <w:rsid w:val="004665F9"/>
    <w:rsid w:val="004C3C70"/>
    <w:rsid w:val="00524BEC"/>
    <w:rsid w:val="00537A15"/>
    <w:rsid w:val="005469CD"/>
    <w:rsid w:val="00571645"/>
    <w:rsid w:val="005F313A"/>
    <w:rsid w:val="00633462"/>
    <w:rsid w:val="006725A0"/>
    <w:rsid w:val="006732D6"/>
    <w:rsid w:val="00683BC5"/>
    <w:rsid w:val="00696DE5"/>
    <w:rsid w:val="007B7294"/>
    <w:rsid w:val="00866C2F"/>
    <w:rsid w:val="0090558A"/>
    <w:rsid w:val="00AD4F19"/>
    <w:rsid w:val="00B52902"/>
    <w:rsid w:val="00B80E0D"/>
    <w:rsid w:val="00C5329A"/>
    <w:rsid w:val="00C86329"/>
    <w:rsid w:val="00CA5ED1"/>
    <w:rsid w:val="00D10654"/>
    <w:rsid w:val="00D16E65"/>
    <w:rsid w:val="00D41943"/>
    <w:rsid w:val="00D534A4"/>
    <w:rsid w:val="00D97A74"/>
    <w:rsid w:val="00DA15F2"/>
    <w:rsid w:val="00DE5F36"/>
    <w:rsid w:val="00EB1FB7"/>
    <w:rsid w:val="00EB669A"/>
    <w:rsid w:val="00EE0B37"/>
    <w:rsid w:val="00EF5E7D"/>
    <w:rsid w:val="00FB50BF"/>
    <w:rsid w:val="00FD0FB4"/>
    <w:rsid w:val="00FD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85D95"/>
  <w15:docId w15:val="{30DBA541-4CAF-4773-B51B-4AEC3499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419"/>
    </w:rPr>
  </w:style>
  <w:style w:type="paragraph" w:styleId="Ttulo1">
    <w:name w:val="heading 1"/>
    <w:basedOn w:val="Normal"/>
    <w:uiPriority w:val="1"/>
    <w:qFormat/>
    <w:pPr>
      <w:ind w:left="372"/>
      <w:outlineLvl w:val="0"/>
    </w:pPr>
    <w:rPr>
      <w:rFonts w:ascii="Calibri" w:eastAsia="Calibri" w:hAnsi="Calibri" w:cs="Calibri"/>
      <w:b/>
      <w:bCs/>
      <w:i/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97"/>
      <w:ind w:left="219" w:hanging="46"/>
      <w:outlineLvl w:val="1"/>
    </w:pPr>
    <w:rPr>
      <w:b/>
      <w:bCs/>
      <w:i/>
      <w:sz w:val="20"/>
      <w:szCs w:val="20"/>
    </w:rPr>
  </w:style>
  <w:style w:type="paragraph" w:styleId="Ttulo3">
    <w:name w:val="heading 3"/>
    <w:basedOn w:val="Normal"/>
    <w:uiPriority w:val="1"/>
    <w:qFormat/>
    <w:pPr>
      <w:outlineLvl w:val="2"/>
    </w:pPr>
    <w:rPr>
      <w:rFonts w:ascii="Calibri" w:eastAsia="Calibri" w:hAnsi="Calibri" w:cs="Calibri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372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Sinespaciado">
    <w:name w:val="No Spacing"/>
    <w:link w:val="SinespaciadoCar"/>
    <w:uiPriority w:val="1"/>
    <w:qFormat/>
    <w:rsid w:val="002E020C"/>
    <w:pPr>
      <w:widowControl/>
      <w:autoSpaceDE/>
      <w:autoSpaceDN/>
    </w:pPr>
    <w:rPr>
      <w:rFonts w:eastAsiaTheme="minorEastAsia"/>
      <w:lang w:val="es-419"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020C"/>
    <w:rPr>
      <w:rFonts w:eastAsiaTheme="minorEastAsia"/>
      <w:lang w:val="es-419" w:eastAsia="es-419"/>
    </w:rPr>
  </w:style>
  <w:style w:type="paragraph" w:styleId="Encabezado">
    <w:name w:val="header"/>
    <w:basedOn w:val="Normal"/>
    <w:link w:val="EncabezadoCar"/>
    <w:uiPriority w:val="99"/>
    <w:unhideWhenUsed/>
    <w:rsid w:val="003B447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447A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3B447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47A"/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6D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DE5"/>
    <w:rPr>
      <w:rFonts w:ascii="Segoe UI" w:eastAsia="Arial" w:hAnsi="Segoe UI" w:cs="Segoe UI"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2AFF3-37DE-478D-9C76-78D83C21F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</vt:lpstr>
    </vt:vector>
  </TitlesOfParts>
  <Company>Microsoft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creator>CRSA</dc:creator>
  <cp:lastModifiedBy>Alfredo Rodríguez</cp:lastModifiedBy>
  <cp:revision>2</cp:revision>
  <cp:lastPrinted>2018-01-23T16:47:00Z</cp:lastPrinted>
  <dcterms:created xsi:type="dcterms:W3CDTF">2020-12-21T23:38:00Z</dcterms:created>
  <dcterms:modified xsi:type="dcterms:W3CDTF">2020-12-21T23:38:00Z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2018-01-08T00:00:00Z</vt:filetime>
  </property>
</Properties>
</file>